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installer-notes.txt</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installer-notes.txt</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Installer license/notes text shown during Windows setup.</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23</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11</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This installer includes the desktop application, the local portfolio builder, the local preview server, the website template files, and the Electron runtime needed to run the app.</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The app does not require the user to install Node.js or pnpm. Those are development/build tools only.</w:t>
            </w:r>
          </w:p>
        </w:tc>
      </w:tr>
      <w:tr>
        <w:tc>
          <w:tcPr>
            <w:tcW w:type="dxa" w:w="2232"/>
            <w:vAlign w:val="center"/>
          </w:tcPr>
          <w:p>
            <w:r/>
            <w:r>
              <w:rPr>
                <w:rFonts w:ascii="Calibri" w:hAnsi="Calibri"/>
                <w:b/>
                <w:sz w:val="18"/>
              </w:rPr>
              <w:t>Installer at line 7</w:t>
            </w:r>
          </w:p>
        </w:tc>
        <w:tc>
          <w:tcPr>
            <w:tcW w:type="dxa" w:w="7128"/>
            <w:vAlign w:val="center"/>
          </w:tcPr>
          <w:p>
            <w:r/>
            <w:r>
              <w:rPr>
                <w:rFonts w:ascii="Calibri" w:hAnsi="Calibri"/>
                <w:b w:val="0"/>
                <w:sz w:val="18"/>
              </w:rPr>
              <w:t>Windows setup, update, shortcut, or installation behavior. Evidence: The installer creates a desktop shortcut by default. Untick the shortcut option during setup if you do not want one.</w:t>
            </w:r>
          </w:p>
        </w:tc>
      </w:tr>
      <w:tr>
        <w:tc>
          <w:tcPr>
            <w:tcW w:type="dxa" w:w="2232"/>
            <w:vAlign w:val="center"/>
          </w:tcPr>
          <w:p>
            <w:r/>
            <w:r>
              <w:rPr>
                <w:rFonts w:ascii="Calibri" w:hAnsi="Calibri"/>
                <w:b/>
                <w:sz w:val="18"/>
              </w:rPr>
              <w:t>Installer at line 9</w:t>
            </w:r>
          </w:p>
        </w:tc>
        <w:tc>
          <w:tcPr>
            <w:tcW w:type="dxa" w:w="7128"/>
            <w:vAlign w:val="center"/>
          </w:tcPr>
          <w:p>
            <w:r/>
            <w:r>
              <w:rPr>
                <w:rFonts w:ascii="Calibri" w:hAnsi="Calibri"/>
                <w:b w:val="0"/>
                <w:sz w:val="18"/>
              </w:rPr>
              <w:t>Windows setup, update, shortcut, or installation behavior. Evidence: By default, setup installs for the current Windows user at %LOCALAPPDATA%\Programs\OMB Portfolio Builder. The builder workspace and publish mirror live under %LOCALAPPDATA%\OMB Portfolio Builder, so editable builder file</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 xml:space="preserve">Windows setup, update, shortcut, or installation behavior. Evidence: If OMB Portfolio Builder is already installed through Windows, setup tells the user which version it found, checks the current user's installation before legacy machine-wide records, pins setup to that current installed </w:t>
            </w:r>
          </w:p>
        </w:tc>
      </w:tr>
      <w:tr>
        <w:tc>
          <w:tcPr>
            <w:tcW w:type="dxa" w:w="2232"/>
            <w:vAlign w:val="center"/>
          </w:tcPr>
          <w:p>
            <w:r/>
            <w:r>
              <w:rPr>
                <w:rFonts w:ascii="Calibri" w:hAnsi="Calibri"/>
                <w:b/>
                <w:sz w:val="18"/>
              </w:rPr>
              <w:t>Installer at line 13</w:t>
            </w:r>
          </w:p>
        </w:tc>
        <w:tc>
          <w:tcPr>
            <w:tcW w:type="dxa" w:w="7128"/>
            <w:vAlign w:val="center"/>
          </w:tcPr>
          <w:p>
            <w:r/>
            <w:r>
              <w:rPr>
                <w:rFonts w:ascii="Calibri" w:hAnsi="Calibri"/>
                <w:b w:val="0"/>
                <w:sz w:val="18"/>
              </w:rPr>
              <w:t>Windows setup, update, shortcut, or installation behavior. Evidence: Setup also scans fixed drives for other OMB Portfolio Builder executables, portable copies, and local desktop-builder workspaces. It treats %LOCALAPPDATA%\OMB Portfolio Builder\builder and %LOCALAPPDATA%\OMB Portfolio Bu</w:t>
            </w:r>
          </w:p>
        </w:tc>
      </w:tr>
      <w:tr>
        <w:tc>
          <w:tcPr>
            <w:tcW w:type="dxa" w:w="2232"/>
            <w:vAlign w:val="center"/>
          </w:tcPr>
          <w:p>
            <w:r/>
            <w:r>
              <w:rPr>
                <w:rFonts w:ascii="Calibri" w:hAnsi="Calibri"/>
                <w:b/>
                <w:sz w:val="18"/>
              </w:rPr>
              <w:t>Git command at line 15</w:t>
            </w:r>
          </w:p>
        </w:tc>
        <w:tc>
          <w:tcPr>
            <w:tcW w:type="dxa" w:w="7128"/>
            <w:vAlign w:val="center"/>
          </w:tcPr>
          <w:p>
            <w:r/>
            <w:r>
              <w:rPr>
                <w:rFonts w:ascii="Calibri" w:hAnsi="Calibri"/>
                <w:b w:val="0"/>
                <w:sz w:val="18"/>
              </w:rPr>
              <w:t>Repository state, publishing, branch checks, or release automation. Evidence: Publishing to GitHub Pages requires Git for Windows with Git Credential Manager. During setup, the installer can check publishing tools and install Git for Windows if Git or Git Credential Manager is missing. If compatib</w:t>
            </w:r>
          </w:p>
        </w:tc>
      </w:tr>
      <w:tr>
        <w:tc>
          <w:tcPr>
            <w:tcW w:type="dxa" w:w="2232"/>
            <w:vAlign w:val="center"/>
          </w:tcPr>
          <w:p>
            <w:r/>
            <w:r>
              <w:rPr>
                <w:rFonts w:ascii="Calibri" w:hAnsi="Calibri"/>
                <w:b/>
                <w:sz w:val="18"/>
              </w:rPr>
              <w:t>Git command at line 17</w:t>
            </w:r>
          </w:p>
        </w:tc>
        <w:tc>
          <w:tcPr>
            <w:tcW w:type="dxa" w:w="7128"/>
            <w:vAlign w:val="center"/>
          </w:tcPr>
          <w:p>
            <w:r/>
            <w:r>
              <w:rPr>
                <w:rFonts w:ascii="Calibri" w:hAnsi="Calibri"/>
                <w:b w:val="0"/>
                <w:sz w:val="18"/>
              </w:rPr>
              <w:t>Repository state, publishing, branch checks, or release automation. Evidence: For GitHub authentication, open Publishing target inside the app, enter the target repository, then click Save target and authenticate. A GitHub/Git Credential Manager sign-in flow may open in the browser. The builder ke</w:t>
            </w:r>
          </w:p>
        </w:tc>
      </w:tr>
      <w:tr>
        <w:tc>
          <w:tcPr>
            <w:tcW w:type="dxa" w:w="2232"/>
            <w:vAlign w:val="center"/>
          </w:tcPr>
          <w:p>
            <w:r/>
            <w:r>
              <w:rPr>
                <w:rFonts w:ascii="Calibri" w:hAnsi="Calibri"/>
                <w:b/>
                <w:sz w:val="18"/>
              </w:rPr>
              <w:t>Security or auth at line 19</w:t>
            </w:r>
          </w:p>
        </w:tc>
        <w:tc>
          <w:tcPr>
            <w:tcW w:type="dxa" w:w="7128"/>
            <w:vAlign w:val="center"/>
          </w:tcPr>
          <w:p>
            <w:r/>
            <w:r>
              <w:rPr>
                <w:rFonts w:ascii="Calibri" w:hAnsi="Calibri"/>
                <w:b w:val="0"/>
                <w:sz w:val="18"/>
              </w:rPr>
              <w:t>Publishing protection, API key safety, HTTP security, or user authorization. Evidence: Successful publishing authorization is cached locally for about one day for the selected repository and branch.</w:t>
            </w:r>
          </w:p>
        </w:tc>
      </w:tr>
      <w:tr>
        <w:tc>
          <w:tcPr>
            <w:tcW w:type="dxa" w:w="2232"/>
            <w:vAlign w:val="center"/>
          </w:tcPr>
          <w:p>
            <w:r/>
            <w:r>
              <w:rPr>
                <w:rFonts w:ascii="Calibri" w:hAnsi="Calibri"/>
                <w:b/>
                <w:sz w:val="18"/>
              </w:rPr>
              <w:t>Installer at line 21</w:t>
            </w:r>
          </w:p>
        </w:tc>
        <w:tc>
          <w:tcPr>
            <w:tcW w:type="dxa" w:w="7128"/>
            <w:vAlign w:val="center"/>
          </w:tcPr>
          <w:p>
            <w:r/>
            <w:r>
              <w:rPr>
                <w:rFonts w:ascii="Calibri" w:hAnsi="Calibri"/>
                <w:b w:val="0"/>
                <w:sz w:val="18"/>
              </w:rPr>
              <w:t>Windows setup, update, shortcut, or installation behavior. Evidence: Older and newer installers remain available from the GitHub Releases page.</w:t>
            </w:r>
          </w:p>
        </w:tc>
      </w:tr>
      <w:tr>
        <w:tc>
          <w:tcPr>
            <w:tcW w:type="dxa" w:w="2232"/>
            <w:vAlign w:val="center"/>
          </w:tcPr>
          <w:p>
            <w:r/>
            <w:r>
              <w:rPr>
                <w:rFonts w:ascii="Calibri" w:hAnsi="Calibri"/>
                <w:b/>
                <w:sz w:val="18"/>
              </w:rPr>
              <w:t>Security or auth at line 23</w:t>
            </w:r>
          </w:p>
        </w:tc>
        <w:tc>
          <w:tcPr>
            <w:tcW w:type="dxa" w:w="7128"/>
            <w:vAlign w:val="center"/>
          </w:tcPr>
          <w:p>
            <w:r/>
            <w:r>
              <w:rPr>
                <w:rFonts w:ascii="Calibri" w:hAnsi="Calibri"/>
                <w:b w:val="0"/>
                <w:sz w:val="18"/>
              </w:rPr>
              <w:t>Publishing protection, API key safety, HTTP security, or user authorization. Evidence: Fresh installs start blank. No personal projects, resumes, profile photos, custom domains, or portfolio sections are included until the user adds them or authenticates to load a compatible publishing target.</w:t>
            </w:r>
          </w:p>
        </w:tc>
      </w:tr>
    </w:tbl>
    <w:p>
      <w:pPr>
        <w:pStyle w:val="Heading2"/>
      </w:pPr>
      <w:r>
        <w:t>Representative opening snippet</w:t>
      </w:r>
    </w:p>
    <w:p>
      <w:pPr>
        <w:pStyle w:val="CodeBlock"/>
      </w:pPr>
      <w:r>
        <w:rPr>
          <w:rFonts w:ascii="Consolas" w:hAnsi="Consolas" w:eastAsia="Consolas"/>
        </w:rPr>
        <w:t xml:space="preserve">    1: OMB Portfolio Builder installation notes</w:t>
        <w:br/>
        <w:t xml:space="preserve">    2: </w:t>
        <w:br/>
        <w:t xml:space="preserve">    3: This installer includes the desktop application, the local portfolio builder, the local preview server, the website template files, and the Electron runtime needed to run the app.</w:t>
        <w:br/>
        <w:t xml:space="preserve">    4: </w:t>
        <w:br/>
        <w:t xml:space="preserve">    5: The app does not require the user to install Node.js or pnpm. Those are development/build tools only.</w:t>
        <w:br/>
        <w:t xml:space="preserve">    6: </w:t>
        <w:br/>
        <w:t xml:space="preserve">    7: The installer creates a desktop shortcut by default. Untick the shortcut option during setup if you do not want one.</w:t>
        <w:br/>
        <w:t xml:space="preserve">    8: </w:t>
        <w:br/>
        <w:t xml:space="preserve">    9: 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t xml:space="preserve">   10: </w:t>
        <w:br/>
        <w:t xml:space="preserve">   11: 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t xml:space="preserve">   12: </w:t>
        <w:br/>
        <w:t xml:space="preserve">   13: 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t xml:space="preserve">   14: </w:t>
        <w:br/>
        <w:t xml:space="preserve">   15: 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t xml:space="preserve">   16: </w:t>
        <w:br/>
        <w:t xml:space="preserve">   17: 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t xml:space="preserve">   18: </w:t>
        <w:br/>
        <w:t xml:space="preserve">   19: Successful publishing authorization is cached locally for about one day for the selected repository and branch.</w:t>
        <w:br/>
        <w:t xml:space="preserve">   20: </w:t>
        <w:br/>
        <w:t xml:space="preserve">   21: Older and newer installers remain available from the GitHub Releases page.</w:t>
        <w:br/>
        <w:t xml:space="preserve">   22: </w:t>
        <w:br/>
        <w:t xml:space="preserve">   23: Fresh installs start blank. No personal projects, resumes, profile photos, custom domains, or portfolio sections are included until the user adds them or authenticates to load a compatible publishing target.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