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File Reference: .well-known/security.txt</w:t>
      </w:r>
    </w:p>
    <w:p>
      <w:r>
        <w:t>A file-specific explanation covering purpose, owner layer, metadata, source details, implementation signals, source excerpts, and safe-change rules.</w:t>
      </w:r>
    </w:p>
    <w:p>
      <w:r>
        <w:t>Generated from repository state at C:\Users\otien\OneDrive\Documents\omb-portfolio-builder.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.well-known/security.txt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Category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Documentation or text control file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Folder role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web metadata. Browsers, security tools, and crawlers may request this path.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170 bytes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Extension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.txt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MIME type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text/plain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Text 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</w:tr>
    </w:tbl>
    <w:p>
      <w:pPr>
        <w:pStyle w:val="Heading2"/>
      </w:pPr>
      <w:r>
        <w:t>Why this file exists</w:t>
      </w:r>
    </w:p>
    <w:p>
      <w:pPr>
        <w:pStyle w:val="ListBullet"/>
      </w:pPr>
      <w:r>
        <w:t>Public security contact file used by browsers, researchers, and scanners to find responsible disclosure information.</w:t>
      </w:r>
    </w:p>
    <w:p>
      <w:pPr>
        <w:pStyle w:val="Heading2"/>
      </w:pPr>
      <w:r>
        <w:t>How it is used</w:t>
      </w:r>
    </w:p>
    <w:p>
      <w:r>
        <w:t>Public web metadata. Browsers, security tools, and crawlers may request this path.</w:t>
      </w:r>
    </w:p>
    <w:p>
      <w:pPr>
        <w:pStyle w:val="Heading2"/>
      </w:pPr>
      <w:r>
        <w:t>How this file participates in the system</w:t>
      </w:r>
    </w:p>
    <w:p>
      <w:r>
        <w:t>This generated section reads the actual file and points out how it communicates with other pieces of the app. It is intentionally concrete: line numbers, declarations, endpoints, events, source excerpts, and debugging cues.</w:t>
      </w:r>
    </w:p>
    <w:p>
      <w:pPr>
        <w:pStyle w:val="Heading2"/>
      </w:pPr>
      <w:r>
        <w:t>Important implementation signals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Network request at line 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Frontend-backend communication or public web/API calls. Evidence: Canonical: https://mauriceotieno.com/.well-known/security.txt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Network request at line 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Frontend-backend communication or public web/API calls. Evidence: Policy: https://mauriceotieno.com/</w:t>
            </w:r>
          </w:p>
        </w:tc>
      </w:tr>
    </w:tbl>
    <w:p>
      <w:pPr>
        <w:pStyle w:val="Heading2"/>
      </w:pPr>
      <w:r>
        <w:t>Representative opening snippet</w:t>
      </w:r>
    </w:p>
    <w:p>
      <w:pPr>
        <w:pStyle w:val="CodeBlock"/>
      </w:pPr>
      <w:r>
        <w:rPr>
          <w:rFonts w:ascii="Consolas" w:hAnsi="Consolas" w:eastAsia="Consolas"/>
        </w:rPr>
        <w:t xml:space="preserve">    1: Contact: mailto:otienomaurice12340@gmail.com</w:t>
        <w:br/>
        <w:t xml:space="preserve">    2: Preferred-Languages: en</w:t>
        <w:br/>
        <w:t xml:space="preserve">    3: Canonical: https://mauriceotieno.com/.well-known/security.txt</w:t>
        <w:br/>
        <w:t xml:space="preserve">    4: Policy: https://mauriceotieno.com/</w:t>
      </w:r>
    </w:p>
    <w:p>
      <w:pPr>
        <w:pStyle w:val="Heading2"/>
      </w:pPr>
      <w:r>
        <w:t>Beginner debugging checklist for this file</w:t>
      </w:r>
    </w:p>
    <w:p>
      <w:pPr>
        <w:pStyle w:val="ListNumber"/>
      </w:pPr>
      <w:r>
        <w:t>Name the user action, command, or workflow that reaches this file.</w:t>
      </w:r>
    </w:p>
    <w:p>
      <w:pPr>
        <w:pStyle w:val="ListNumber"/>
      </w:pPr>
      <w:r>
        <w:t>Find the exact function or route that owns the behavior.</w:t>
      </w:r>
    </w:p>
    <w:p>
      <w:pPr>
        <w:pStyle w:val="ListNumber"/>
      </w:pPr>
      <w:r>
        <w:t>Check the inputs: DOM state, request body, file path, local storage value, compiler source, or Git branch.</w:t>
      </w:r>
    </w:p>
    <w:p>
      <w:pPr>
        <w:pStyle w:val="ListNumber"/>
      </w:pPr>
      <w:r>
        <w:t>Check the outputs: returned JSON, updated DOM, written file, terminal output, generated project catalog, or published website asset.</w:t>
      </w:r>
    </w:p>
    <w:p>
      <w:pPr>
        <w:pStyle w:val="ListNumber"/>
      </w:pPr>
      <w:r>
        <w:t>If the issue crosses a boundary, test the boundary directly: browser console for frontend, endpoint call for backend, command line for Git/compiler, Cloudflare logs for Worker behavior.</w:t>
      </w:r>
    </w:p>
    <w:p>
      <w:pPr>
        <w:pStyle w:val="Heading2"/>
      </w:pPr>
      <w:r>
        <w:t>Safe change checklist</w:t>
      </w:r>
    </w:p>
    <w:p>
      <w:pPr>
        <w:pStyle w:val="ListNumber"/>
      </w:pPr>
      <w:r>
        <w:t>Confirm which app, website, installer, workflow, or document consumes this file.</w:t>
      </w:r>
    </w:p>
    <w:p>
      <w:pPr>
        <w:pStyle w:val="ListNumber"/>
      </w:pPr>
      <w:r>
        <w:t>Change it on a feature branch from development.</w:t>
      </w:r>
    </w:p>
    <w:p>
      <w:pPr>
        <w:pStyle w:val="ListNumber"/>
      </w:pPr>
      <w:r>
        <w:t>Regenerate docs if the file purpose, API surface, or behavior changes.</w:t>
      </w:r>
    </w:p>
    <w:p>
      <w:pPr>
        <w:pStyle w:val="ListNumber"/>
      </w:pPr>
      <w:r>
        <w:t>Run the smallest relevant smoke test before merging into development.</w:t>
      </w:r>
    </w:p>
    <w:sectPr w:rsidR="00FC693F" w:rsidRPr="0006063C" w:rsidSect="00034616">
      <w:headerReference w:type="default" r:id="rId9"/>
      <w:pgSz w:w="12240" w:h="15840"/>
      <w:pgMar w:top="936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OMB Portfolio Builder and Website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 w:line="240" w:lineRule="auto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