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README.md</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README.md</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Documentation or text control file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23,960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.md</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text/markdown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253</w:t>
            </w:r>
          </w:p>
        </w:tc>
      </w:tr>
    </w:tbl>
    <w:p>
      <w:pPr>
        <w:pStyle w:val="Heading2"/>
      </w:pPr>
      <w:r>
        <w:t>Why this file exists</w:t>
      </w:r>
    </w:p>
    <w:p>
      <w:pPr>
        <w:pStyle w:val="ListBullet"/>
      </w:pPr>
      <w:r>
        <w:t>Main README for the standalone builder application: install, updates, workspaces, text editing, publishing, build commands, branch model, and uninstall.</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Cloudflare or AI at line 22</w:t>
            </w:r>
          </w:p>
        </w:tc>
        <w:tc>
          <w:tcPr>
            <w:tcW w:type="dxa" w:w="7128"/>
            <w:vAlign w:val="center"/>
          </w:tcPr>
          <w:p>
            <w:r/>
            <w:r>
              <w:rPr>
                <w:rFonts w:ascii="Calibri" w:hAnsi="Calibri"/>
                <w:b w:val="0"/>
                <w:sz w:val="18"/>
              </w:rPr>
              <w:t>Public AI assistant, Worker deployment, or model-provider fallback behavior. Evidence: The complete guide explains the whole system: high-level design, generated block diagrams, software-engineering decisions, shell commands, programming syntax, how the important files communicate, what each build tool own</w:t>
            </w:r>
          </w:p>
        </w:tc>
      </w:tr>
      <w:tr>
        <w:tc>
          <w:tcPr>
            <w:tcW w:type="dxa" w:w="2232"/>
            <w:vAlign w:val="center"/>
          </w:tcPr>
          <w:p>
            <w:r/>
            <w:r>
              <w:rPr>
                <w:rFonts w:ascii="Calibri" w:hAnsi="Calibri"/>
                <w:b/>
                <w:sz w:val="18"/>
              </w:rPr>
              <w:t>Installer at line 34</w:t>
            </w:r>
          </w:p>
        </w:tc>
        <w:tc>
          <w:tcPr>
            <w:tcW w:type="dxa" w:w="7128"/>
            <w:vAlign w:val="center"/>
          </w:tcPr>
          <w:p>
            <w:r/>
            <w:r>
              <w:rPr>
                <w:rFonts w:ascii="Calibri" w:hAnsi="Calibri"/>
                <w:b w:val="0"/>
                <w:sz w:val="18"/>
              </w:rPr>
              <w:t>Windows setup, update, shortcut, or installation behavior. Evidence: Download the latest Windows installer or portable executable from:</w:t>
            </w:r>
          </w:p>
        </w:tc>
      </w:tr>
      <w:tr>
        <w:tc>
          <w:tcPr>
            <w:tcW w:type="dxa" w:w="2232"/>
            <w:vAlign w:val="center"/>
          </w:tcPr>
          <w:p>
            <w:r/>
            <w:r>
              <w:rPr>
                <w:rFonts w:ascii="Calibri" w:hAnsi="Calibri"/>
                <w:b/>
                <w:sz w:val="18"/>
              </w:rPr>
              <w:t>Network request at line 37</w:t>
            </w:r>
          </w:p>
        </w:tc>
        <w:tc>
          <w:tcPr>
            <w:tcW w:type="dxa" w:w="7128"/>
            <w:vAlign w:val="center"/>
          </w:tcPr>
          <w:p>
            <w:r/>
            <w:r>
              <w:rPr>
                <w:rFonts w:ascii="Calibri" w:hAnsi="Calibri"/>
                <w:b w:val="0"/>
                <w:sz w:val="18"/>
              </w:rPr>
              <w:t>Frontend-backend communication or public web/API calls. Evidence: https://github.com/otienomaurice/omb-portfolio-builder/releases/latest</w:t>
            </w:r>
          </w:p>
        </w:tc>
      </w:tr>
      <w:tr>
        <w:tc>
          <w:tcPr>
            <w:tcW w:type="dxa" w:w="2232"/>
            <w:vAlign w:val="center"/>
          </w:tcPr>
          <w:p>
            <w:r/>
            <w:r>
              <w:rPr>
                <w:rFonts w:ascii="Calibri" w:hAnsi="Calibri"/>
                <w:b/>
                <w:sz w:val="18"/>
              </w:rPr>
              <w:t>Installer at line 42</w:t>
            </w:r>
          </w:p>
        </w:tc>
        <w:tc>
          <w:tcPr>
            <w:tcW w:type="dxa" w:w="7128"/>
            <w:vAlign w:val="center"/>
          </w:tcPr>
          <w:p>
            <w:r/>
            <w:r>
              <w:rPr>
                <w:rFonts w:ascii="Calibri" w:hAnsi="Calibri"/>
                <w:b w:val="0"/>
                <w:sz w:val="18"/>
              </w:rPr>
              <w:t>Windows setup, update, shortcut, or installation behavior. Evidence: - `OMB-Portfolio-Builder-Setup-latest-x64.exe` for the Windows installer.</w:t>
            </w:r>
          </w:p>
        </w:tc>
      </w:tr>
      <w:tr>
        <w:tc>
          <w:tcPr>
            <w:tcW w:type="dxa" w:w="2232"/>
            <w:vAlign w:val="center"/>
          </w:tcPr>
          <w:p>
            <w:r/>
            <w:r>
              <w:rPr>
                <w:rFonts w:ascii="Calibri" w:hAnsi="Calibri"/>
                <w:b/>
                <w:sz w:val="18"/>
              </w:rPr>
              <w:t>Installer at line 45</w:t>
            </w:r>
          </w:p>
        </w:tc>
        <w:tc>
          <w:tcPr>
            <w:tcW w:type="dxa" w:w="7128"/>
            <w:vAlign w:val="center"/>
          </w:tcPr>
          <w:p>
            <w:r/>
            <w:r>
              <w:rPr>
                <w:rFonts w:ascii="Calibri" w:hAnsi="Calibri"/>
                <w:b w:val="0"/>
                <w:sz w:val="18"/>
              </w:rPr>
              <w:t>Windows setup, update, shortcut, or installation behavior. Evidence: The normal installer default is a per-user AppData location:</w:t>
            </w:r>
          </w:p>
        </w:tc>
      </w:tr>
      <w:tr>
        <w:tc>
          <w:tcPr>
            <w:tcW w:type="dxa" w:w="2232"/>
            <w:vAlign w:val="center"/>
          </w:tcPr>
          <w:p>
            <w:r/>
            <w:r>
              <w:rPr>
                <w:rFonts w:ascii="Calibri" w:hAnsi="Calibri"/>
                <w:b/>
                <w:sz w:val="18"/>
              </w:rPr>
              <w:t>Installer at line 48</w:t>
            </w:r>
          </w:p>
        </w:tc>
        <w:tc>
          <w:tcPr>
            <w:tcW w:type="dxa" w:w="7128"/>
            <w:vAlign w:val="center"/>
          </w:tcPr>
          <w:p>
            <w:r/>
            <w:r>
              <w:rPr>
                <w:rFonts w:ascii="Calibri" w:hAnsi="Calibri"/>
                <w:b w:val="0"/>
                <w:sz w:val="18"/>
              </w:rPr>
              <w:t>Windows setup, update, shortcut, or installation behavior. Evidence: C:\Users\&lt;you&gt;\AppData\Local\Programs\OMB Portfolio Builder</w:t>
            </w:r>
          </w:p>
        </w:tc>
      </w:tr>
      <w:tr>
        <w:tc>
          <w:tcPr>
            <w:tcW w:type="dxa" w:w="2232"/>
            <w:vAlign w:val="center"/>
          </w:tcPr>
          <w:p>
            <w:r/>
            <w:r>
              <w:rPr>
                <w:rFonts w:ascii="Calibri" w:hAnsi="Calibri"/>
                <w:b/>
                <w:sz w:val="18"/>
              </w:rPr>
              <w:t>Installer at line 54</w:t>
            </w:r>
          </w:p>
        </w:tc>
        <w:tc>
          <w:tcPr>
            <w:tcW w:type="dxa" w:w="7128"/>
            <w:vAlign w:val="center"/>
          </w:tcPr>
          <w:p>
            <w:r/>
            <w:r>
              <w:rPr>
                <w:rFonts w:ascii="Calibri" w:hAnsi="Calibri"/>
                <w:b w:val="0"/>
                <w:sz w:val="18"/>
              </w:rPr>
              <w:t>Windows setup, update, shortcut, or installation behavior. Evidence: C:\Users\&lt;you&gt;\AppData\Local\Programs\OMB Portfolio Builder\OMB Portfolio Builder.exe</w:t>
            </w:r>
          </w:p>
        </w:tc>
      </w:tr>
      <w:tr>
        <w:tc>
          <w:tcPr>
            <w:tcW w:type="dxa" w:w="2232"/>
            <w:vAlign w:val="center"/>
          </w:tcPr>
          <w:p>
            <w:r/>
            <w:r>
              <w:rPr>
                <w:rFonts w:ascii="Calibri" w:hAnsi="Calibri"/>
                <w:b/>
                <w:sz w:val="18"/>
              </w:rPr>
              <w:t>Installer at line 57</w:t>
            </w:r>
          </w:p>
        </w:tc>
        <w:tc>
          <w:tcPr>
            <w:tcW w:type="dxa" w:w="7128"/>
            <w:vAlign w:val="center"/>
          </w:tcPr>
          <w:p>
            <w:r/>
            <w:r>
              <w:rPr>
                <w:rFonts w:ascii="Calibri" w:hAnsi="Calibri"/>
                <w:b w:val="0"/>
                <w:sz w:val="18"/>
              </w:rPr>
              <w:t>Windows setup, update, shortcut, or installation behavior. Evidence: The installer uses a Windows wizard with Back, Next, Cancel, progress, and Finish. It can create Desktop and Start Menu shortcuts, and it writes a normal Windows uninstall entry. The default per-user install does not wri</w:t>
            </w:r>
          </w:p>
        </w:tc>
      </w:tr>
      <w:tr>
        <w:tc>
          <w:tcPr>
            <w:tcW w:type="dxa" w:w="2232"/>
            <w:vAlign w:val="center"/>
          </w:tcPr>
          <w:p>
            <w:r/>
            <w:r>
              <w:rPr>
                <w:rFonts w:ascii="Calibri" w:hAnsi="Calibri"/>
                <w:b/>
                <w:sz w:val="18"/>
              </w:rPr>
              <w:t>Git command at line 59</w:t>
            </w:r>
          </w:p>
        </w:tc>
        <w:tc>
          <w:tcPr>
            <w:tcW w:type="dxa" w:w="7128"/>
            <w:vAlign w:val="center"/>
          </w:tcPr>
          <w:p>
            <w:r/>
            <w:r>
              <w:rPr>
                <w:rFonts w:ascii="Calibri" w:hAnsi="Calibri"/>
                <w:b w:val="0"/>
                <w:sz w:val="18"/>
              </w:rPr>
              <w:t xml:space="preserve">Repository state, publishing, branch checks, or release automation. Evidence: Installed users do not need Node.js or pnpm. The packaged desktop app includes its runtime. Git for Windows with Git Credential Manager is needed only for publishing to a Git repository. If Git or Git Credential Manager </w:t>
            </w:r>
          </w:p>
        </w:tc>
      </w:tr>
      <w:tr>
        <w:tc>
          <w:tcPr>
            <w:tcW w:type="dxa" w:w="2232"/>
            <w:vAlign w:val="center"/>
          </w:tcPr>
          <w:p>
            <w:r/>
            <w:r>
              <w:rPr>
                <w:rFonts w:ascii="Calibri" w:hAnsi="Calibri"/>
                <w:b/>
                <w:sz w:val="18"/>
              </w:rPr>
              <w:t>Installer at line 63</w:t>
            </w:r>
          </w:p>
        </w:tc>
        <w:tc>
          <w:tcPr>
            <w:tcW w:type="dxa" w:w="7128"/>
            <w:vAlign w:val="center"/>
          </w:tcPr>
          <w:p>
            <w:r/>
            <w:r>
              <w:rPr>
                <w:rFonts w:ascii="Calibri" w:hAnsi="Calibri"/>
                <w:b w:val="0"/>
                <w:sz w:val="18"/>
              </w:rPr>
              <w:t>Windows setup, update, shortcut, or installation behavior. Evidence: The app checks GitHub Releases for newer builder versions. When a newer release exists, the app shows an update dialog. Choosing **Update** downloads the installer, closes the running builder, updates the existing instal</w:t>
            </w:r>
          </w:p>
        </w:tc>
      </w:tr>
      <w:tr>
        <w:tc>
          <w:tcPr>
            <w:tcW w:type="dxa" w:w="2232"/>
            <w:vAlign w:val="center"/>
          </w:tcPr>
          <w:p>
            <w:r/>
            <w:r>
              <w:rPr>
                <w:rFonts w:ascii="Calibri" w:hAnsi="Calibri"/>
                <w:b/>
                <w:sz w:val="18"/>
              </w:rPr>
              <w:t>Network request at line 70</w:t>
            </w:r>
          </w:p>
        </w:tc>
        <w:tc>
          <w:tcPr>
            <w:tcW w:type="dxa" w:w="7128"/>
            <w:vAlign w:val="center"/>
          </w:tcPr>
          <w:p>
            <w:r/>
            <w:r>
              <w:rPr>
                <w:rFonts w:ascii="Calibri" w:hAnsi="Calibri"/>
                <w:b w:val="0"/>
                <w:sz w:val="18"/>
              </w:rPr>
              <w:t>Frontend-backend communication or public web/API calls. Evidence: https://github.com/otienomaurice/omb-portfolio-builder/releases</w:t>
            </w:r>
          </w:p>
        </w:tc>
      </w:tr>
      <w:tr>
        <w:tc>
          <w:tcPr>
            <w:tcW w:type="dxa" w:w="2232"/>
            <w:vAlign w:val="center"/>
          </w:tcPr>
          <w:p>
            <w:r/>
            <w:r>
              <w:rPr>
                <w:rFonts w:ascii="Calibri" w:hAnsi="Calibri"/>
                <w:b/>
                <w:sz w:val="18"/>
              </w:rPr>
              <w:t>Installer at line 75</w:t>
            </w:r>
          </w:p>
        </w:tc>
        <w:tc>
          <w:tcPr>
            <w:tcW w:type="dxa" w:w="7128"/>
            <w:vAlign w:val="center"/>
          </w:tcPr>
          <w:p>
            <w:r/>
            <w:r>
              <w:rPr>
                <w:rFonts w:ascii="Calibri" w:hAnsi="Calibri"/>
                <w:b w:val="0"/>
                <w:sz w:val="18"/>
              </w:rPr>
              <w:t>Windows setup, update, shortcut, or installation behavior. Evidence: On Windows, the app keeps application files and editable content under AppData:</w:t>
            </w:r>
          </w:p>
        </w:tc>
      </w:tr>
      <w:tr>
        <w:tc>
          <w:tcPr>
            <w:tcW w:type="dxa" w:w="2232"/>
            <w:vAlign w:val="center"/>
          </w:tcPr>
          <w:p>
            <w:r/>
            <w:r>
              <w:rPr>
                <w:rFonts w:ascii="Calibri" w:hAnsi="Calibri"/>
                <w:b/>
                <w:sz w:val="18"/>
              </w:rPr>
              <w:t>Installer at line 77</w:t>
            </w:r>
          </w:p>
        </w:tc>
        <w:tc>
          <w:tcPr>
            <w:tcW w:type="dxa" w:w="7128"/>
            <w:vAlign w:val="center"/>
          </w:tcPr>
          <w:p>
            <w:r/>
            <w:r>
              <w:rPr>
                <w:rFonts w:ascii="Calibri" w:hAnsi="Calibri"/>
                <w:b w:val="0"/>
                <w:sz w:val="18"/>
              </w:rPr>
              <w:t>Windows setup, update, shortcut, or installation behavior. Evidence: - `C:\Users\&lt;you&gt;\AppData\Local\Programs\OMB Portfolio Builder` stores the installed desktop application.</w:t>
            </w:r>
          </w:p>
        </w:tc>
      </w:tr>
      <w:tr>
        <w:tc>
          <w:tcPr>
            <w:tcW w:type="dxa" w:w="2232"/>
            <w:vAlign w:val="center"/>
          </w:tcPr>
          <w:p>
            <w:r/>
            <w:r>
              <w:rPr>
                <w:rFonts w:ascii="Calibri" w:hAnsi="Calibri"/>
                <w:b/>
                <w:sz w:val="18"/>
              </w:rPr>
              <w:t>Installer at line 78</w:t>
            </w:r>
          </w:p>
        </w:tc>
        <w:tc>
          <w:tcPr>
            <w:tcW w:type="dxa" w:w="7128"/>
            <w:vAlign w:val="center"/>
          </w:tcPr>
          <w:p>
            <w:r/>
            <w:r>
              <w:rPr>
                <w:rFonts w:ascii="Calibri" w:hAnsi="Calibri"/>
                <w:b w:val="0"/>
                <w:sz w:val="18"/>
              </w:rPr>
              <w:t>Windows setup, update, shortcut, or installation behavior. Evidence: - `C:\Users\&lt;you&gt;\AppData\Local\OMB Portfolio Builder\builder` stores the builder workspace, local drafts, uploaded files, templates, previews, and editing tools.</w:t>
            </w:r>
          </w:p>
        </w:tc>
      </w:tr>
      <w:tr>
        <w:tc>
          <w:tcPr>
            <w:tcW w:type="dxa" w:w="2232"/>
            <w:vAlign w:val="center"/>
          </w:tcPr>
          <w:p>
            <w:r/>
            <w:r>
              <w:rPr>
                <w:rFonts w:ascii="Calibri" w:hAnsi="Calibri"/>
                <w:b/>
                <w:sz w:val="18"/>
              </w:rPr>
              <w:t>Git command at line 79</w:t>
            </w:r>
          </w:p>
        </w:tc>
        <w:tc>
          <w:tcPr>
            <w:tcW w:type="dxa" w:w="7128"/>
            <w:vAlign w:val="center"/>
          </w:tcPr>
          <w:p>
            <w:r/>
            <w:r>
              <w:rPr>
                <w:rFonts w:ascii="Calibri" w:hAnsi="Calibri"/>
                <w:b w:val="0"/>
                <w:sz w:val="18"/>
              </w:rPr>
              <w:t>Repository state, publishing, branch checks, or release automation. Evidence: - `C:\Users\&lt;you&gt;\AppData\Local\OMB Portfolio Builder\portfolio` stores the publish mirror used by Git-based publishing.</w:t>
            </w:r>
          </w:p>
        </w:tc>
      </w:tr>
      <w:tr>
        <w:tc>
          <w:tcPr>
            <w:tcW w:type="dxa" w:w="2232"/>
            <w:vAlign w:val="center"/>
          </w:tcPr>
          <w:p>
            <w:r/>
            <w:r>
              <w:rPr>
                <w:rFonts w:ascii="Calibri" w:hAnsi="Calibri"/>
                <w:b/>
                <w:sz w:val="18"/>
              </w:rPr>
              <w:t>Installer at line 80</w:t>
            </w:r>
          </w:p>
        </w:tc>
        <w:tc>
          <w:tcPr>
            <w:tcW w:type="dxa" w:w="7128"/>
            <w:vAlign w:val="center"/>
          </w:tcPr>
          <w:p>
            <w:r/>
            <w:r>
              <w:rPr>
                <w:rFonts w:ascii="Calibri" w:hAnsi="Calibri"/>
                <w:b w:val="0"/>
                <w:sz w:val="18"/>
              </w:rPr>
              <w:t>Windows setup, update, shortcut, or installation behavior. Evidence: - `C:\Users\&lt;you&gt;\AppData\Local\OMB Portfolio Builder\compile-code` stores project compile-workspace source files and run folders created by the Compile Code tool.</w:t>
            </w:r>
          </w:p>
        </w:tc>
      </w:tr>
      <w:tr>
        <w:tc>
          <w:tcPr>
            <w:tcW w:type="dxa" w:w="2232"/>
            <w:vAlign w:val="center"/>
          </w:tcPr>
          <w:p>
            <w:r/>
            <w:r>
              <w:rPr>
                <w:rFonts w:ascii="Calibri" w:hAnsi="Calibri"/>
                <w:b/>
                <w:sz w:val="18"/>
              </w:rPr>
              <w:t>Installer at line 82</w:t>
            </w:r>
          </w:p>
        </w:tc>
        <w:tc>
          <w:tcPr>
            <w:tcW w:type="dxa" w:w="7128"/>
            <w:vAlign w:val="center"/>
          </w:tcPr>
          <w:p>
            <w:r/>
            <w:r>
              <w:rPr>
                <w:rFonts w:ascii="Calibri" w:hAnsi="Calibri"/>
                <w:b w:val="0"/>
                <w:sz w:val="18"/>
              </w:rPr>
              <w:t>Windows setup, update, shortcut, or installation behavior. Evidence: The installer and updater treat the AppData builder and portfolio folders as managed workspaces, not duplicate app installs.</w:t>
            </w:r>
          </w:p>
        </w:tc>
      </w:tr>
      <w:tr>
        <w:tc>
          <w:tcPr>
            <w:tcW w:type="dxa" w:w="2232"/>
            <w:vAlign w:val="center"/>
          </w:tcPr>
          <w:p>
            <w:r/>
            <w:r>
              <w:rPr>
                <w:rFonts w:ascii="Calibri" w:hAnsi="Calibri"/>
                <w:b/>
                <w:sz w:val="18"/>
              </w:rPr>
              <w:t>Security or auth at line 84</w:t>
            </w:r>
          </w:p>
        </w:tc>
        <w:tc>
          <w:tcPr>
            <w:tcW w:type="dxa" w:w="7128"/>
            <w:vAlign w:val="center"/>
          </w:tcPr>
          <w:p>
            <w:r/>
            <w:r>
              <w:rPr>
                <w:rFonts w:ascii="Calibri" w:hAnsi="Calibri"/>
                <w:b w:val="0"/>
                <w:sz w:val="18"/>
              </w:rPr>
              <w:t>Publishing protection, API key safety, HTTP security, or user authorization. Evidence: The builder works offline for editing, project creation, file attachment, local previews, and draft saves. Publishing requires network access and repository write permission.</w:t>
            </w:r>
          </w:p>
        </w:tc>
      </w:tr>
      <w:tr>
        <w:tc>
          <w:tcPr>
            <w:tcW w:type="dxa" w:w="2232"/>
            <w:vAlign w:val="center"/>
          </w:tcPr>
          <w:p>
            <w:r/>
            <w:r>
              <w:rPr>
                <w:rFonts w:ascii="Calibri" w:hAnsi="Calibri"/>
                <w:b/>
                <w:sz w:val="18"/>
              </w:rPr>
              <w:t>Rich text at line 99</w:t>
            </w:r>
          </w:p>
        </w:tc>
        <w:tc>
          <w:tcPr>
            <w:tcW w:type="dxa" w:w="7128"/>
            <w:vAlign w:val="center"/>
          </w:tcPr>
          <w:p>
            <w:r/>
            <w:r>
              <w:rPr>
                <w:rFonts w:ascii="Calibri" w:hAnsi="Calibri"/>
                <w:b w:val="0"/>
                <w:sz w:val="18"/>
              </w:rPr>
              <w:t>Rich editor behavior, formatting, paste handling, or content sanitization. Evidence: Project and portfolio-area overview editors support rich text editing with selection-level formatting, links, images, formulas, syntax-highlighted code blocks, hard line breaks, copy, paste, cut, and select all.</w:t>
            </w:r>
          </w:p>
        </w:tc>
      </w:tr>
      <w:tr>
        <w:tc>
          <w:tcPr>
            <w:tcW w:type="dxa" w:w="2232"/>
            <w:vAlign w:val="center"/>
          </w:tcPr>
          <w:p>
            <w:r/>
            <w:r>
              <w:rPr>
                <w:rFonts w:ascii="Calibri" w:hAnsi="Calibri"/>
                <w:b/>
                <w:sz w:val="18"/>
              </w:rPr>
              <w:t>Rich text at line 101</w:t>
            </w:r>
          </w:p>
        </w:tc>
        <w:tc>
          <w:tcPr>
            <w:tcW w:type="dxa" w:w="7128"/>
            <w:vAlign w:val="center"/>
          </w:tcPr>
          <w:p>
            <w:r/>
            <w:r>
              <w:rPr>
                <w:rFonts w:ascii="Calibri" w:hAnsi="Calibri"/>
                <w:b w:val="0"/>
                <w:sz w:val="18"/>
              </w:rPr>
              <w:t xml:space="preserve">Rich editor behavior, formatting, paste handling, or content sanitization. Evidence: Front-page, profile, contact, fun facts, and project overview fields use the same selection-level text behavior: highlight the exact words to edit, then use the right-click menu or floating selection inspector to change </w:t>
            </w:r>
          </w:p>
        </w:tc>
      </w:tr>
      <w:tr>
        <w:tc>
          <w:tcPr>
            <w:tcW w:type="dxa" w:w="2232"/>
            <w:vAlign w:val="center"/>
          </w:tcPr>
          <w:p>
            <w:r/>
            <w:r>
              <w:rPr>
                <w:rFonts w:ascii="Calibri" w:hAnsi="Calibri"/>
                <w:b/>
                <w:sz w:val="18"/>
              </w:rPr>
              <w:t>Compiler or simulator at line 103</w:t>
            </w:r>
          </w:p>
        </w:tc>
        <w:tc>
          <w:tcPr>
            <w:tcW w:type="dxa" w:w="7128"/>
            <w:vAlign w:val="center"/>
          </w:tcPr>
          <w:p>
            <w:r/>
            <w:r>
              <w:rPr>
                <w:rFonts w:ascii="Calibri" w:hAnsi="Calibri"/>
                <w:b w:val="0"/>
                <w:sz w:val="18"/>
              </w:rPr>
              <w:t>Part of the Compile Code workspace or language/tool detection. Evidence: Code support is available from the rich editor right-click menu. Use **Code block** or **Paste as code** for C, C++, SystemVerilog, LTspice, Java, JavaScript, Python, and HTML. Code blocks store the selected language, pr</w:t>
            </w:r>
          </w:p>
        </w:tc>
      </w:tr>
      <w:tr>
        <w:tc>
          <w:tcPr>
            <w:tcW w:type="dxa" w:w="2232"/>
            <w:vAlign w:val="center"/>
          </w:tcPr>
          <w:p>
            <w:r/>
            <w:r>
              <w:rPr>
                <w:rFonts w:ascii="Calibri" w:hAnsi="Calibri"/>
                <w:b/>
                <w:sz w:val="18"/>
              </w:rPr>
              <w:t>Compiler or simulator at line 105</w:t>
            </w:r>
          </w:p>
        </w:tc>
        <w:tc>
          <w:tcPr>
            <w:tcW w:type="dxa" w:w="7128"/>
            <w:vAlign w:val="center"/>
          </w:tcPr>
          <w:p>
            <w:r/>
            <w:r>
              <w:rPr>
                <w:rFonts w:ascii="Calibri" w:hAnsi="Calibri"/>
                <w:b w:val="0"/>
                <w:sz w:val="18"/>
              </w:rPr>
              <w:t xml:space="preserve">Part of the Compile Code workspace or language/tool detection. Evidence: Projects also include a separate **Compile Code** workspace. This is local builder tooling, not a portfolio text block. Each project behaves like a small IDE workspace: the left explorer lists the source files, the main </w:t>
            </w:r>
          </w:p>
        </w:tc>
      </w:tr>
      <w:tr>
        <w:tc>
          <w:tcPr>
            <w:tcW w:type="dxa" w:w="2232"/>
            <w:vAlign w:val="center"/>
          </w:tcPr>
          <w:p>
            <w:r/>
            <w:r>
              <w:rPr>
                <w:rFonts w:ascii="Calibri" w:hAnsi="Calibri"/>
                <w:b/>
                <w:sz w:val="18"/>
              </w:rPr>
              <w:t>Compiler or simulator at line 107</w:t>
            </w:r>
          </w:p>
        </w:tc>
        <w:tc>
          <w:tcPr>
            <w:tcW w:type="dxa" w:w="7128"/>
            <w:vAlign w:val="center"/>
          </w:tcPr>
          <w:p>
            <w:r/>
            <w:r>
              <w:rPr>
                <w:rFonts w:ascii="Calibri" w:hAnsi="Calibri"/>
                <w:b w:val="0"/>
                <w:sz w:val="18"/>
              </w:rPr>
              <w:t>Part of the Compile Code workspace or language/tool detection. Evidence: The Compile Code workspace has separate **Compile**, **Build project**, and **Run** controls. Verilog/SystemVerilog also show **Simulate** and **Show scope**. Compile checks or builds the active source. Build project use</w:t>
            </w:r>
          </w:p>
        </w:tc>
      </w:tr>
      <w:tr>
        <w:tc>
          <w:tcPr>
            <w:tcW w:type="dxa" w:w="2232"/>
            <w:vAlign w:val="center"/>
          </w:tcPr>
          <w:p>
            <w:r/>
            <w:r>
              <w:rPr>
                <w:rFonts w:ascii="Calibri" w:hAnsi="Calibri"/>
                <w:b/>
                <w:sz w:val="18"/>
              </w:rPr>
              <w:t>Compiler or simulator at line 111</w:t>
            </w:r>
          </w:p>
        </w:tc>
        <w:tc>
          <w:tcPr>
            <w:tcW w:type="dxa" w:w="7128"/>
            <w:vAlign w:val="center"/>
          </w:tcPr>
          <w:p>
            <w:r/>
            <w:r>
              <w:rPr>
                <w:rFonts w:ascii="Calibri" w:hAnsi="Calibri"/>
                <w:b w:val="0"/>
                <w:sz w:val="18"/>
              </w:rPr>
              <w:t>Part of the Compile Code workspace or language/tool detection. Evidence: Verilog and SystemVerilog simulation requires a testbench. Mark HDL files as **Design** or **Testbench**, or use **Add testbench** to create a starter bench with `$dumpfile` and `$dumpvars`. HDL Compile can syntax-check/</w:t>
            </w:r>
          </w:p>
        </w:tc>
      </w:tr>
      <w:tr>
        <w:tc>
          <w:tcPr>
            <w:tcW w:type="dxa" w:w="2232"/>
            <w:vAlign w:val="center"/>
          </w:tcPr>
          <w:p>
            <w:r/>
            <w:r>
              <w:rPr>
                <w:rFonts w:ascii="Calibri" w:hAnsi="Calibri"/>
                <w:b/>
                <w:sz w:val="18"/>
              </w:rPr>
              <w:t>Compiler or simulator at line 119</w:t>
            </w:r>
          </w:p>
        </w:tc>
        <w:tc>
          <w:tcPr>
            <w:tcW w:type="dxa" w:w="7128"/>
            <w:vAlign w:val="center"/>
          </w:tcPr>
          <w:p>
            <w:r/>
            <w:r>
              <w:rPr>
                <w:rFonts w:ascii="Calibri" w:hAnsi="Calibri"/>
                <w:b w:val="0"/>
                <w:sz w:val="18"/>
              </w:rPr>
              <w:t>Part of the Compile Code workspace or language/tool detection. Evidence: For example, a SystemVerilog file attached to a design section might be saved as `docs\laser-link\design\filter.sv`. The upload status in the builder shows the generated relative path after a file is saved.</w:t>
            </w:r>
          </w:p>
        </w:tc>
      </w:tr>
      <w:tr>
        <w:tc>
          <w:tcPr>
            <w:tcW w:type="dxa" w:w="2232"/>
            <w:vAlign w:val="center"/>
          </w:tcPr>
          <w:p>
            <w:r/>
            <w:r>
              <w:rPr>
                <w:rFonts w:ascii="Calibri" w:hAnsi="Calibri"/>
                <w:b/>
                <w:sz w:val="18"/>
              </w:rPr>
              <w:t>Rich text at line 125</w:t>
            </w:r>
          </w:p>
        </w:tc>
        <w:tc>
          <w:tcPr>
            <w:tcW w:type="dxa" w:w="7128"/>
            <w:vAlign w:val="center"/>
          </w:tcPr>
          <w:p>
            <w:r/>
            <w:r>
              <w:rPr>
                <w:rFonts w:ascii="Calibri" w:hAnsi="Calibri"/>
                <w:b w:val="0"/>
                <w:sz w:val="18"/>
              </w:rPr>
              <w:t>Rich editor behavior, formatting, paste handling, or content sanitization. Evidence: Dark mode applies to builder panels, dialogs, guide windows, menus, status chips, and window/icon controls. Editing fields and selected project appearances keep their own colors so typed content, field formatting, and pr</w:t>
            </w:r>
          </w:p>
        </w:tc>
      </w:tr>
      <w:tr>
        <w:tc>
          <w:tcPr>
            <w:tcW w:type="dxa" w:w="2232"/>
            <w:vAlign w:val="center"/>
          </w:tcPr>
          <w:p>
            <w:r/>
            <w:r>
              <w:rPr>
                <w:rFonts w:ascii="Calibri" w:hAnsi="Calibri"/>
                <w:b/>
                <w:sz w:val="18"/>
              </w:rPr>
              <w:t>Git command at line 129</w:t>
            </w:r>
          </w:p>
        </w:tc>
        <w:tc>
          <w:tcPr>
            <w:tcW w:type="dxa" w:w="7128"/>
            <w:vAlign w:val="center"/>
          </w:tcPr>
          <w:p>
            <w:r/>
            <w:r>
              <w:rPr>
                <w:rFonts w:ascii="Calibri" w:hAnsi="Calibri"/>
                <w:b w:val="0"/>
                <w:sz w:val="18"/>
              </w:rPr>
              <w:t>Repository state, publishing, branch checks, or release automation. Evidence: Publishing is controlled by Git repository write access. The builder does not embed owner passwords or private credentials.</w:t>
            </w:r>
          </w:p>
        </w:tc>
      </w:tr>
      <w:tr>
        <w:tc>
          <w:tcPr>
            <w:tcW w:type="dxa" w:w="2232"/>
            <w:vAlign w:val="center"/>
          </w:tcPr>
          <w:p>
            <w:r/>
            <w:r>
              <w:rPr>
                <w:rFonts w:ascii="Calibri" w:hAnsi="Calibri"/>
                <w:b/>
                <w:sz w:val="18"/>
              </w:rPr>
              <w:t>Git command at line 137</w:t>
            </w:r>
          </w:p>
        </w:tc>
        <w:tc>
          <w:tcPr>
            <w:tcW w:type="dxa" w:w="7128"/>
            <w:vAlign w:val="center"/>
          </w:tcPr>
          <w:p>
            <w:r/>
            <w:r>
              <w:rPr>
                <w:rFonts w:ascii="Calibri" w:hAnsi="Calibri"/>
                <w:b w:val="0"/>
                <w:sz w:val="18"/>
              </w:rPr>
              <w:t>Repository state, publishing, branch checks, or release automation. Evidence: https://github.com/YOUR-USERNAME/YOUR-USERNAME.github.io.git</w:t>
            </w:r>
          </w:p>
        </w:tc>
      </w:tr>
      <w:tr>
        <w:tc>
          <w:tcPr>
            <w:tcW w:type="dxa" w:w="2232"/>
            <w:vAlign w:val="center"/>
          </w:tcPr>
          <w:p>
            <w:r/>
            <w:r>
              <w:rPr>
                <w:rFonts w:ascii="Calibri" w:hAnsi="Calibri"/>
                <w:b/>
                <w:sz w:val="18"/>
              </w:rPr>
              <w:t>Security or auth at line 140</w:t>
            </w:r>
          </w:p>
        </w:tc>
        <w:tc>
          <w:tcPr>
            <w:tcW w:type="dxa" w:w="7128"/>
            <w:vAlign w:val="center"/>
          </w:tcPr>
          <w:p>
            <w:r/>
            <w:r>
              <w:rPr>
                <w:rFonts w:ascii="Calibri" w:hAnsi="Calibri"/>
                <w:b w:val="0"/>
                <w:sz w:val="18"/>
              </w:rPr>
              <w:t>Publishing protection, API key safety, HTTP security, or user authorization. Evidence: 3. Click **Authenticate target**.</w:t>
            </w:r>
          </w:p>
        </w:tc>
      </w:tr>
      <w:tr>
        <w:tc>
          <w:tcPr>
            <w:tcW w:type="dxa" w:w="2232"/>
            <w:vAlign w:val="center"/>
          </w:tcPr>
          <w:p>
            <w:r/>
            <w:r>
              <w:rPr>
                <w:rFonts w:ascii="Calibri" w:hAnsi="Calibri"/>
                <w:b/>
                <w:sz w:val="18"/>
              </w:rPr>
              <w:t>Git command at line 141</w:t>
            </w:r>
          </w:p>
        </w:tc>
        <w:tc>
          <w:tcPr>
            <w:tcW w:type="dxa" w:w="7128"/>
            <w:vAlign w:val="center"/>
          </w:tcPr>
          <w:p>
            <w:r/>
            <w:r>
              <w:rPr>
                <w:rFonts w:ascii="Calibri" w:hAnsi="Calibri"/>
                <w:b w:val="0"/>
                <w:sz w:val="18"/>
              </w:rPr>
              <w:t>Repository state, publishing, branch checks, or release automation. Evidence: 4. Complete GitHub/Git Credential Manager sign-in if prompted.</w:t>
            </w:r>
          </w:p>
        </w:tc>
      </w:tr>
      <w:tr>
        <w:tc>
          <w:tcPr>
            <w:tcW w:type="dxa" w:w="2232"/>
            <w:vAlign w:val="center"/>
          </w:tcPr>
          <w:p>
            <w:r/>
            <w:r>
              <w:rPr>
                <w:rFonts w:ascii="Calibri" w:hAnsi="Calibri"/>
                <w:b/>
                <w:sz w:val="18"/>
              </w:rPr>
              <w:t>Security or auth at line 145</w:t>
            </w:r>
          </w:p>
        </w:tc>
        <w:tc>
          <w:tcPr>
            <w:tcW w:type="dxa" w:w="7128"/>
            <w:vAlign w:val="center"/>
          </w:tcPr>
          <w:p>
            <w:r/>
            <w:r>
              <w:rPr>
                <w:rFonts w:ascii="Calibri" w:hAnsi="Calibri"/>
                <w:b w:val="0"/>
                <w:sz w:val="18"/>
              </w:rPr>
              <w:t xml:space="preserve">Publishing protection, API key safety, HTTP security, or user authorization. Evidence: Successful authorization is cached locally per repository and branch for about one day. If the same target receives more than three successful authorizations in one week, the local trust window can extend to 30 days for </w:t>
            </w:r>
          </w:p>
        </w:tc>
      </w:tr>
      <w:tr>
        <w:tc>
          <w:tcPr>
            <w:tcW w:type="dxa" w:w="2232"/>
            <w:vAlign w:val="center"/>
          </w:tcPr>
          <w:p>
            <w:r/>
            <w:r>
              <w:rPr>
                <w:rFonts w:ascii="Calibri" w:hAnsi="Calibri"/>
                <w:b/>
                <w:sz w:val="18"/>
              </w:rPr>
              <w:t>Git command at line 149</w:t>
            </w:r>
          </w:p>
        </w:tc>
        <w:tc>
          <w:tcPr>
            <w:tcW w:type="dxa" w:w="7128"/>
            <w:vAlign w:val="center"/>
          </w:tcPr>
          <w:p>
            <w:r/>
            <w:r>
              <w:rPr>
                <w:rFonts w:ascii="Calibri" w:hAnsi="Calibri"/>
                <w:b w:val="0"/>
                <w:sz w:val="18"/>
              </w:rPr>
              <w:t>Repository state, publishing, branch checks, or release automation. Evidence: Install Git for Windows, Node.js, and pnpm. Then run:</w:t>
            </w:r>
          </w:p>
        </w:tc>
      </w:tr>
      <w:tr>
        <w:tc>
          <w:tcPr>
            <w:tcW w:type="dxa" w:w="2232"/>
            <w:vAlign w:val="center"/>
          </w:tcPr>
          <w:p>
            <w:r/>
            <w:r>
              <w:rPr>
                <w:rFonts w:ascii="Calibri" w:hAnsi="Calibri"/>
                <w:b/>
                <w:sz w:val="18"/>
              </w:rPr>
              <w:t>Git command at line 152</w:t>
            </w:r>
          </w:p>
        </w:tc>
        <w:tc>
          <w:tcPr>
            <w:tcW w:type="dxa" w:w="7128"/>
            <w:vAlign w:val="center"/>
          </w:tcPr>
          <w:p>
            <w:r/>
            <w:r>
              <w:rPr>
                <w:rFonts w:ascii="Calibri" w:hAnsi="Calibri"/>
                <w:b w:val="0"/>
                <w:sz w:val="18"/>
              </w:rPr>
              <w:t>Repository state, publishing, branch checks, or release automation. Evidence: git clone https://github.com/otienomaurice/omb-portfolio-builder.git</w:t>
            </w:r>
          </w:p>
        </w:tc>
      </w:tr>
      <w:tr>
        <w:tc>
          <w:tcPr>
            <w:tcW w:type="dxa" w:w="2232"/>
            <w:vAlign w:val="center"/>
          </w:tcPr>
          <w:p>
            <w:r/>
            <w:r>
              <w:rPr>
                <w:rFonts w:ascii="Calibri" w:hAnsi="Calibri"/>
                <w:b/>
                <w:sz w:val="18"/>
              </w:rPr>
              <w:t>Installer at line 169</w:t>
            </w:r>
          </w:p>
        </w:tc>
        <w:tc>
          <w:tcPr>
            <w:tcW w:type="dxa" w:w="7128"/>
            <w:vAlign w:val="center"/>
          </w:tcPr>
          <w:p>
            <w:r/>
            <w:r>
              <w:rPr>
                <w:rFonts w:ascii="Calibri" w:hAnsi="Calibri"/>
                <w:b w:val="0"/>
                <w:sz w:val="18"/>
              </w:rPr>
              <w:t>Windows setup, update, shortcut, or installation behavior. Evidence: pnpm run installer</w:t>
            </w:r>
          </w:p>
        </w:tc>
      </w:tr>
      <w:tr>
        <w:tc>
          <w:tcPr>
            <w:tcW w:type="dxa" w:w="2232"/>
            <w:vAlign w:val="center"/>
          </w:tcPr>
          <w:p>
            <w:r/>
            <w:r>
              <w:rPr>
                <w:rFonts w:ascii="Calibri" w:hAnsi="Calibri"/>
                <w:b/>
                <w:sz w:val="18"/>
              </w:rPr>
              <w:t>Installer at line 181</w:t>
            </w:r>
          </w:p>
        </w:tc>
        <w:tc>
          <w:tcPr>
            <w:tcW w:type="dxa" w:w="7128"/>
            <w:vAlign w:val="center"/>
          </w:tcPr>
          <w:p>
            <w:r/>
            <w:r>
              <w:rPr>
                <w:rFonts w:ascii="Calibri" w:hAnsi="Calibri"/>
                <w:b w:val="0"/>
                <w:sz w:val="18"/>
              </w:rPr>
              <w:t>Windows setup, update, shortcut, or installation behavior. Evidence: When `main` receives a release-ready version, GitHub Actions builds the Windows installer and portable executable, creates or updates the `builder-v&lt;version&gt;` GitHub Release, and uploads stable `latest` asset names.</w:t>
            </w:r>
          </w:p>
        </w:tc>
      </w:tr>
      <w:tr>
        <w:tc>
          <w:tcPr>
            <w:tcW w:type="dxa" w:w="2232"/>
            <w:vAlign w:val="center"/>
          </w:tcPr>
          <w:p>
            <w:r/>
            <w:r>
              <w:rPr>
                <w:rFonts w:ascii="Calibri" w:hAnsi="Calibri"/>
                <w:b/>
                <w:sz w:val="18"/>
              </w:rPr>
              <w:t>Installer at line 199</w:t>
            </w:r>
          </w:p>
        </w:tc>
        <w:tc>
          <w:tcPr>
            <w:tcW w:type="dxa" w:w="7128"/>
            <w:vAlign w:val="center"/>
          </w:tcPr>
          <w:p>
            <w:r/>
            <w:r>
              <w:rPr>
                <w:rFonts w:ascii="Calibri" w:hAnsi="Calibri"/>
                <w:b w:val="0"/>
                <w:sz w:val="18"/>
              </w:rPr>
              <w:t>Windows setup, update, shortcut, or installation behavior. Evidence: | `main` | Consumer/release branch for finished installer and public app code. | Initial repository branch | None | Release-ready only |</w:t>
            </w:r>
          </w:p>
        </w:tc>
      </w:tr>
      <w:tr>
        <w:tc>
          <w:tcPr>
            <w:tcW w:type="dxa" w:w="2232"/>
            <w:vAlign w:val="center"/>
          </w:tcPr>
          <w:p>
            <w:r/>
            <w:r>
              <w:rPr>
                <w:rFonts w:ascii="Calibri" w:hAnsi="Calibri"/>
                <w:b/>
                <w:sz w:val="18"/>
              </w:rPr>
              <w:t>Rich text at line 205</w:t>
            </w:r>
          </w:p>
        </w:tc>
        <w:tc>
          <w:tcPr>
            <w:tcW w:type="dxa" w:w="7128"/>
            <w:vAlign w:val="center"/>
          </w:tcPr>
          <w:p>
            <w:r/>
            <w:r>
              <w:rPr>
                <w:rFonts w:ascii="Calibri" w:hAnsi="Calibri"/>
                <w:b w:val="0"/>
                <w:sz w:val="18"/>
              </w:rPr>
              <w:t>Rich editor behavior, formatting, paste handling, or content sanitization. Evidence: | `codex/manual-update-categories-preview` | Adds manual update checks, custom project categories, link-safe rich paste handling, project-only website previews, broad duplicate-install detection, and a main release workf</w:t>
            </w:r>
          </w:p>
        </w:tc>
      </w:tr>
      <w:tr>
        <w:tc>
          <w:tcPr>
            <w:tcW w:type="dxa" w:w="2232"/>
            <w:vAlign w:val="center"/>
          </w:tcPr>
          <w:p>
            <w:r/>
            <w:r>
              <w:rPr>
                <w:rFonts w:ascii="Calibri" w:hAnsi="Calibri"/>
                <w:b/>
                <w:sz w:val="18"/>
              </w:rPr>
              <w:t>Security or auth at line 206</w:t>
            </w:r>
          </w:p>
        </w:tc>
        <w:tc>
          <w:tcPr>
            <w:tcW w:type="dxa" w:w="7128"/>
            <w:vAlign w:val="center"/>
          </w:tcPr>
          <w:p>
            <w:r/>
            <w:r>
              <w:rPr>
                <w:rFonts w:ascii="Calibri" w:hAnsi="Calibri"/>
                <w:b w:val="0"/>
                <w:sz w:val="18"/>
              </w:rPr>
              <w:t>Publishing protection, API key safety, HTTP security, or user authorization. Evidence: | `codex/fix-publish-target-auth` | Makes publishing target setup authenticate before saving, resolves the target default branch before access checks, and blocks known local builder workspaces during installation. | `dev</w:t>
            </w:r>
          </w:p>
        </w:tc>
      </w:tr>
      <w:tr>
        <w:tc>
          <w:tcPr>
            <w:tcW w:type="dxa" w:w="2232"/>
            <w:vAlign w:val="center"/>
          </w:tcPr>
          <w:p>
            <w:r/>
            <w:r>
              <w:rPr>
                <w:rFonts w:ascii="Calibri" w:hAnsi="Calibri"/>
                <w:b/>
                <w:sz w:val="18"/>
              </w:rPr>
              <w:t>Security or auth at line 207</w:t>
            </w:r>
          </w:p>
        </w:tc>
        <w:tc>
          <w:tcPr>
            <w:tcW w:type="dxa" w:w="7128"/>
            <w:vAlign w:val="center"/>
          </w:tcPr>
          <w:p>
            <w:r/>
            <w:r>
              <w:rPr>
                <w:rFonts w:ascii="Calibri" w:hAnsi="Calibri"/>
                <w:b w:val="0"/>
                <w:sz w:val="18"/>
              </w:rPr>
              <w:t xml:space="preserve">Publishing protection, API key safety, HTTP security, or user authorization. Evidence: | `codex/cache-daily-auth-and-restore-profile` | Adds daily and extended publishing authorization caching, clarifies publishing target fields, keeps active-machine profile fields populated, and enforces development-only </w:t>
            </w:r>
          </w:p>
        </w:tc>
      </w:tr>
      <w:tr>
        <w:tc>
          <w:tcPr>
            <w:tcW w:type="dxa" w:w="2232"/>
            <w:vAlign w:val="center"/>
          </w:tcPr>
          <w:p>
            <w:r/>
            <w:r>
              <w:rPr>
                <w:rFonts w:ascii="Calibri" w:hAnsi="Calibri"/>
                <w:b/>
                <w:sz w:val="18"/>
              </w:rPr>
              <w:t>Installer at line 208</w:t>
            </w:r>
          </w:p>
        </w:tc>
        <w:tc>
          <w:tcPr>
            <w:tcW w:type="dxa" w:w="7128"/>
            <w:vAlign w:val="center"/>
          </w:tcPr>
          <w:p>
            <w:r/>
            <w:r>
              <w:rPr>
                <w:rFonts w:ascii="Calibri" w:hAnsi="Calibri"/>
                <w:b w:val="0"/>
                <w:sz w:val="18"/>
              </w:rPr>
              <w:t>Windows setup, update, shortcut, or installation behavior. Evidence: | `codex/automatic-installer-update-flow` | Makes the update popup run the installer automatically, strengthens existing-install detection, and publishes stable latest installer asset names for downloads. | `development`</w:t>
            </w:r>
          </w:p>
        </w:tc>
      </w:tr>
      <w:tr>
        <w:tc>
          <w:tcPr>
            <w:tcW w:type="dxa" w:w="2232"/>
            <w:vAlign w:val="center"/>
          </w:tcPr>
          <w:p>
            <w:r/>
            <w:r>
              <w:rPr>
                <w:rFonts w:ascii="Calibri" w:hAnsi="Calibri"/>
                <w:b/>
                <w:sz w:val="18"/>
              </w:rPr>
              <w:t>Installer at line 209</w:t>
            </w:r>
          </w:p>
        </w:tc>
        <w:tc>
          <w:tcPr>
            <w:tcW w:type="dxa" w:w="7128"/>
            <w:vAlign w:val="center"/>
          </w:tcPr>
          <w:p>
            <w:r/>
            <w:r>
              <w:rPr>
                <w:rFonts w:ascii="Calibri" w:hAnsi="Calibri"/>
                <w:b w:val="0"/>
                <w:sz w:val="18"/>
              </w:rPr>
              <w:t>Windows setup, update, shortcut, or installation behavior. Evidence: | `codex/split-builder-portfolio-workspaces` | Separates local builder files from publish-mirror files, syncs publish-safe assets, and bumps the next installer release version. | `development` | `development` | Active |</w:t>
            </w:r>
          </w:p>
        </w:tc>
      </w:tr>
      <w:tr>
        <w:tc>
          <w:tcPr>
            <w:tcW w:type="dxa" w:w="2232"/>
            <w:vAlign w:val="center"/>
          </w:tcPr>
          <w:p>
            <w:r/>
            <w:r>
              <w:rPr>
                <w:rFonts w:ascii="Calibri" w:hAnsi="Calibri"/>
                <w:b/>
                <w:sz w:val="18"/>
              </w:rPr>
              <w:t>Installer at line 210</w:t>
            </w:r>
          </w:p>
        </w:tc>
        <w:tc>
          <w:tcPr>
            <w:tcW w:type="dxa" w:w="7128"/>
            <w:vAlign w:val="center"/>
          </w:tcPr>
          <w:p>
            <w:r/>
            <w:r>
              <w:rPr>
                <w:rFonts w:ascii="Calibri" w:hAnsi="Calibri"/>
                <w:b w:val="0"/>
                <w:sz w:val="18"/>
              </w:rPr>
              <w:t>Windows setup, update, shortcut, or installation behavior. Evidence: | `codex/guard-latest-builder-download` | Keeps the stable latest installer asset URL aligned with release assets. | `development` | `development` | Active |</w:t>
            </w:r>
          </w:p>
        </w:tc>
      </w:tr>
      <w:tr>
        <w:tc>
          <w:tcPr>
            <w:tcW w:type="dxa" w:w="2232"/>
            <w:vAlign w:val="center"/>
          </w:tcPr>
          <w:p>
            <w:r/>
            <w:r>
              <w:rPr>
                <w:rFonts w:ascii="Calibri" w:hAnsi="Calibri"/>
                <w:b/>
                <w:sz w:val="18"/>
              </w:rPr>
              <w:t>Security or auth at line 211</w:t>
            </w:r>
          </w:p>
        </w:tc>
        <w:tc>
          <w:tcPr>
            <w:tcW w:type="dxa" w:w="7128"/>
            <w:vAlign w:val="center"/>
          </w:tcPr>
          <w:p>
            <w:r/>
            <w:r>
              <w:rPr>
                <w:rFonts w:ascii="Calibri" w:hAnsi="Calibri"/>
                <w:b w:val="0"/>
                <w:sz w:val="18"/>
              </w:rPr>
              <w:t>Publishing protection, API key safety, HTTP security, or user authorization. Evidence: | `codex/secure-builder-editor-shell` | Adds native desktop menus, light app chrome, scoped publishing authorization cache, and smoother rich-editor copy, paste, cut, and image placement behavior. | `development` | `deve</w:t>
            </w:r>
          </w:p>
        </w:tc>
      </w:tr>
      <w:tr>
        <w:tc>
          <w:tcPr>
            <w:tcW w:type="dxa" w:w="2232"/>
            <w:vAlign w:val="center"/>
          </w:tcPr>
          <w:p>
            <w:r/>
            <w:r>
              <w:rPr>
                <w:rFonts w:ascii="Calibri" w:hAnsi="Calibri"/>
                <w:b/>
                <w:sz w:val="18"/>
              </w:rPr>
              <w:t>Installer at line 213</w:t>
            </w:r>
          </w:p>
        </w:tc>
        <w:tc>
          <w:tcPr>
            <w:tcW w:type="dxa" w:w="7128"/>
            <w:vAlign w:val="center"/>
          </w:tcPr>
          <w:p>
            <w:r/>
            <w:r>
              <w:rPr>
                <w:rFonts w:ascii="Calibri" w:hAnsi="Calibri"/>
                <w:b w:val="0"/>
                <w:sz w:val="18"/>
              </w:rPr>
              <w:t>Windows setup, update, shortcut, or installation behavior. Evidence: | `codex/local-desktop-shortcut` | Forces installer-created shortcuts onto the physical Windows desktop instead of redirected OneDrive Desktop folders. | `development` | `development` | Active |</w:t>
            </w:r>
          </w:p>
        </w:tc>
      </w:tr>
      <w:tr>
        <w:tc>
          <w:tcPr>
            <w:tcW w:type="dxa" w:w="2232"/>
            <w:vAlign w:val="center"/>
          </w:tcPr>
          <w:p>
            <w:r/>
            <w:r>
              <w:rPr>
                <w:rFonts w:ascii="Calibri" w:hAnsi="Calibri"/>
                <w:b/>
                <w:sz w:val="18"/>
              </w:rPr>
              <w:t>Installer at line 217</w:t>
            </w:r>
          </w:p>
        </w:tc>
        <w:tc>
          <w:tcPr>
            <w:tcW w:type="dxa" w:w="7128"/>
            <w:vAlign w:val="center"/>
          </w:tcPr>
          <w:p>
            <w:r/>
            <w:r>
              <w:rPr>
                <w:rFonts w:ascii="Calibri" w:hAnsi="Calibri"/>
                <w:b w:val="0"/>
                <w:sz w:val="18"/>
              </w:rPr>
              <w:t>Windows setup, update, shortcut, or installation behavior. Evidence: | `codex/fix-update-auto-restart` | Makes the app update flow quit the desktop app cleanly, run the installer, and relaunch the updated executable automatically. | `development` | `development` | Merged into `development</w:t>
            </w:r>
          </w:p>
        </w:tc>
      </w:tr>
      <w:tr>
        <w:tc>
          <w:tcPr>
            <w:tcW w:type="dxa" w:w="2232"/>
            <w:vAlign w:val="center"/>
          </w:tcPr>
          <w:p>
            <w:r/>
            <w:r>
              <w:rPr>
                <w:rFonts w:ascii="Calibri" w:hAnsi="Calibri"/>
                <w:b/>
                <w:sz w:val="18"/>
              </w:rPr>
              <w:t>Installer at line 218</w:t>
            </w:r>
          </w:p>
        </w:tc>
        <w:tc>
          <w:tcPr>
            <w:tcW w:type="dxa" w:w="7128"/>
            <w:vAlign w:val="center"/>
          </w:tcPr>
          <w:p>
            <w:r/>
            <w:r>
              <w:rPr>
                <w:rFonts w:ascii="Calibri" w:hAnsi="Calibri"/>
                <w:b w:val="0"/>
                <w:sz w:val="18"/>
              </w:rPr>
              <w:t>Windows setup, update, shortcut, or installation behavior. Evidence: | `codex/fix-update-launch-handoff` | Launches the updater through a detached Windows command handoff so the installer/relaunch script survives app shutdown. | `development` | `development` | Merged into `development` |</w:t>
            </w:r>
          </w:p>
        </w:tc>
      </w:tr>
      <w:tr>
        <w:tc>
          <w:tcPr>
            <w:tcW w:type="dxa" w:w="2232"/>
            <w:vAlign w:val="center"/>
          </w:tcPr>
          <w:p>
            <w:r/>
            <w:r>
              <w:rPr>
                <w:rFonts w:ascii="Calibri" w:hAnsi="Calibri"/>
                <w:b/>
                <w:sz w:val="18"/>
              </w:rPr>
              <w:t>Rich text at line 221</w:t>
            </w:r>
          </w:p>
        </w:tc>
        <w:tc>
          <w:tcPr>
            <w:tcW w:type="dxa" w:w="7128"/>
            <w:vAlign w:val="center"/>
          </w:tcPr>
          <w:p>
            <w:r/>
            <w:r>
              <w:rPr>
                <w:rFonts w:ascii="Calibri" w:hAnsi="Calibri"/>
                <w:b w:val="0"/>
                <w:sz w:val="18"/>
              </w:rPr>
              <w:t>Rich editor behavior, formatting, paste handling, or content sanitization. Evidence: | `codex/fix-editor-installer-update-flow` | Fixes rich-editor context menus, prevents pasted links from rendering as formulas, adds safe fullscreen exit behavior, and lets installers update in place when old uninstaller</w:t>
            </w:r>
          </w:p>
        </w:tc>
      </w:tr>
      <w:tr>
        <w:tc>
          <w:tcPr>
            <w:tcW w:type="dxa" w:w="2232"/>
            <w:vAlign w:val="center"/>
          </w:tcPr>
          <w:p>
            <w:r/>
            <w:r>
              <w:rPr>
                <w:rFonts w:ascii="Calibri" w:hAnsi="Calibri"/>
                <w:b/>
                <w:sz w:val="18"/>
              </w:rPr>
              <w:t>Installer at line 225</w:t>
            </w:r>
          </w:p>
        </w:tc>
        <w:tc>
          <w:tcPr>
            <w:tcW w:type="dxa" w:w="7128"/>
            <w:vAlign w:val="center"/>
          </w:tcPr>
          <w:p>
            <w:r/>
            <w:r>
              <w:rPr>
                <w:rFonts w:ascii="Calibri" w:hAnsi="Calibri"/>
                <w:b w:val="0"/>
                <w:sz w:val="18"/>
              </w:rPr>
              <w:t>Windows setup, update, shortcut, or installation behavior. Evidence: | `codex/skip-old-uninstaller-on-update` | Prevents in-app silent updates from launching stale uninstallers and adds an updater timeout for hung installers. | `development` | `development` | Active |</w:t>
            </w:r>
          </w:p>
        </w:tc>
      </w:tr>
      <w:tr>
        <w:tc>
          <w:tcPr>
            <w:tcW w:type="dxa" w:w="2232"/>
            <w:vAlign w:val="center"/>
          </w:tcPr>
          <w:p>
            <w:r/>
            <w:r>
              <w:rPr>
                <w:rFonts w:ascii="Calibri" w:hAnsi="Calibri"/>
                <w:b/>
                <w:sz w:val="18"/>
              </w:rPr>
              <w:t>Security or auth at line 227</w:t>
            </w:r>
          </w:p>
        </w:tc>
        <w:tc>
          <w:tcPr>
            <w:tcW w:type="dxa" w:w="7128"/>
            <w:vAlign w:val="center"/>
          </w:tcPr>
          <w:p>
            <w:r/>
            <w:r>
              <w:rPr>
                <w:rFonts w:ascii="Calibri" w:hAnsi="Calibri"/>
                <w:b w:val="0"/>
                <w:sz w:val="18"/>
              </w:rPr>
              <w:t>Publishing protection, API key safety, HTTP security, or user authorization. Evidence: | `codex/security-and-context-menu-reporting` | Improves text-field context menus, adds builder security/download reporting, and prepares publishable website security headers. | `development` | `development` | Active |</w:t>
            </w:r>
          </w:p>
        </w:tc>
      </w:tr>
      <w:tr>
        <w:tc>
          <w:tcPr>
            <w:tcW w:type="dxa" w:w="2232"/>
            <w:vAlign w:val="center"/>
          </w:tcPr>
          <w:p>
            <w:r/>
            <w:r>
              <w:rPr>
                <w:rFonts w:ascii="Calibri" w:hAnsi="Calibri"/>
                <w:b/>
                <w:sz w:val="18"/>
              </w:rPr>
              <w:t>Rich text at line 228</w:t>
            </w:r>
          </w:p>
        </w:tc>
        <w:tc>
          <w:tcPr>
            <w:tcW w:type="dxa" w:w="7128"/>
            <w:vAlign w:val="center"/>
          </w:tcPr>
          <w:p>
            <w:r/>
            <w:r>
              <w:rPr>
                <w:rFonts w:ascii="Calibri" w:hAnsi="Calibri"/>
                <w:b w:val="0"/>
                <w:sz w:val="18"/>
              </w:rPr>
              <w:t>Rich editor behavior, formatting, paste handling, or content sanitization. Evidence: | `codex/uniform-rich-text-controls` | Makes right-click text formatting consistent for front-page, profile, and contact fields, persists field styles into previews and published portfolios, and expands common color choi</w:t>
            </w:r>
          </w:p>
        </w:tc>
      </w:tr>
      <w:tr>
        <w:tc>
          <w:tcPr>
            <w:tcW w:type="dxa" w:w="2232"/>
            <w:vAlign w:val="center"/>
          </w:tcPr>
          <w:p>
            <w:r/>
            <w:r>
              <w:rPr>
                <w:rFonts w:ascii="Calibri" w:hAnsi="Calibri"/>
                <w:b/>
                <w:sz w:val="18"/>
              </w:rPr>
              <w:t>Security or auth at line 229</w:t>
            </w:r>
          </w:p>
        </w:tc>
        <w:tc>
          <w:tcPr>
            <w:tcW w:type="dxa" w:w="7128"/>
            <w:vAlign w:val="center"/>
          </w:tcPr>
          <w:p>
            <w:r/>
            <w:r>
              <w:rPr>
                <w:rFonts w:ascii="Calibri" w:hAnsi="Calibri"/>
                <w:b w:val="0"/>
                <w:sz w:val="18"/>
              </w:rPr>
              <w:t>Publishing protection, API key safety, HTTP security, or user authorization. Evidence: | `codex/code-block-preferences` | Adds code-block authoring with syntax highlighting, source/basic paste modes, parser rendering, and builder Preferences for light/dark mode. | `codex/rich-profile-frontpage-editors` | `</w:t>
            </w:r>
          </w:p>
        </w:tc>
      </w:tr>
      <w:tr>
        <w:tc>
          <w:tcPr>
            <w:tcW w:type="dxa" w:w="2232"/>
            <w:vAlign w:val="center"/>
          </w:tcPr>
          <w:p>
            <w:r/>
            <w:r>
              <w:rPr>
                <w:rFonts w:ascii="Calibri" w:hAnsi="Calibri"/>
                <w:b/>
                <w:sz w:val="18"/>
              </w:rPr>
              <w:t>Rich text at line 230</w:t>
            </w:r>
          </w:p>
        </w:tc>
        <w:tc>
          <w:tcPr>
            <w:tcW w:type="dxa" w:w="7128"/>
            <w:vAlign w:val="center"/>
          </w:tcPr>
          <w:p>
            <w:r/>
            <w:r>
              <w:rPr>
                <w:rFonts w:ascii="Calibri" w:hAnsi="Calibri"/>
                <w:b w:val="0"/>
                <w:sz w:val="18"/>
              </w:rPr>
              <w:t>Rich editor behavior, formatting, paste handling, or content sanitization. Evidence: | `codex/full-builder-dark-mode` | Expands builder dark mode across panels, dialogs, menus, status chips, and icon controls while preserving input-field colors and project appearance templates. | `codex/code-block-prefer</w:t>
            </w:r>
          </w:p>
        </w:tc>
      </w:tr>
      <w:tr>
        <w:tc>
          <w:tcPr>
            <w:tcW w:type="dxa" w:w="2232"/>
            <w:vAlign w:val="center"/>
          </w:tcPr>
          <w:p>
            <w:r/>
            <w:r>
              <w:rPr>
                <w:rFonts w:ascii="Calibri" w:hAnsi="Calibri"/>
                <w:b/>
                <w:sz w:val="18"/>
              </w:rPr>
              <w:t>Cloudflare or AI at line 231</w:t>
            </w:r>
          </w:p>
        </w:tc>
        <w:tc>
          <w:tcPr>
            <w:tcW w:type="dxa" w:w="7128"/>
            <w:vAlign w:val="center"/>
          </w:tcPr>
          <w:p>
            <w:r/>
            <w:r>
              <w:rPr>
                <w:rFonts w:ascii="Calibri" w:hAnsi="Calibri"/>
                <w:b w:val="0"/>
                <w:sz w:val="18"/>
              </w:rPr>
              <w:t>Public AI assistant, Worker deployment, or model-provider fallback behavior. Evidence: | `codex/per-user-update-migration` | Moves the installer/update model to the current user's app location and prefers per-user install records over stale machine-wide records. | `codex/full-builder-dark-mode` | `developm</w:t>
            </w:r>
          </w:p>
        </w:tc>
      </w:tr>
      <w:tr>
        <w:tc>
          <w:tcPr>
            <w:tcW w:type="dxa" w:w="2232"/>
            <w:vAlign w:val="center"/>
          </w:tcPr>
          <w:p>
            <w:r/>
            <w:r>
              <w:rPr>
                <w:rFonts w:ascii="Calibri" w:hAnsi="Calibri"/>
                <w:b/>
                <w:sz w:val="18"/>
              </w:rPr>
              <w:t>Installer at line 232</w:t>
            </w:r>
          </w:p>
        </w:tc>
        <w:tc>
          <w:tcPr>
            <w:tcW w:type="dxa" w:w="7128"/>
            <w:vAlign w:val="center"/>
          </w:tcPr>
          <w:p>
            <w:r/>
            <w:r>
              <w:rPr>
                <w:rFonts w:ascii="Calibri" w:hAnsi="Calibri"/>
                <w:b w:val="0"/>
                <w:sz w:val="18"/>
              </w:rPr>
              <w:t>Windows setup, update, shortcut, or installation behavior. Evidence: | `codex/appdata-workspace-root` | Standardizes future installs and managed builder/portfolio workspaces under AppData and migrates legacy OMB app-folder installs forward. | `codex/per-user-update-migration` | `developme</w:t>
            </w:r>
          </w:p>
        </w:tc>
      </w:tr>
      <w:tr>
        <w:tc>
          <w:tcPr>
            <w:tcW w:type="dxa" w:w="2232"/>
            <w:vAlign w:val="center"/>
          </w:tcPr>
          <w:p>
            <w:r/>
            <w:r>
              <w:rPr>
                <w:rFonts w:ascii="Calibri" w:hAnsi="Calibri"/>
                <w:b/>
                <w:sz w:val="18"/>
              </w:rPr>
              <w:t>Installer at line 233</w:t>
            </w:r>
          </w:p>
        </w:tc>
        <w:tc>
          <w:tcPr>
            <w:tcW w:type="dxa" w:w="7128"/>
            <w:vAlign w:val="center"/>
          </w:tcPr>
          <w:p>
            <w:r/>
            <w:r>
              <w:rPr>
                <w:rFonts w:ascii="Calibri" w:hAnsi="Calibri"/>
                <w:b w:val="0"/>
                <w:sz w:val="18"/>
              </w:rPr>
              <w:t>Windows setup, update, shortcut, or installation behavior. Evidence: | `codex/project-code-compile-workspace` | Adds a project-local Compile Code workspace with source import, beautify, compiler detection, save, and terminal-style compile/run output. | `codex/appdata-workspace-root` | `de</w:t>
            </w:r>
          </w:p>
        </w:tc>
      </w:tr>
      <w:tr>
        <w:tc>
          <w:tcPr>
            <w:tcW w:type="dxa" w:w="2232"/>
            <w:vAlign w:val="center"/>
          </w:tcPr>
          <w:p>
            <w:r/>
            <w:r>
              <w:rPr>
                <w:rFonts w:ascii="Calibri" w:hAnsi="Calibri"/>
                <w:b/>
                <w:sz w:val="18"/>
              </w:rPr>
              <w:t>Cloudflare or AI at line 234</w:t>
            </w:r>
          </w:p>
        </w:tc>
        <w:tc>
          <w:tcPr>
            <w:tcW w:type="dxa" w:w="7128"/>
            <w:vAlign w:val="center"/>
          </w:tcPr>
          <w:p>
            <w:r/>
            <w:r>
              <w:rPr>
                <w:rFonts w:ascii="Calibri" w:hAnsi="Calibri"/>
                <w:b w:val="0"/>
                <w:sz w:val="18"/>
              </w:rPr>
              <w:t>Public AI assistant, Worker deployment, or model-provider fallback behavior. Evidence: | `codex/fix-public-ai-worker-endpoint` | Adds the missing Cloudflare Worker backend files and wires the generated website to `/api/portfolio-ai`. | `development` | `development` | Active |</w:t>
            </w:r>
          </w:p>
        </w:tc>
      </w:tr>
      <w:tr>
        <w:tc>
          <w:tcPr>
            <w:tcW w:type="dxa" w:w="2232"/>
            <w:vAlign w:val="center"/>
          </w:tcPr>
          <w:p>
            <w:r/>
            <w:r>
              <w:rPr>
                <w:rFonts w:ascii="Calibri" w:hAnsi="Calibri"/>
                <w:b/>
                <w:sz w:val="18"/>
              </w:rPr>
              <w:t>Cloudflare or AI at line 235</w:t>
            </w:r>
          </w:p>
        </w:tc>
        <w:tc>
          <w:tcPr>
            <w:tcW w:type="dxa" w:w="7128"/>
            <w:vAlign w:val="center"/>
          </w:tcPr>
          <w:p>
            <w:r/>
            <w:r>
              <w:rPr>
                <w:rFonts w:ascii="Calibri" w:hAnsi="Calibri"/>
                <w:b w:val="0"/>
                <w:sz w:val="18"/>
              </w:rPr>
              <w:t>Public AI assistant, Worker deployment, or model-provider fallback behavior. Evidence: | `codex/fix-ai-worker-cloudflare-fallback` | Lets the website AI answer through Cloudflare Workers AI when no OpenAI Worker secret is configured. | `development` | `development` | Active |</w:t>
            </w:r>
          </w:p>
        </w:tc>
      </w:tr>
      <w:tr>
        <w:tc>
          <w:tcPr>
            <w:tcW w:type="dxa" w:w="2232"/>
            <w:vAlign w:val="center"/>
          </w:tcPr>
          <w:p>
            <w:r/>
            <w:r>
              <w:rPr>
                <w:rFonts w:ascii="Calibri" w:hAnsi="Calibri"/>
                <w:b/>
                <w:sz w:val="18"/>
              </w:rPr>
              <w:t>Installer at line 236</w:t>
            </w:r>
          </w:p>
        </w:tc>
        <w:tc>
          <w:tcPr>
            <w:tcW w:type="dxa" w:w="7128"/>
            <w:vAlign w:val="center"/>
          </w:tcPr>
          <w:p>
            <w:r/>
            <w:r>
              <w:rPr>
                <w:rFonts w:ascii="Calibri" w:hAnsi="Calibri"/>
                <w:b w:val="0"/>
                <w:sz w:val="18"/>
              </w:rPr>
              <w:t>Windows setup, update, shortcut, or installation behavior. Evidence: | `codex/bump-builder-version-0.2.26` | Bumps the builder release version so the next approved `development` to `main` release creates a fresh installer tag. | `development` | `development` | Active |</w:t>
            </w:r>
          </w:p>
        </w:tc>
      </w:tr>
      <w:tr>
        <w:tc>
          <w:tcPr>
            <w:tcW w:type="dxa" w:w="2232"/>
            <w:vAlign w:val="center"/>
          </w:tcPr>
          <w:p>
            <w:r/>
            <w:r>
              <w:rPr>
                <w:rFonts w:ascii="Calibri" w:hAnsi="Calibri"/>
                <w:b/>
                <w:sz w:val="18"/>
              </w:rPr>
              <w:t>Compiler or simulator at line 237</w:t>
            </w:r>
          </w:p>
        </w:tc>
        <w:tc>
          <w:tcPr>
            <w:tcW w:type="dxa" w:w="7128"/>
            <w:vAlign w:val="center"/>
          </w:tcPr>
          <w:p>
            <w:r/>
            <w:r>
              <w:rPr>
                <w:rFonts w:ascii="Calibri" w:hAnsi="Calibri"/>
                <w:b w:val="0"/>
                <w:sz w:val="18"/>
              </w:rPr>
              <w:t>Part of the Compile Code workspace or language/tool detection. Evidence: | `codex/speed-up-compile-runner` | Speeds compiler detection, closes stdin cleanly, reports elapsed compile/run times, shows generated binaries/classes, and wires Icarus Verilog for SystemVerilog simulation. | `developm</w:t>
            </w:r>
          </w:p>
        </w:tc>
      </w:tr>
      <w:tr>
        <w:tc>
          <w:tcPr>
            <w:tcW w:type="dxa" w:w="2232"/>
            <w:vAlign w:val="center"/>
          </w:tcPr>
          <w:p>
            <w:r/>
            <w:r>
              <w:rPr>
                <w:rFonts w:ascii="Calibri" w:hAnsi="Calibri"/>
                <w:b/>
                <w:sz w:val="18"/>
              </w:rPr>
              <w:t>Compiler or simulator at line 238</w:t>
            </w:r>
          </w:p>
        </w:tc>
        <w:tc>
          <w:tcPr>
            <w:tcW w:type="dxa" w:w="7128"/>
            <w:vAlign w:val="center"/>
          </w:tcPr>
          <w:p>
            <w:r/>
            <w:r>
              <w:rPr>
                <w:rFonts w:ascii="Calibri" w:hAnsi="Calibri"/>
                <w:b w:val="0"/>
                <w:sz w:val="18"/>
              </w:rPr>
              <w:t>Part of the Compile Code workspace or language/tool detection. Evidence: | `codex/fix-node-compiler-detection` | Prevents the packaged Electron executable from being mistaken for Node.js in the Compile Code workspace. | `development` | `development` | Active |</w:t>
            </w:r>
          </w:p>
        </w:tc>
      </w:tr>
      <w:tr>
        <w:tc>
          <w:tcPr>
            <w:tcW w:type="dxa" w:w="2232"/>
            <w:vAlign w:val="center"/>
          </w:tcPr>
          <w:p>
            <w:r/>
            <w:r>
              <w:rPr>
                <w:rFonts w:ascii="Calibri" w:hAnsi="Calibri"/>
                <w:b/>
                <w:sz w:val="18"/>
              </w:rPr>
              <w:t>Compiler or simulator at line 239</w:t>
            </w:r>
          </w:p>
        </w:tc>
        <w:tc>
          <w:tcPr>
            <w:tcW w:type="dxa" w:w="7128"/>
            <w:vAlign w:val="center"/>
          </w:tcPr>
          <w:p>
            <w:r/>
            <w:r>
              <w:rPr>
                <w:rFonts w:ascii="Calibri" w:hAnsi="Calibri"/>
                <w:b w:val="0"/>
                <w:sz w:val="18"/>
              </w:rPr>
              <w:t xml:space="preserve">Part of the Compile Code workspace or language/tool detection. Evidence: | `codex/optimize-code-run-cache` | Adds cached compiled artifacts and a separate Rebuild / run command so repeated Java, C, C++, and SystemVerilog runs do not recompile unchanged source. | `development` | `development` </w:t>
            </w:r>
          </w:p>
        </w:tc>
      </w:tr>
      <w:tr>
        <w:tc>
          <w:tcPr>
            <w:tcW w:type="dxa" w:w="2232"/>
            <w:vAlign w:val="center"/>
          </w:tcPr>
          <w:p>
            <w:r/>
            <w:r>
              <w:rPr>
                <w:rFonts w:ascii="Calibri" w:hAnsi="Calibri"/>
                <w:b/>
                <w:sz w:val="18"/>
              </w:rPr>
              <w:t>Compiler or simulator at line 240</w:t>
            </w:r>
          </w:p>
        </w:tc>
        <w:tc>
          <w:tcPr>
            <w:tcW w:type="dxa" w:w="7128"/>
            <w:vAlign w:val="center"/>
          </w:tcPr>
          <w:p>
            <w:r/>
            <w:r>
              <w:rPr>
                <w:rFonts w:ascii="Calibri" w:hAnsi="Calibri"/>
                <w:b w:val="0"/>
                <w:sz w:val="18"/>
              </w:rPr>
              <w:t xml:space="preserve">Part of the Compile Code workspace or language/tool detection. Evidence: | `codex/add-verilog-simulator` | Adds Verilog as a first-class compile/simulate language using Icarus Verilog and vvp, with Verilog-specific highlighting, file detection, and cleaner simulator output. | `development` | </w:t>
            </w:r>
          </w:p>
        </w:tc>
      </w:tr>
      <w:tr>
        <w:tc>
          <w:tcPr>
            <w:tcW w:type="dxa" w:w="2232"/>
            <w:vAlign w:val="center"/>
          </w:tcPr>
          <w:p>
            <w:r/>
            <w:r>
              <w:rPr>
                <w:rFonts w:ascii="Calibri" w:hAnsi="Calibri"/>
                <w:b/>
                <w:sz w:val="18"/>
              </w:rPr>
              <w:t>Installer at line 244</w:t>
            </w:r>
          </w:p>
        </w:tc>
        <w:tc>
          <w:tcPr>
            <w:tcW w:type="dxa" w:w="7128"/>
            <w:vAlign w:val="center"/>
          </w:tcPr>
          <w:p>
            <w:r/>
            <w:r>
              <w:rPr>
                <w:rFonts w:ascii="Calibri" w:hAnsi="Calibri"/>
                <w:b w:val="0"/>
                <w:sz w:val="18"/>
              </w:rPr>
              <w:t>Windows setup, update, shortcut, or installation behavior. Evidence: | `codex/expand-complete-guide-detail` | Expands the complete guide with deeper flow walkthroughs, API endpoint details, data contracts, caching detail, installer internals, generated function inventory, and additional b</w:t>
            </w:r>
          </w:p>
        </w:tc>
      </w:tr>
      <w:tr>
        <w:tc>
          <w:tcPr>
            <w:tcW w:type="dxa" w:w="2232"/>
            <w:vAlign w:val="center"/>
          </w:tcPr>
          <w:p>
            <w:r/>
            <w:r>
              <w:rPr>
                <w:rFonts w:ascii="Calibri" w:hAnsi="Calibri"/>
                <w:b/>
                <w:sz w:val="18"/>
              </w:rPr>
              <w:t>Security or auth at line 245</w:t>
            </w:r>
          </w:p>
        </w:tc>
        <w:tc>
          <w:tcPr>
            <w:tcW w:type="dxa" w:w="7128"/>
            <w:vAlign w:val="center"/>
          </w:tcPr>
          <w:p>
            <w:r/>
            <w:r>
              <w:rPr>
                <w:rFonts w:ascii="Calibri" w:hAnsi="Calibri"/>
                <w:b w:val="0"/>
                <w:sz w:val="18"/>
              </w:rPr>
              <w:t>Publishing protection, API key safety, HTTP security, or user authorization. Evidence: | `codex/hdl-testbench-scope` | Requires HDL simulations to include a testbench, adds HDL design/testbench roles, and renders VCD waveform data in a signal scope. | `development` | `development` | Merged into `developmen</w:t>
            </w:r>
          </w:p>
        </w:tc>
      </w:tr>
      <w:tr>
        <w:tc>
          <w:tcPr>
            <w:tcW w:type="dxa" w:w="2232"/>
            <w:vAlign w:val="center"/>
          </w:tcPr>
          <w:p>
            <w:r/>
            <w:r>
              <w:rPr>
                <w:rFonts w:ascii="Calibri" w:hAnsi="Calibri"/>
                <w:b/>
                <w:sz w:val="18"/>
              </w:rPr>
              <w:t>Security or auth at line 246</w:t>
            </w:r>
          </w:p>
        </w:tc>
        <w:tc>
          <w:tcPr>
            <w:tcW w:type="dxa" w:w="7128"/>
            <w:vAlign w:val="center"/>
          </w:tcPr>
          <w:p>
            <w:r/>
            <w:r>
              <w:rPr>
                <w:rFonts w:ascii="Calibri" w:hAnsi="Calibri"/>
                <w:b w:val="0"/>
                <w:sz w:val="18"/>
              </w:rPr>
              <w:t>Publishing protection, API key safety, HTTP security, or user authorization. Evidence: | `codex/builder-file-ai-auth-docs-cleanup` | Allows all project evidence file types, cleans publishing target authentication/loading, improves the website AI fallback, adds IDE-style compile workspace controls, and expa</w:t>
            </w:r>
          </w:p>
        </w:tc>
      </w:tr>
      <w:tr>
        <w:tc>
          <w:tcPr>
            <w:tcW w:type="dxa" w:w="2232"/>
            <w:vAlign w:val="center"/>
          </w:tcPr>
          <w:p>
            <w:r/>
            <w:r>
              <w:rPr>
                <w:rFonts w:ascii="Calibri" w:hAnsi="Calibri"/>
                <w:b/>
                <w:sz w:val="18"/>
              </w:rPr>
              <w:t>Cloudflare or AI at line 248</w:t>
            </w:r>
          </w:p>
        </w:tc>
        <w:tc>
          <w:tcPr>
            <w:tcW w:type="dxa" w:w="7128"/>
            <w:vAlign w:val="center"/>
          </w:tcPr>
          <w:p>
            <w:r/>
            <w:r>
              <w:rPr>
                <w:rFonts w:ascii="Calibri" w:hAnsi="Calibri"/>
                <w:b w:val="0"/>
                <w:sz w:val="18"/>
              </w:rPr>
              <w:t>Public AI assistant, Worker deployment, or model-provider fallback behavior. Evidence: | `codex/all-file-specific-docs` | Adds focused Word/PDF references for the important code and control files that drive the builder, website, installer, Cloudflare AI worker, workflows, parser, and generated documentatio</w:t>
            </w:r>
          </w:p>
        </w:tc>
      </w:tr>
      <w:tr>
        <w:tc>
          <w:tcPr>
            <w:tcW w:type="dxa" w:w="2232"/>
            <w:vAlign w:val="center"/>
          </w:tcPr>
          <w:p>
            <w:r/>
            <w:r>
              <w:rPr>
                <w:rFonts w:ascii="Calibri" w:hAnsi="Calibri"/>
                <w:b/>
                <w:sz w:val="18"/>
              </w:rPr>
              <w:t>Cloudflare or AI at line 249</w:t>
            </w:r>
          </w:p>
        </w:tc>
        <w:tc>
          <w:tcPr>
            <w:tcW w:type="dxa" w:w="7128"/>
            <w:vAlign w:val="center"/>
          </w:tcPr>
          <w:p>
            <w:r/>
            <w:r>
              <w:rPr>
                <w:rFonts w:ascii="Calibri" w:hAnsi="Calibri"/>
                <w:b w:val="0"/>
                <w:sz w:val="18"/>
              </w:rPr>
              <w:t>Public AI assistant, Worker deployment, or model-provider fallback behavior. Evidence: | `codex/narrative-important-function-docs` | Splits the documentation model so the complete guide explains the whole system while generated per-file Word/PDF references explain each file's own contents, functions, varia</w:t>
            </w:r>
          </w:p>
        </w:tc>
      </w:tr>
      <w:tr>
        <w:tc>
          <w:tcPr>
            <w:tcW w:type="dxa" w:w="2232"/>
            <w:vAlign w:val="center"/>
          </w:tcPr>
          <w:p>
            <w:r/>
            <w:r>
              <w:rPr>
                <w:rFonts w:ascii="Calibri" w:hAnsi="Calibri"/>
                <w:b/>
                <w:sz w:val="18"/>
              </w:rPr>
              <w:t>Installer at line 251</w:t>
            </w:r>
          </w:p>
        </w:tc>
        <w:tc>
          <w:tcPr>
            <w:tcW w:type="dxa" w:w="7128"/>
            <w:vAlign w:val="center"/>
          </w:tcPr>
          <w:p>
            <w:r/>
            <w:r>
              <w:rPr>
                <w:rFonts w:ascii="Calibri" w:hAnsi="Calibri"/>
                <w:b w:val="0"/>
                <w:sz w:val="18"/>
              </w:rPr>
              <w:t>Windows setup, update, shortcut, or installation behavior. Evidence: ## Uninstall</w:t>
            </w:r>
          </w:p>
        </w:tc>
      </w:tr>
      <w:tr>
        <w:tc>
          <w:tcPr>
            <w:tcW w:type="dxa" w:w="2232"/>
            <w:vAlign w:val="center"/>
          </w:tcPr>
          <w:p>
            <w:r/>
            <w:r>
              <w:rPr>
                <w:rFonts w:ascii="Calibri" w:hAnsi="Calibri"/>
                <w:b/>
                <w:sz w:val="18"/>
              </w:rPr>
              <w:t>Git command at line 253</w:t>
            </w:r>
          </w:p>
        </w:tc>
        <w:tc>
          <w:tcPr>
            <w:tcW w:type="dxa" w:w="7128"/>
            <w:vAlign w:val="center"/>
          </w:tcPr>
          <w:p>
            <w:r/>
            <w:r>
              <w:rPr>
                <w:rFonts w:ascii="Calibri" w:hAnsi="Calibri"/>
                <w:b w:val="0"/>
                <w:sz w:val="18"/>
              </w:rPr>
              <w:t>Repository state, publishing, branch checks, or release automation. Evidence: Uninstall from Windows **Installed apps** / **Apps &amp; features**. The uninstaller removes OMB Portfolio Builder, its shortcuts, and local app data when Windows requests app-data cleanup. It does not silently remove shared</w:t>
            </w:r>
          </w:p>
        </w:tc>
      </w:tr>
    </w:tbl>
    <w:p>
      <w:pPr>
        <w:pStyle w:val="Heading2"/>
      </w:pPr>
      <w:r>
        <w:t>Representative opening snippet</w:t>
      </w:r>
    </w:p>
    <w:p>
      <w:pPr>
        <w:pStyle w:val="CodeBlock"/>
      </w:pPr>
      <w:r>
        <w:rPr>
          <w:rFonts w:ascii="Consolas" w:hAnsi="Consolas" w:eastAsia="Consolas"/>
        </w:rPr>
        <w:t xml:space="preserve">    1: # OMB Portfolio Builder</w:t>
        <w:br/>
        <w:t xml:space="preserve">    2: </w:t>
        <w:br/>
        <w:t xml:space="preserve">    3: OMB Portfolio Builder is a Windows desktop application for creating, editing, previewing, and publishing a portfolio site from a local workspace. A fresh install starts blank: users add their own profile, sections, projects, files, images, links, resumes, appearance choices, and publishing target.</w:t>
        <w:br/>
        <w:t xml:space="preserve">    4: </w:t>
        <w:br/>
        <w:t xml:space="preserve">    5: This README is for the builder application only. Website-specific content, domain notes, public page layout, and generated portfolio assets belong in the portfolio site's own README.</w:t>
        <w:br/>
        <w:t xml:space="preserve">    6: </w:t>
        <w:br/>
        <w:t xml:space="preserve">    7: ## Complete Beginner Guide</w:t>
        <w:br/>
        <w:t xml:space="preserve">    8: </w:t>
        <w:br/>
        <w:t xml:space="preserve">    9: A long beginner-oriented Word guide and a deeper source-code reference are included at:</w:t>
        <w:br/>
        <w:t xml:space="preserve">   10: </w:t>
        <w:br/>
        <w:t xml:space="preserve">   11: ```text</w:t>
        <w:br/>
        <w:t xml:space="preserve">   12: docs/OMB_Portfolio_Builder_Complete_Guide.docx</w:t>
        <w:br/>
        <w:t xml:space="preserve">   13: docs/OMB_Portfolio_Builder_Complete_Guide.pdf</w:t>
        <w:br/>
        <w:t xml:space="preserve">   14: docs/OMB_Portfolio_Builder_File_Reference.docx</w:t>
        <w:br/>
        <w:t xml:space="preserve">   15: docs/OMB_Portfolio_Builder_File_Reference.pdf</w:t>
        <w:br/>
        <w:t xml:space="preserve">   16: docs/OMB_Portfolio_Builder_Code_Reference.docx</w:t>
        <w:br/>
        <w:t xml:space="preserve">   17: docs/OMB_Portfolio_Builder_Code_Reference.pdf</w:t>
        <w:br/>
        <w:t xml:space="preserve">   18: docs/OMB_Portfolio_Builder_Important_Code_Reference.docx</w:t>
        <w:br/>
        <w:t xml:space="preserve">   19: docs/OMB_Portfolio_Builder_Important_Code_Reference.pdf</w:t>
        <w:br/>
        <w:t xml:space="preserve">   20: ```</w:t>
        <w:br/>
        <w:t xml:space="preserve">   21: </w:t>
        <w:br/>
        <w:t xml:space="preserve">   22: The complete guide explains the whole system: high-level design, generated block diagrams, software-engineering decisions, shell commands, programming syntax, how the important files communicate, what each build tool owns, GitHub workflows, Electron, the installer, caching, API endpoints, data contracts, frontend/backend/AI/Cloudflare layers, the website, the parser, publishing, and compiler tools.</w:t>
        <w:br/>
        <w:t xml:space="preserve">   23: </w:t>
        <w:br/>
        <w:t xml:space="preserve">   24: File-specific explanations live in generated Word/PDF references:</w:t>
        <w:br/>
        <w:t xml:space="preserve">   25: </w:t>
        <w:br/>
        <w:t xml:space="preserve">   26: - `docs/file-reference-docx` and `docs/file-reference-pdf` contain one document for each primary tracked repository file.</w:t>
        <w:br/>
        <w:t xml:space="preserve">   27: - `docs/code-reference-docx` and `docs/code-reference-pdf` contain source-focused documents with discovered function detail.</w:t>
        <w:br/>
        <w:t xml:space="preserve">   28: - `docs/important-code-reference-docx` and `docs/important-code-reference-pdf` contain the curated set of behavior-driving files to study first.</w:t>
        <w:br/>
        <w:t xml:space="preserve">   29: </w:t>
        <w:br/>
        <w:t xml:space="preserve">   30: The complete guide should stay system-level. The file-specific documents explain each file's contents, functions, important variables, calls, returns, source excerpts, metadata, and safe-change notes.</w:t>
        <w:br/>
        <w:t xml:space="preserve">   31: </w:t>
        <w:br/>
        <w:t xml:space="preserve">   32: ## Install</w:t>
        <w:br/>
        <w:t xml:space="preserve">   33: </w:t>
        <w:br/>
        <w:t xml:space="preserve">   34: Download the latest Windows installer or portable executable from:</w:t>
        <w:br/>
        <w:t xml:space="preserve">   35: </w:t>
        <w:br/>
        <w:t xml:space="preserve">   36: ```text</w:t>
        <w:br/>
        <w:t xml:space="preserve">   37: https://github.com/otienomaurice/omb-portfolio-builder/releases/latest</w:t>
        <w:br/>
        <w:t xml:space="preserve">   38: ```</w:t>
        <w:br/>
        <w:t xml:space="preserve">   39: </w:t>
        <w:br/>
        <w:t xml:space="preserve">   40: Use:</w:t>
        <w:br/>
        <w:t xml:space="preserve">   41: </w:t>
        <w:br/>
        <w:t xml:space="preserve">   42: - `OMB-Portfolio-Builder-Setup-latest-x64.exe` for the Windows installer.</w:t>
        <w:br/>
        <w:t xml:space="preserve">   43: - `OMB-Portfolio-Builder-Portable-latest-x64.exe` when you want to run without installing.</w:t>
        <w:br/>
        <w:t xml:space="preserve">   44: </w:t>
        <w:br/>
        <w:t xml:space="preserve">   45: The normal installer default is a per-user AppData location:</w:t>
        <w:br/>
        <w:t xml:space="preserve">   46: </w:t>
        <w:br/>
        <w:t xml:space="preserve">   47: ```text</w:t>
        <w:br/>
        <w:t xml:space="preserve">   48: C:\Users\&lt;you&gt;\AppData\Local\Programs\OMB Portfolio Builder</w:t>
        <w:br/>
        <w:t xml:space="preserve">   49: ```</w:t>
        <w:br/>
        <w:t xml:space="preserve">   50: </w:t>
        <w:br/>
        <w:t xml:space="preserve">   51: The installed application executable is:</w:t>
        <w:br/>
        <w:t xml:space="preserve">   52: </w:t>
        <w:br/>
        <w:t xml:space="preserve">   53: ```text</w:t>
        <w:br/>
        <w:t xml:space="preserve">   54: C:\Users\&lt;you&gt;\AppData\Local\Programs\OMB Portfolio Builder\OMB Portfolio Builder.exe</w:t>
        <w:br/>
        <w:t xml:space="preserve">   55: ```</w:t>
        <w:br/>
        <w:t xml:space="preserve">   56: </w:t>
        <w:br/>
        <w:t xml:space="preserve">   57: The installer uses a Windows wizard with Back, Next, Cancel, progress, and Finish. It can create Desktop and Start Menu shortcuts, and it writes a normal Windows uninstall entry. The default per-user install does not write into `C:\Program Files`, so normal app updates can run without a Windows administrator prompt.</w:t>
        <w:br/>
        <w:t xml:space="preserve">   58: </w:t>
        <w:br/>
        <w:t xml:space="preserve">   59: Installed users do not need Node.js or pnpm. The packaged desktop app includes its runtime. Git for Windows with Git Credential Manager is needed only for publishing to a Git repository. If Git or Git Credential Manager is missing, setup can install Git for Windows; compatible existing tools are skipped rather than removed.</w:t>
        <w:br/>
        <w:t xml:space="preserve">   60: </w:t>
        <w:br/>
        <w:t xml:space="preserve">   61: ## Updates</w:t>
        <w:br/>
        <w:t xml:space="preserve">   62: </w:t>
        <w:br/>
        <w:t xml:space="preserve">   63: The app checks GitHub Releases for newer builder versions. When a newer release exists, the app shows an update dialog. Choosing **Update** downloads the installer, closes the running builder, updates the existing installation in place, and reopens the updated app.</w:t>
        <w:br/>
        <w:t xml:space="preserve">   64: </w:t>
        <w:br/>
        <w:t xml:space="preserve">   65: Setup treats an existing install as an update target, not a second installation. It checks the current user's install first, then legacy machine-wide records, uses the detected install location for updates, avoids creating duplicate builder copies, and stops when the installed version is already current or newer.</w:t>
        <w:br/>
        <w:t xml:space="preserve">   66: </w:t>
        <w:br/>
        <w:t xml:space="preserve">   67: Older releases remain available at:</w:t>
        <w:br/>
        <w:t xml:space="preserve">   68: </w:t>
        <w:br/>
        <w:t xml:space="preserve">   69: ```text</w:t>
        <w:br/>
        <w:t xml:space="preserve">   70: https://github.com/otienomaurice/omb-portfolio-builder/releases</w:t>
        <w:br/>
        <w:t xml:space="preserve">   71: ```</w:t>
        <w:br/>
        <w:t xml:space="preserve">   72:</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