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urier New" w:cs="Courier New" w:eastAsia="Courier New" w:hAnsi="Courier New"/>
          <w:b/>
          <w:bCs/>
          <w:color w:val="5B2EFF"/>
          <w:spacing w:val="40"/>
          <w:sz w:val="17"/>
          <w:szCs w:val="17"/>
        </w:rPr>
        <w:t xml:space="preserve">TRANSPARENCY</w:t>
      </w:r>
    </w:p>
    <w:p>
      <w:pPr>
        <w:pStyle w:val="Title"/>
        <w:pBdr>
          <w:bottom w:val="single" w:color="C6F432" w:sz="18" w:space="6"/>
        </w:pBdr>
        <w:spacing w:after="80"/>
      </w:pPr>
      <w:r>
        <w:rPr>
          <w:rFonts w:ascii="Arial" w:cs="Arial" w:eastAsia="Arial" w:hAnsi="Arial"/>
          <w:b/>
          <w:bCs/>
          <w:color w:val="0E0B24"/>
          <w:sz w:val="44"/>
          <w:szCs w:val="44"/>
        </w:rPr>
        <w:t xml:space="preserve">AI and Third-Party Materials Policy</w:t>
      </w:r>
    </w:p>
    <w:p>
      <w:pPr>
        <w:spacing w:after="200" w:before="100" w:line="288"/>
      </w:pPr>
      <w:r>
        <w:rPr>
          <w:rFonts w:ascii="Arial" w:cs="Arial" w:eastAsia="Arial" w:hAnsi="Arial"/>
          <w:color w:val="6B6785"/>
          <w:sz w:val="21"/>
          <w:szCs w:val="21"/>
        </w:rPr>
        <w:t xml:space="preserve">A short statement to show clients, publish on the website and refer to in contracts.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5B2EFF"/>
          <w:sz w:val="15"/>
          <w:szCs w:val="15"/>
        </w:rPr>
        <w:t xml:space="preserve">DRAFTING NOTE (delete before use)</w:t>
      </w:r>
    </w:p>
    <w:p>
      <w:pPr>
        <w:spacing w:after="200" w:line="260"/>
      </w:pPr>
      <w:r>
        <w:rPr>
          <w:rFonts w:ascii="Arial" w:cs="Arial" w:eastAsia="Arial" w:hAnsi="Arial"/>
          <w:i/>
          <w:iCs/>
          <w:color w:val="6B6785"/>
          <w:sz w:val="17"/>
          <w:szCs w:val="17"/>
        </w:rPr>
        <w:t xml:space="preserve">Template prepared for Max_imum Designs under Kenyan law as at October 2026. It is not legal advice. Replace every [bracketed] item, and have a Kenyan advocate review it before first use. Business details written in CAPITALS (for example [BUSINESS ADDRESS]) are filled in for every document at once by the Update Business Details tool in the toolkit. 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Max_imum Designs believes clients deserve to know how their work is made. This policy explains how we use technology and other people's materials.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1. How we use AI-assisted tools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We use AI tools for ideas, mood boards, mock-ups, resizing, background clean-up and production help. A person (the designer) makes the creative decisions and checks every design.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We do not feed a client's confidential or unreleased material into public AI tools without permission.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We do not use AI to copy a named living artist's style or another brand's logo.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If a Final Deliverable contains AI-generated elements, we tell the client and list them on the Handover Certificate.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Clients who do not want AI used on their project can say so in Schedule A, and we will work without it.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2. What clients should know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Legal protection for purely AI-generated images is uncertain in Kenya and many other countries. We create the logo, wordmark and brand systems by hand so that the core brand assets are original and protectable.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AI tools' terms of use differ. We choose tools whose terms allow commercial use.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3. Fonts, images, icons and mock-ups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We use fonts with free commercial licences (such as Google Fonts under the Open Font Licence) or fonts the client has bought.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Stock photos and icons are used only under licences that allow the client's use. We tell the client which ones, and who must pay for extended licences.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We do not use images or music "found on the internet" without permission.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4. Client materials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Clients must have the right to use anything they send us. We may ask for proof of permission for logos, photos of people and music.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Photos of identifiable people need the person's consent, especially children. We will not use them without confirmation.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5. Changes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We update this policy as laws and tools change. Date of this version: [LAST UPDATED].</w:t>
      </w:r>
    </w:p>
    <w:sectPr>
      <w:headerReference w:type="default" r:id="rId7"/>
      <w:footerReference w:type="default" r:id="rId8"/>
      <w:pgSz w:w="11906" w:h="16838" w:orient="portrait"/>
      <w:pgMar w:top="1300" w:right="1134" w:bottom="1100" w:left="1134" w:header="50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ourier New" w:cs="Courier New" w:eastAsia="Courier New" w:hAnsi="Courier New"/>
        <w:color w:val="6B6785"/>
        <w:sz w:val="15"/>
        <w:szCs w:val="15"/>
      </w:rPr>
      <w:t xml:space="preserve">v1.0  ·  Page </w:t>
    </w:r>
    <w:r>
      <w:rPr>
        <w:rFonts w:ascii="Courier New" w:cs="Courier New" w:eastAsia="Courier New" w:hAnsi="Courier New"/>
        <w:color w:val="6B678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ourier New" w:cs="Courier New" w:eastAsia="Courier New" w:hAnsi="Courier New"/>
        <w:color w:val="6B6785"/>
        <w:sz w:val="15"/>
        <w:szCs w:val="15"/>
      </w:rPr>
      <w:t xml:space="preserve"> of </w:t>
    </w:r>
    <w:r>
      <w:rPr>
        <w:rFonts w:ascii="Courier New" w:cs="Courier New" w:eastAsia="Courier New" w:hAnsi="Courier New"/>
        <w:color w:val="6B678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209550" cy="209550"/>
          <wp:effectExtent t="0" r="0" b="0" l="0"/>
          <wp:docPr id="1" name="ic" descr="Max_imum icon" title="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6B6785"/>
        <w:sz w:val="16"/>
        <w:szCs w:val="16"/>
      </w:rPr>
      <w:t xml:space="preserve">   Max_imum Designs  |  AI and Third-Party Materials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  <w:rPr>
        <w:color w:val="5B2EF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E0B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5B2EFF"/>
      <w:sz w:val="24"/>
      <w:szCs w:val="24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E0B24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58c6d7e46d95e15b17c96f09a0136221fb5160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and Third-Party Materials Policy</dc:title>
  <dc:creator>Max_imum Designs</dc:creator>
  <cp:lastModifiedBy>Un-named</cp:lastModifiedBy>
  <cp:revision>1</cp:revision>
  <dcterms:created xsi:type="dcterms:W3CDTF">2026-10-27T08:54:37.516Z</dcterms:created>
  <dcterms:modified xsi:type="dcterms:W3CDTF">2026-10-27T08:54:37.516Z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