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5B2EFF"/>
          <w:spacing w:val="40"/>
          <w:sz w:val="17"/>
          <w:szCs w:val="17"/>
        </w:rPr>
        <w:t xml:space="preserve">GROWTH</w:t>
      </w:r>
    </w:p>
    <w:p>
      <w:pPr>
        <w:pStyle w:val="Title"/>
        <w:pBdr>
          <w:bottom w:val="single" w:color="C6F432" w:sz="18" w:space="6"/>
        </w:pBdr>
        <w:spacing w:after="80"/>
      </w:pPr>
      <w:r>
        <w:rPr>
          <w:rFonts w:ascii="Arial" w:cs="Arial" w:eastAsia="Arial" w:hAnsi="Arial"/>
          <w:b/>
          <w:bCs/>
          <w:color w:val="0E0B24"/>
          <w:sz w:val="44"/>
          <w:szCs w:val="44"/>
        </w:rPr>
        <w:t xml:space="preserve">Learning and Skills Roadmap</w:t>
      </w:r>
    </w:p>
    <w:p>
      <w:pPr>
        <w:spacing w:after="200" w:before="100" w:line="288"/>
      </w:pPr>
      <w:r>
        <w:rPr>
          <w:rFonts w:ascii="Arial" w:cs="Arial" w:eastAsia="Arial" w:hAnsi="Arial"/>
          <w:color w:val="6B6785"/>
          <w:sz w:val="21"/>
          <w:szCs w:val="21"/>
        </w:rPr>
        <w:t xml:space="preserve">A 12-month plan to stay relevant: skills, practice projects and what each one lets you charge for.</w:t>
      </w:r>
    </w:p>
    <w:p>
      <w:pPr>
        <w:spacing w:after="110" w:line="288"/>
      </w:pPr>
      <w:r>
        <w:rPr>
          <w:rFonts w:ascii="Arial" w:cs="Arial" w:eastAsia="Arial" w:hAnsi="Arial"/>
          <w:color w:val="0E0B24"/>
          <w:sz w:val="20"/>
          <w:szCs w:val="20"/>
        </w:rPr>
        <w:t xml:space="preserve">Study 4 to 5 hours a week alongside your bootcamp. Use each tool's own free tutorials (for example Figma, Adobe, Canva Design School and CapCut) and finish each stage by completing the practice project, which also becomes portfolio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800"/>
        <w:gridCol w:w="2738"/>
      </w:tblGrid>
      <w:tr>
        <w:trPr>
          <w:cantSplit/>
        </w:trPr>
        <w:tc>
          <w:tcPr>
            <w:tcW w:type="dxa" w:w="11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Months</w:t>
            </w:r>
          </w:p>
        </w:tc>
        <w:tc>
          <w:tcPr>
            <w:tcW w:type="dxa" w:w="30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Focus</w:t>
            </w:r>
          </w:p>
        </w:tc>
        <w:tc>
          <w:tcPr>
            <w:tcW w:type="dxa" w:w="28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Practice project</w:t>
            </w:r>
          </w:p>
        </w:tc>
        <w:tc>
          <w:tcPr>
            <w:tcW w:type="dxa" w:w="2738"/>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New service you can sell</w:t>
            </w:r>
          </w:p>
        </w:tc>
      </w:tr>
      <w:tr>
        <w:trPr>
          <w:cantSplit/>
        </w:trPr>
        <w:tc>
          <w:tcPr>
            <w:tcW w:type="dxa" w:w="1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1 to 2</w:t>
            </w:r>
          </w:p>
        </w:tc>
        <w:tc>
          <w:tcPr>
            <w:tcW w:type="dxa" w:w="30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Typography, layout and grid; print production basics (bleed, CMYK, paper)</w:t>
            </w:r>
          </w:p>
        </w:tc>
        <w:tc>
          <w:tcPr>
            <w:tcW w:type="dxa" w:w="2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Redesign 3 local flyers and menus (concept)</w:t>
            </w:r>
          </w:p>
        </w:tc>
        <w:tc>
          <w:tcPr>
            <w:tcW w:type="dxa" w:w="27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Better flyers, menus and brochures; print-ready files</w:t>
            </w:r>
          </w:p>
        </w:tc>
      </w:tr>
      <w:tr>
        <w:trPr>
          <w:cantSplit/>
        </w:trPr>
        <w:tc>
          <w:tcPr>
            <w:tcW w:type="dxa" w:w="1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3 to 4</w:t>
            </w:r>
          </w:p>
        </w:tc>
        <w:tc>
          <w:tcPr>
            <w:tcW w:type="dxa" w:w="30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Motion basics: animated logos and reels (CapCut, then After Effects)</w:t>
            </w:r>
          </w:p>
        </w:tc>
        <w:tc>
          <w:tcPr>
            <w:tcW w:type="dxa" w:w="2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Animate 3 client logos and 5 reel templates</w:t>
            </w:r>
          </w:p>
        </w:tc>
        <w:tc>
          <w:tcPr>
            <w:tcW w:type="dxa" w:w="27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Animated logo (KES 3,000 to 5,000) and reel packs</w:t>
            </w:r>
          </w:p>
        </w:tc>
      </w:tr>
      <w:tr>
        <w:trPr>
          <w:cantSplit/>
        </w:trPr>
        <w:tc>
          <w:tcPr>
            <w:tcW w:type="dxa" w:w="1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5 to 6</w:t>
            </w:r>
          </w:p>
        </w:tc>
        <w:tc>
          <w:tcPr>
            <w:tcW w:type="dxa" w:w="30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Figma: components, auto layout, simple UI design</w:t>
            </w:r>
          </w:p>
        </w:tc>
        <w:tc>
          <w:tcPr>
            <w:tcW w:type="dxa" w:w="2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Design a mobile-first landing page for a local business</w:t>
            </w:r>
          </w:p>
        </w:tc>
        <w:tc>
          <w:tcPr>
            <w:tcW w:type="dxa" w:w="27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Landing page designs; app screens</w:t>
            </w:r>
          </w:p>
        </w:tc>
      </w:tr>
      <w:tr>
        <w:trPr>
          <w:cantSplit/>
        </w:trPr>
        <w:tc>
          <w:tcPr>
            <w:tcW w:type="dxa" w:w="1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7 to 8</w:t>
            </w:r>
          </w:p>
        </w:tc>
        <w:tc>
          <w:tcPr>
            <w:tcW w:type="dxa" w:w="30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Design-to-code: build your designs with HTML, CSS and JavaScript</w:t>
            </w:r>
          </w:p>
        </w:tc>
        <w:tc>
          <w:tcPr>
            <w:tcW w:type="dxa" w:w="2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Build and publish 2 landing pages on GitHub Pages</w:t>
            </w:r>
          </w:p>
        </w:tc>
        <w:tc>
          <w:tcPr>
            <w:tcW w:type="dxa" w:w="27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Landing page design plus build (from about KES 15,000)</w:t>
            </w:r>
          </w:p>
        </w:tc>
      </w:tr>
      <w:tr>
        <w:trPr>
          <w:cantSplit/>
        </w:trPr>
        <w:tc>
          <w:tcPr>
            <w:tcW w:type="dxa" w:w="1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9 to 10</w:t>
            </w:r>
          </w:p>
        </w:tc>
        <w:tc>
          <w:tcPr>
            <w:tcW w:type="dxa" w:w="30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Brand strategy: research, positioning, naming and tone of voice</w:t>
            </w:r>
          </w:p>
        </w:tc>
        <w:tc>
          <w:tcPr>
            <w:tcW w:type="dxa" w:w="2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Write a mini brand strategy for one client</w:t>
            </w:r>
          </w:p>
        </w:tc>
        <w:tc>
          <w:tcPr>
            <w:tcW w:type="dxa" w:w="27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Brand strategy add-on; higher-priced brand kits</w:t>
            </w:r>
          </w:p>
        </w:tc>
      </w:tr>
      <w:tr>
        <w:trPr>
          <w:cantSplit/>
        </w:trPr>
        <w:tc>
          <w:tcPr>
            <w:tcW w:type="dxa" w:w="1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11 to 12</w:t>
            </w:r>
          </w:p>
        </w:tc>
        <w:tc>
          <w:tcPr>
            <w:tcW w:type="dxa" w:w="30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Packaging and label design; photo editing and basic product photography</w:t>
            </w:r>
          </w:p>
        </w:tc>
        <w:tc>
          <w:tcPr>
            <w:tcW w:type="dxa" w:w="2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Design a label and box for a local product</w:t>
            </w:r>
          </w:p>
        </w:tc>
        <w:tc>
          <w:tcPr>
            <w:tcW w:type="dxa" w:w="27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Packaging and label design; product photo editing</w:t>
            </w:r>
          </w:p>
        </w:tc>
      </w:tr>
    </w:tbl>
    <w:p>
      <w:pPr>
        <w:spacing w:after="80" w:before="0" w:line="288"/>
      </w:pPr>
      <w:r>
        <w:rPr>
          <w:rFonts w:ascii="Arial" w:cs="Arial" w:eastAsia="Arial" w:hAnsi="Arial"/>
          <w:color w:val="0E0B24"/>
          <w:sz w:val="20"/>
          <w:szCs w:val="20"/>
        </w:rPr>
        <w:t xml:space="preserve"/>
      </w:r>
    </w:p>
    <w:p>
      <w:pPr>
        <w:pStyle w:val="Heading2"/>
        <w:keepNext/>
        <w:spacing w:after="100" w:before="260"/>
      </w:pPr>
      <w:r>
        <w:rPr>
          <w:rFonts w:ascii="Arial" w:cs="Arial" w:eastAsia="Arial" w:hAnsi="Arial"/>
          <w:b/>
          <w:bCs/>
          <w:color w:val="5B2EFF"/>
          <w:sz w:val="24"/>
          <w:szCs w:val="24"/>
        </w:rPr>
        <w:t xml:space="preserve">AI skills (ongoing, 1 hour a week)</w:t>
      </w:r>
    </w:p>
    <w:p>
      <w:pPr>
        <w:pStyle w:val="ListParagraph"/>
        <w:numPr>
          <w:ilvl w:val="0"/>
          <w:numId w:val="2"/>
        </w:numPr>
        <w:spacing w:after="70" w:line="276"/>
      </w:pPr>
      <w:r>
        <w:rPr>
          <w:rFonts w:ascii="Arial" w:cs="Arial" w:eastAsia="Arial" w:hAnsi="Arial"/>
          <w:color w:val="0E0B24"/>
          <w:sz w:val="20"/>
          <w:szCs w:val="20"/>
        </w:rPr>
        <w:t xml:space="preserve">Learn what tools can do for ideas, mock-ups, cut-outs and resizing, and where they fail (text, consistency, brand accuracy).</w:t>
      </w:r>
    </w:p>
    <w:p>
      <w:pPr>
        <w:pStyle w:val="ListParagraph"/>
        <w:numPr>
          <w:ilvl w:val="0"/>
          <w:numId w:val="2"/>
        </w:numPr>
        <w:spacing w:after="70" w:line="276"/>
      </w:pPr>
      <w:r>
        <w:rPr>
          <w:rFonts w:ascii="Arial" w:cs="Arial" w:eastAsia="Arial" w:hAnsi="Arial"/>
          <w:color w:val="0E0B24"/>
          <w:sz w:val="20"/>
          <w:szCs w:val="20"/>
        </w:rPr>
        <w:t xml:space="preserve">Always check the tool's commercial-use terms before using output for a client.</w:t>
      </w:r>
    </w:p>
    <w:p>
      <w:pPr>
        <w:pStyle w:val="ListParagraph"/>
        <w:numPr>
          <w:ilvl w:val="0"/>
          <w:numId w:val="2"/>
        </w:numPr>
        <w:spacing w:after="70" w:line="276"/>
      </w:pPr>
      <w:r>
        <w:rPr>
          <w:rFonts w:ascii="Arial" w:cs="Arial" w:eastAsia="Arial" w:hAnsi="Arial"/>
          <w:color w:val="0E0B24"/>
          <w:sz w:val="20"/>
          <w:szCs w:val="20"/>
        </w:rPr>
        <w:t xml:space="preserve">Keep your core logo and brand work human-led and document your process (sketches, versions).</w:t>
      </w:r>
    </w:p>
    <w:p>
      <w:pPr>
        <w:pStyle w:val="Heading2"/>
        <w:keepNext/>
        <w:spacing w:after="100" w:before="260"/>
      </w:pPr>
      <w:r>
        <w:rPr>
          <w:rFonts w:ascii="Arial" w:cs="Arial" w:eastAsia="Arial" w:hAnsi="Arial"/>
          <w:b/>
          <w:bCs/>
          <w:color w:val="5B2EFF"/>
          <w:sz w:val="24"/>
          <w:szCs w:val="24"/>
        </w:rPr>
        <w:t xml:space="preserve">Business skills (ongoing)</w:t>
      </w:r>
    </w:p>
    <w:p>
      <w:pPr>
        <w:pStyle w:val="ListParagraph"/>
        <w:numPr>
          <w:ilvl w:val="0"/>
          <w:numId w:val="2"/>
        </w:numPr>
        <w:spacing w:after="70" w:line="276"/>
      </w:pPr>
      <w:r>
        <w:rPr>
          <w:rFonts w:ascii="Arial" w:cs="Arial" w:eastAsia="Arial" w:hAnsi="Arial"/>
          <w:color w:val="0E0B24"/>
          <w:sz w:val="20"/>
          <w:szCs w:val="20"/>
        </w:rPr>
        <w:t xml:space="preserve">Quoting and negotiation: scope, revisions, saying no politely.</w:t>
      </w:r>
    </w:p>
    <w:p>
      <w:pPr>
        <w:pStyle w:val="ListParagraph"/>
        <w:numPr>
          <w:ilvl w:val="0"/>
          <w:numId w:val="2"/>
        </w:numPr>
        <w:spacing w:after="70" w:line="276"/>
      </w:pPr>
      <w:r>
        <w:rPr>
          <w:rFonts w:ascii="Arial" w:cs="Arial" w:eastAsia="Arial" w:hAnsi="Arial"/>
          <w:color w:val="0E0B24"/>
          <w:sz w:val="20"/>
          <w:szCs w:val="20"/>
        </w:rPr>
        <w:t xml:space="preserve">Time tracking and pricing: review the Tracker monthly and raise prices when you are booked.</w:t>
      </w:r>
    </w:p>
    <w:p>
      <w:pPr>
        <w:pStyle w:val="ListParagraph"/>
        <w:numPr>
          <w:ilvl w:val="0"/>
          <w:numId w:val="2"/>
        </w:numPr>
        <w:spacing w:after="70" w:line="276"/>
      </w:pPr>
      <w:r>
        <w:rPr>
          <w:rFonts w:ascii="Arial" w:cs="Arial" w:eastAsia="Arial" w:hAnsi="Arial"/>
          <w:color w:val="0E0B24"/>
          <w:sz w:val="20"/>
          <w:szCs w:val="20"/>
        </w:rPr>
        <w:t xml:space="preserve">Basic bookkeeping and tax: learn the KRA obligations that apply to you.</w:t>
      </w:r>
    </w:p>
    <w:p>
      <w:pPr>
        <w:pStyle w:val="ListParagraph"/>
        <w:numPr>
          <w:ilvl w:val="0"/>
          <w:numId w:val="2"/>
        </w:numPr>
        <w:spacing w:after="70" w:line="276"/>
      </w:pPr>
      <w:r>
        <w:rPr>
          <w:rFonts w:ascii="Arial" w:cs="Arial" w:eastAsia="Arial" w:hAnsi="Arial"/>
          <w:color w:val="0E0B24"/>
          <w:sz w:val="20"/>
          <w:szCs w:val="20"/>
        </w:rPr>
        <w:t xml:space="preserve">Client communication: short, clear, written, on time.</w:t>
      </w:r>
    </w:p>
    <w:p>
      <w:pPr>
        <w:pStyle w:val="Heading2"/>
        <w:keepNext/>
        <w:spacing w:after="100" w:before="260"/>
      </w:pPr>
      <w:r>
        <w:rPr>
          <w:rFonts w:ascii="Arial" w:cs="Arial" w:eastAsia="Arial" w:hAnsi="Arial"/>
          <w:b/>
          <w:bCs/>
          <w:color w:val="5B2EFF"/>
          <w:sz w:val="24"/>
          <w:szCs w:val="24"/>
        </w:rPr>
        <w:t xml:space="preserve">Quarterly review</w:t>
      </w:r>
    </w:p>
    <w:p>
      <w:pPr>
        <w:pStyle w:val="ListParagraph"/>
        <w:numPr>
          <w:ilvl w:val="0"/>
          <w:numId w:val="2"/>
        </w:numPr>
        <w:spacing w:after="70" w:line="276"/>
      </w:pPr>
      <w:r>
        <w:rPr>
          <w:rFonts w:ascii="Arial" w:cs="Arial" w:eastAsia="Arial" w:hAnsi="Arial"/>
          <w:color w:val="0E0B24"/>
          <w:sz w:val="20"/>
          <w:szCs w:val="20"/>
        </w:rPr>
        <w:t xml:space="preserve">What did I learn? What did I sell because of it?</w:t>
      </w:r>
    </w:p>
    <w:p>
      <w:pPr>
        <w:pStyle w:val="ListParagraph"/>
        <w:numPr>
          <w:ilvl w:val="0"/>
          <w:numId w:val="2"/>
        </w:numPr>
        <w:spacing w:after="70" w:line="276"/>
      </w:pPr>
      <w:r>
        <w:rPr>
          <w:rFonts w:ascii="Arial" w:cs="Arial" w:eastAsia="Arial" w:hAnsi="Arial"/>
          <w:color w:val="0E0B24"/>
          <w:sz w:val="20"/>
          <w:szCs w:val="20"/>
        </w:rPr>
        <w:t xml:space="preserve">Which skill would earn me the most next quarter?</w:t>
      </w:r>
    </w:p>
    <w:p>
      <w:pPr>
        <w:pStyle w:val="ListParagraph"/>
        <w:numPr>
          <w:ilvl w:val="0"/>
          <w:numId w:val="2"/>
        </w:numPr>
        <w:spacing w:after="70" w:line="276"/>
      </w:pPr>
      <w:r>
        <w:rPr>
          <w:rFonts w:ascii="Arial" w:cs="Arial" w:eastAsia="Arial" w:hAnsi="Arial"/>
          <w:color w:val="0E0B24"/>
          <w:sz w:val="20"/>
          <w:szCs w:val="20"/>
        </w:rPr>
        <w:t xml:space="preserve">Which services should I stop or reprice?</w:t>
      </w:r>
    </w:p>
    <w:sectPr>
      <w:headerReference w:type="default" r:id="rId7"/>
      <w:footerReference w:type="default" r:id="rId8"/>
      <w:pgSz w:w="11906" w:h="16838" w:orient="portrait"/>
      <w:pgMar w:top="1300" w:right="1134" w:bottom="1100" w:left="1134"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6B6785"/>
        <w:sz w:val="15"/>
        <w:szCs w:val="15"/>
      </w:rPr>
      <w:t xml:space="preserve">v1.0  ·  Page </w:t>
    </w:r>
    <w:r>
      <w:rPr>
        <w:rFonts w:ascii="Courier New" w:cs="Courier New" w:eastAsia="Courier New" w:hAnsi="Courier New"/>
        <w:color w:val="6B6785"/>
        <w:sz w:val="15"/>
        <w:szCs w:val="15"/>
      </w:rPr>
      <w:fldChar w:fldCharType="begin"/>
      <w:instrText xml:space="preserve">PAGE</w:instrText>
      <w:fldChar w:fldCharType="separate"/>
      <w:fldChar w:fldCharType="end"/>
    </w:r>
    <w:r>
      <w:rPr>
        <w:rFonts w:ascii="Courier New" w:cs="Courier New" w:eastAsia="Courier New" w:hAnsi="Courier New"/>
        <w:color w:val="6B6785"/>
        <w:sz w:val="15"/>
        <w:szCs w:val="15"/>
      </w:rPr>
      <w:t xml:space="preserve"> of </w:t>
    </w:r>
    <w:r>
      <w:rPr>
        <w:rFonts w:ascii="Courier New" w:cs="Courier New" w:eastAsia="Courier New" w:hAnsi="Courier New"/>
        <w:color w:val="6B67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209550" cy="209550"/>
          <wp:effectExtent t="0" r="0" b="0" l="0"/>
          <wp:docPr id="1" name="ic" descr="Max_imum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6B6785"/>
        <w:sz w:val="16"/>
        <w:szCs w:val="16"/>
      </w:rPr>
      <w:t xml:space="preserve">   Max_imum Designs  |  Learning and Skills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5B2E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color w:val="5B2EFF"/>
      <w:sz w:val="24"/>
      <w:szCs w:val="24"/>
    </w:rPr>
  </w:style>
  <w:style w:type="paragraph" w:styleId="Title">
    <w:name w:val="Title"/>
    <w:basedOn w:val="Normal"/>
    <w:rPr>
      <w:rFonts w:ascii="Arial" w:cs="Arial" w:eastAsia="Arial" w:hAnsi="Arial"/>
      <w:b/>
      <w:bCs/>
      <w:color w:val="0E0B2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c6d7e46d95e15b17c96f09a0136221fb51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Skills Roadmap</dc:title>
  <dc:creator>Max_imum Designs</dc:creator>
  <cp:lastModifiedBy>Un-named</cp:lastModifiedBy>
  <cp:revision>1</cp:revision>
  <dcterms:created xsi:type="dcterms:W3CDTF">2026-10-27T08:54:38.593Z</dcterms:created>
  <dcterms:modified xsi:type="dcterms:W3CDTF">2026-10-27T08:54:38.593Z</dcterms:modified>
</cp:coreProperties>
</file>

<file path=docProps/custom.xml><?xml version="1.0" encoding="utf-8"?>
<Properties xmlns="http://schemas.openxmlformats.org/officeDocument/2006/custom-properties" xmlns:vt="http://schemas.openxmlformats.org/officeDocument/2006/docPropsVTypes"/>
</file>