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B782D" w14:textId="4A489480" w:rsidR="00361EF6" w:rsidRPr="00A636DA" w:rsidRDefault="00000000" w:rsidP="00A636DA">
      <w:pPr>
        <w:jc w:val="center"/>
        <w:rPr>
          <w:lang w:val="es-ES"/>
        </w:rPr>
      </w:pPr>
      <w:r w:rsidRPr="00A636DA">
        <w:rPr>
          <w:rFonts w:ascii="Arial" w:hAnsi="Arial"/>
          <w:b/>
          <w:color w:val="1E3A8A"/>
          <w:sz w:val="24"/>
          <w:lang w:val="es-ES"/>
        </w:rPr>
        <w:br/>
      </w:r>
    </w:p>
    <w:p w14:paraId="44EC0E1E" w14:textId="77777777" w:rsidR="00A636DA" w:rsidRDefault="00000000">
      <w:pPr>
        <w:jc w:val="center"/>
        <w:rPr>
          <w:rFonts w:ascii="Arial" w:hAnsi="Arial"/>
          <w:b/>
          <w:sz w:val="26"/>
          <w:lang w:val="es-ES"/>
        </w:rPr>
      </w:pPr>
      <w:r w:rsidRPr="00A636DA">
        <w:rPr>
          <w:rFonts w:ascii="Arial" w:hAnsi="Arial"/>
          <w:b/>
          <w:sz w:val="36"/>
          <w:szCs w:val="32"/>
          <w:lang w:val="es-ES"/>
        </w:rPr>
        <w:t>PROTOCOLO DE VALIDACIÓN EXPERIMENTAL</w:t>
      </w:r>
      <w:r w:rsidRPr="00A636DA">
        <w:rPr>
          <w:rFonts w:ascii="Arial" w:hAnsi="Arial"/>
          <w:b/>
          <w:sz w:val="36"/>
          <w:szCs w:val="32"/>
          <w:lang w:val="es-ES"/>
        </w:rPr>
        <w:br/>
        <w:t>PLATAFORMA WEB CONVERSORA DE AUDIO ESTÉREO MULTIFUENTE A FORMATO AMBISÓNICO</w:t>
      </w:r>
      <w:r w:rsidRPr="00A636DA">
        <w:rPr>
          <w:rFonts w:ascii="Arial" w:hAnsi="Arial"/>
          <w:b/>
          <w:sz w:val="26"/>
          <w:lang w:val="es-ES"/>
        </w:rPr>
        <w:br/>
      </w:r>
    </w:p>
    <w:p w14:paraId="0ECDDB01" w14:textId="4D749062" w:rsidR="00361EF6" w:rsidRPr="00A636DA" w:rsidRDefault="00000000" w:rsidP="00A636DA">
      <w:pPr>
        <w:jc w:val="center"/>
        <w:rPr>
          <w:lang w:val="es-ES"/>
        </w:rPr>
      </w:pPr>
      <w:r w:rsidRPr="00A636DA">
        <w:rPr>
          <w:rFonts w:ascii="Arial" w:hAnsi="Arial"/>
          <w:b/>
          <w:sz w:val="26"/>
          <w:lang w:val="es-ES"/>
        </w:rPr>
        <w:br/>
      </w:r>
      <w:r w:rsidRPr="00A636DA">
        <w:rPr>
          <w:rFonts w:ascii="Arial" w:hAnsi="Arial"/>
          <w:b/>
          <w:sz w:val="32"/>
          <w:szCs w:val="24"/>
          <w:lang w:val="es-ES"/>
        </w:rPr>
        <w:t>INFORME DE RESULTADOS EXPERIMENTALES</w:t>
      </w:r>
      <w:r w:rsidRPr="00A636DA">
        <w:rPr>
          <w:rFonts w:ascii="Arial" w:hAnsi="Arial"/>
          <w:b/>
          <w:sz w:val="32"/>
          <w:szCs w:val="24"/>
          <w:lang w:val="es-ES"/>
        </w:rPr>
        <w:br/>
        <w:t>MÉTRICA 1 — VALIDACIÓN DE LA ESTRUCTURA AMBISONICS FOA</w:t>
      </w:r>
      <w:r w:rsidRPr="00A636DA">
        <w:rPr>
          <w:rFonts w:ascii="Arial" w:hAnsi="Arial"/>
          <w:b/>
          <w:sz w:val="30"/>
          <w:lang w:val="es-ES"/>
        </w:rPr>
        <w:br/>
      </w:r>
    </w:p>
    <w:p w14:paraId="58ED99DC" w14:textId="77777777" w:rsidR="00A636DA" w:rsidRDefault="00A636DA" w:rsidP="00A636DA">
      <w:pPr>
        <w:jc w:val="center"/>
        <w:rPr>
          <w:lang w:val="es-ES"/>
        </w:rPr>
      </w:pPr>
    </w:p>
    <w:p w14:paraId="0485B5B4" w14:textId="77777777" w:rsidR="00A636DA" w:rsidRDefault="00A636DA" w:rsidP="00A636DA">
      <w:pPr>
        <w:jc w:val="center"/>
        <w:rPr>
          <w:lang w:val="es-ES"/>
        </w:rPr>
      </w:pPr>
    </w:p>
    <w:p w14:paraId="5330E19C" w14:textId="77777777" w:rsidR="00A636DA" w:rsidRPr="00A636DA" w:rsidRDefault="00A636DA" w:rsidP="00A636DA">
      <w:pPr>
        <w:jc w:val="center"/>
        <w:rPr>
          <w:lang w:val="es-ES"/>
        </w:rPr>
      </w:pPr>
    </w:p>
    <w:p w14:paraId="21F54523" w14:textId="77777777" w:rsidR="00A636DA" w:rsidRDefault="00000000">
      <w:pPr>
        <w:jc w:val="center"/>
        <w:rPr>
          <w:rFonts w:ascii="Arial" w:hAnsi="Arial"/>
          <w:lang w:val="es-ES"/>
        </w:rPr>
      </w:pPr>
      <w:r w:rsidRPr="00A636DA">
        <w:rPr>
          <w:rFonts w:ascii="Arial" w:hAnsi="Arial"/>
          <w:lang w:val="es-ES"/>
        </w:rPr>
        <w:t>Autores:</w:t>
      </w:r>
      <w:r w:rsidRPr="00A636DA">
        <w:rPr>
          <w:rFonts w:ascii="Arial" w:hAnsi="Arial"/>
          <w:lang w:val="es-ES"/>
        </w:rPr>
        <w:br/>
        <w:t>ANWAR ANDRÉS CUELLO PABÓN — 2181702</w:t>
      </w:r>
      <w:r w:rsidRPr="00A636DA">
        <w:rPr>
          <w:rFonts w:ascii="Arial" w:hAnsi="Arial"/>
          <w:lang w:val="es-ES"/>
        </w:rPr>
        <w:br/>
        <w:t>SHARON CATALINA VARGAS CORTES — 2211259</w:t>
      </w:r>
    </w:p>
    <w:p w14:paraId="2A14F6D3" w14:textId="77777777" w:rsidR="00A636DA" w:rsidRDefault="00A636DA">
      <w:pPr>
        <w:jc w:val="center"/>
        <w:rPr>
          <w:rFonts w:ascii="Arial" w:hAnsi="Arial"/>
          <w:lang w:val="es-ES"/>
        </w:rPr>
      </w:pPr>
    </w:p>
    <w:p w14:paraId="0A5780D2" w14:textId="18986986" w:rsidR="00361EF6" w:rsidRPr="00A636DA" w:rsidRDefault="00000000">
      <w:pPr>
        <w:jc w:val="center"/>
        <w:rPr>
          <w:lang w:val="es-ES"/>
        </w:rPr>
      </w:pPr>
      <w:r w:rsidRPr="00A636DA">
        <w:rPr>
          <w:rFonts w:ascii="Arial" w:hAnsi="Arial"/>
          <w:lang w:val="es-ES"/>
        </w:rPr>
        <w:br/>
      </w:r>
      <w:r w:rsidRPr="00A636DA">
        <w:rPr>
          <w:rFonts w:ascii="Arial" w:hAnsi="Arial"/>
          <w:lang w:val="es-ES"/>
        </w:rPr>
        <w:br/>
        <w:t>Director del Proyecto:</w:t>
      </w:r>
      <w:r w:rsidRPr="00A636DA">
        <w:rPr>
          <w:rFonts w:ascii="Arial" w:hAnsi="Arial"/>
          <w:lang w:val="es-ES"/>
        </w:rPr>
        <w:br/>
        <w:t>ING. OMAR JAVIER TÍJARO ROJAS</w:t>
      </w:r>
      <w:r w:rsidRPr="00A636DA">
        <w:rPr>
          <w:rFonts w:ascii="Arial" w:hAnsi="Arial"/>
          <w:lang w:val="es-ES"/>
        </w:rPr>
        <w:br/>
      </w:r>
      <w:r w:rsidRPr="00A636DA">
        <w:rPr>
          <w:rFonts w:ascii="Arial" w:hAnsi="Arial"/>
          <w:lang w:val="es-ES"/>
        </w:rPr>
        <w:br/>
        <w:t>Codirector:</w:t>
      </w:r>
      <w:r w:rsidRPr="00A636DA">
        <w:rPr>
          <w:rFonts w:ascii="Arial" w:hAnsi="Arial"/>
          <w:lang w:val="es-ES"/>
        </w:rPr>
        <w:br/>
        <w:t>NICOLAS ESTEBAN HERNANDEZ BUSTOS</w:t>
      </w:r>
      <w:r w:rsidRPr="00A636DA">
        <w:rPr>
          <w:rFonts w:ascii="Arial" w:hAnsi="Arial"/>
          <w:lang w:val="es-ES"/>
        </w:rPr>
        <w:br/>
      </w:r>
    </w:p>
    <w:p w14:paraId="4B856988" w14:textId="77777777" w:rsidR="00A636DA" w:rsidRDefault="00A636DA" w:rsidP="00A636DA">
      <w:pPr>
        <w:rPr>
          <w:lang w:val="es-ES"/>
        </w:rPr>
      </w:pPr>
    </w:p>
    <w:p w14:paraId="4049F5B2" w14:textId="00C25E41" w:rsidR="00361EF6" w:rsidRPr="00A636DA" w:rsidRDefault="00000000">
      <w:pPr>
        <w:jc w:val="center"/>
        <w:rPr>
          <w:lang w:val="es-ES"/>
        </w:rPr>
      </w:pPr>
      <w:r w:rsidRPr="00A636DA">
        <w:rPr>
          <w:lang w:val="es-ES"/>
        </w:rPr>
        <w:br/>
      </w:r>
      <w:r w:rsidRPr="00A636DA">
        <w:rPr>
          <w:lang w:val="es-ES"/>
        </w:rPr>
        <w:br/>
      </w:r>
      <w:r w:rsidRPr="00A636DA">
        <w:rPr>
          <w:lang w:val="es-ES"/>
        </w:rPr>
        <w:br/>
      </w:r>
      <w:r w:rsidR="00A636DA" w:rsidRPr="00A636DA">
        <w:rPr>
          <w:rFonts w:ascii="Arial" w:hAnsi="Arial"/>
          <w:b/>
          <w:sz w:val="24"/>
          <w:lang w:val="es-ES"/>
        </w:rPr>
        <w:t>UNIVERSIDAD INDUSTRIAL DE SANTANDER</w:t>
      </w:r>
      <w:r w:rsidR="00A636DA" w:rsidRPr="00A636DA">
        <w:rPr>
          <w:rFonts w:ascii="Arial" w:hAnsi="Arial"/>
          <w:b/>
          <w:sz w:val="24"/>
          <w:lang w:val="es-ES"/>
        </w:rPr>
        <w:br/>
      </w:r>
      <w:r w:rsidRPr="00A636DA">
        <w:rPr>
          <w:rFonts w:ascii="Arial" w:hAnsi="Arial"/>
          <w:b/>
          <w:lang w:val="es-ES"/>
        </w:rPr>
        <w:t>Bucaramanga, Santander</w:t>
      </w:r>
      <w:r w:rsidRPr="00A636DA">
        <w:rPr>
          <w:rFonts w:ascii="Arial" w:hAnsi="Arial"/>
          <w:b/>
          <w:lang w:val="es-ES"/>
        </w:rPr>
        <w:br/>
        <w:t>2026-II</w:t>
      </w:r>
    </w:p>
    <w:sdt>
      <w:sdtPr>
        <w:rPr>
          <w:lang w:val="es-ES"/>
        </w:rPr>
        <w:id w:val="-1796588017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color w:val="auto"/>
          <w:sz w:val="22"/>
          <w:szCs w:val="22"/>
          <w:lang w:val="en-US"/>
        </w:rPr>
      </w:sdtEndPr>
      <w:sdtContent>
        <w:p w14:paraId="5C7563AE" w14:textId="1212A0CA" w:rsidR="00A636DA" w:rsidRPr="00A636DA" w:rsidRDefault="00A636DA">
          <w:pPr>
            <w:pStyle w:val="TtuloTDC"/>
            <w:rPr>
              <w:color w:val="auto"/>
            </w:rPr>
          </w:pPr>
          <w:r w:rsidRPr="00A636DA">
            <w:rPr>
              <w:color w:val="auto"/>
              <w:lang w:val="es-ES"/>
            </w:rPr>
            <w:t>Contenido</w:t>
          </w:r>
        </w:p>
        <w:p w14:paraId="395BD7D0" w14:textId="72E691C9" w:rsidR="00A636DA" w:rsidRDefault="00A636DA">
          <w:pPr>
            <w:pStyle w:val="TDC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646937" w:history="1">
            <w:r w:rsidRPr="00ED7E61">
              <w:rPr>
                <w:rStyle w:val="Hipervnculo"/>
                <w:noProof/>
                <w:lang w:val="es-ES"/>
              </w:rPr>
              <w:t>1. Objetivo de la Métrica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_Toc240646937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731F81" w14:textId="7D469148" w:rsidR="00A636DA" w:rsidRDefault="00A636DA">
          <w:pPr>
            <w:pStyle w:val="TDC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0646938" w:history="1">
            <w:r w:rsidRPr="00ED7E61">
              <w:rPr>
                <w:rStyle w:val="Hipervnculo"/>
                <w:noProof/>
                <w:lang w:val="es-ES"/>
              </w:rPr>
              <w:t>2. Fundamentación Teórica y Metodológica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_Toc240646938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8C62A4" w14:textId="1E0203D3" w:rsidR="00A636DA" w:rsidRDefault="00A636DA">
          <w:pPr>
            <w:pStyle w:val="TDC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0646939" w:history="1">
            <w:r w:rsidRPr="00ED7E61">
              <w:rPr>
                <w:rStyle w:val="Hipervnculo"/>
                <w:noProof/>
                <w:lang w:val="es-ES"/>
              </w:rPr>
              <w:t>3. Procedimiento Experimental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_Toc240646939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B1120F" w14:textId="5AC35EE3" w:rsidR="00A636DA" w:rsidRDefault="00A636DA">
          <w:pPr>
            <w:pStyle w:val="TDC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0646940" w:history="1">
            <w:r w:rsidRPr="00ED7E61">
              <w:rPr>
                <w:rStyle w:val="Hipervnculo"/>
                <w:noProof/>
                <w:lang w:val="es-ES"/>
              </w:rPr>
              <w:t>4. Análisis de Resultados Obtenidos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_Toc240646940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0E932F" w14:textId="138A42BE" w:rsidR="00A636DA" w:rsidRDefault="00A636DA">
          <w:pPr>
            <w:pStyle w:val="TDC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0646941" w:history="1">
            <w:r w:rsidRPr="00ED7E61">
              <w:rPr>
                <w:rStyle w:val="Hipervnculo"/>
                <w:noProof/>
                <w:lang w:val="es-ES"/>
              </w:rPr>
              <w:t>5. Matriz de Criterios de Aceptación y Cumplimiento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_Toc240646941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311B5B" w14:textId="3DCAEF56" w:rsidR="00A636DA" w:rsidRDefault="00A636DA">
          <w:pPr>
            <w:pStyle w:val="TDC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0646942" w:history="1">
            <w:r w:rsidRPr="00ED7E61">
              <w:rPr>
                <w:rStyle w:val="Hipervnculo"/>
                <w:noProof/>
              </w:rPr>
              <w:t>6. Conclusiones Técnicas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_Toc240646942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7DE76D" w14:textId="32F3757C" w:rsidR="00A636DA" w:rsidRDefault="00A636DA">
          <w:r>
            <w:rPr>
              <w:b/>
              <w:bCs/>
            </w:rPr>
            <w:fldChar w:fldCharType="end"/>
          </w:r>
        </w:p>
      </w:sdtContent>
    </w:sdt>
    <w:p w14:paraId="706380AF" w14:textId="77777777" w:rsidR="00361EF6" w:rsidRPr="00A636DA" w:rsidRDefault="00000000">
      <w:pPr>
        <w:rPr>
          <w:lang w:val="es-ES"/>
        </w:rPr>
      </w:pPr>
      <w:r w:rsidRPr="00A636DA">
        <w:rPr>
          <w:lang w:val="es-ES"/>
        </w:rPr>
        <w:br w:type="page"/>
      </w:r>
    </w:p>
    <w:p w14:paraId="344C9D4E" w14:textId="77777777" w:rsidR="00361EF6" w:rsidRPr="00A636DA" w:rsidRDefault="00000000">
      <w:pPr>
        <w:pStyle w:val="Ttulo1"/>
        <w:rPr>
          <w:lang w:val="es-ES"/>
        </w:rPr>
      </w:pPr>
      <w:bookmarkStart w:id="0" w:name="_Toc240646937"/>
      <w:r w:rsidRPr="00A636DA">
        <w:rPr>
          <w:lang w:val="es-ES"/>
        </w:rPr>
        <w:lastRenderedPageBreak/>
        <w:t>1. Objetivo de la Métrica 1</w:t>
      </w:r>
      <w:bookmarkEnd w:id="0"/>
    </w:p>
    <w:p w14:paraId="54CD192C" w14:textId="76A83060" w:rsidR="00A636DA" w:rsidRPr="00A636DA" w:rsidRDefault="00000000" w:rsidP="00A636DA">
      <w:pPr>
        <w:jc w:val="both"/>
        <w:rPr>
          <w:lang w:val="es-ES"/>
        </w:rPr>
      </w:pPr>
      <w:r w:rsidRPr="00A636DA">
        <w:rPr>
          <w:lang w:val="es-ES"/>
        </w:rPr>
        <w:t xml:space="preserve">Verificar que el algoritmo de conversión implementado genera correctamente señales en formato First </w:t>
      </w:r>
      <w:proofErr w:type="spellStart"/>
      <w:r w:rsidRPr="00A636DA">
        <w:rPr>
          <w:lang w:val="es-ES"/>
        </w:rPr>
        <w:t>Order</w:t>
      </w:r>
      <w:proofErr w:type="spellEnd"/>
      <w:r w:rsidRPr="00A636DA">
        <w:rPr>
          <w:lang w:val="es-ES"/>
        </w:rPr>
        <w:t xml:space="preserve"> Ambisonics (FOA), evaluando la estructura de canales, la distribución energética de las componentes W, X, Y, Z y la coherencia de la respuesta direccional respecto a la orientación espacial esperada.</w:t>
      </w:r>
    </w:p>
    <w:p w14:paraId="5931068A" w14:textId="77777777" w:rsidR="00361EF6" w:rsidRPr="00A636DA" w:rsidRDefault="00000000">
      <w:pPr>
        <w:pStyle w:val="Ttulo1"/>
        <w:rPr>
          <w:lang w:val="es-ES"/>
        </w:rPr>
      </w:pPr>
      <w:bookmarkStart w:id="1" w:name="_Toc240646938"/>
      <w:r w:rsidRPr="00A636DA">
        <w:rPr>
          <w:lang w:val="es-ES"/>
        </w:rPr>
        <w:t>2. Fundamentación Teórica y Metodológica</w:t>
      </w:r>
      <w:bookmarkEnd w:id="1"/>
    </w:p>
    <w:p w14:paraId="7C7D12F1" w14:textId="2D54D7B9" w:rsidR="00A636DA" w:rsidRPr="00A636DA" w:rsidRDefault="00000000" w:rsidP="00A636DA">
      <w:pPr>
        <w:jc w:val="both"/>
        <w:rPr>
          <w:lang w:val="es-ES"/>
        </w:rPr>
      </w:pPr>
      <w:r w:rsidRPr="00A636DA">
        <w:rPr>
          <w:lang w:val="es-ES"/>
        </w:rPr>
        <w:t xml:space="preserve">La representación FOA utiliza cuatro señales acopladas espacialmente según armónicos esféricos: la componente omnidireccional de presión sonora W y las componentes dipolares ortogonales X (frontal), Y (lateral) y Z (vertical). En este proyecto se utiliza la convención </w:t>
      </w:r>
      <w:proofErr w:type="spellStart"/>
      <w:r w:rsidRPr="00A636DA">
        <w:rPr>
          <w:lang w:val="es-ES"/>
        </w:rPr>
        <w:t>AmbiX</w:t>
      </w:r>
      <w:proofErr w:type="spellEnd"/>
      <w:r w:rsidRPr="00A636DA">
        <w:rPr>
          <w:lang w:val="es-ES"/>
        </w:rPr>
        <w:t xml:space="preserve"> (orden ACN y normalización SN3D). Se evalúa que no existan valores inválidos (NaN, </w:t>
      </w:r>
      <w:proofErr w:type="spellStart"/>
      <w:r w:rsidRPr="00A636DA">
        <w:rPr>
          <w:lang w:val="es-ES"/>
        </w:rPr>
        <w:t>Inf</w:t>
      </w:r>
      <w:proofErr w:type="spellEnd"/>
      <w:r w:rsidRPr="00A636DA">
        <w:rPr>
          <w:lang w:val="es-ES"/>
        </w:rPr>
        <w:t>) ni saturaciones (</w:t>
      </w:r>
      <w:proofErr w:type="spellStart"/>
      <w:r w:rsidRPr="00A636DA">
        <w:rPr>
          <w:lang w:val="es-ES"/>
        </w:rPr>
        <w:t>clipping</w:t>
      </w:r>
      <w:proofErr w:type="spellEnd"/>
      <w:r w:rsidRPr="00A636DA">
        <w:rPr>
          <w:lang w:val="es-ES"/>
        </w:rPr>
        <w:t>), preservando la duración y frecuencia de muestreo de 48 kHz, y comprobando en grabaciones controladas de laboratorio que el eje estimulado físicamente coincida con la componente dominante.</w:t>
      </w:r>
    </w:p>
    <w:p w14:paraId="22A96AE4" w14:textId="77777777" w:rsidR="00361EF6" w:rsidRPr="00A636DA" w:rsidRDefault="00000000">
      <w:pPr>
        <w:pStyle w:val="Ttulo1"/>
        <w:rPr>
          <w:lang w:val="es-ES"/>
        </w:rPr>
      </w:pPr>
      <w:bookmarkStart w:id="2" w:name="_Toc240646939"/>
      <w:r w:rsidRPr="00A636DA">
        <w:rPr>
          <w:lang w:val="es-ES"/>
        </w:rPr>
        <w:t>3. Procedimiento Experimental</w:t>
      </w:r>
      <w:bookmarkEnd w:id="2"/>
    </w:p>
    <w:p w14:paraId="587670F0" w14:textId="77777777" w:rsidR="00361EF6" w:rsidRPr="00A636DA" w:rsidRDefault="00000000" w:rsidP="00A636DA">
      <w:pPr>
        <w:jc w:val="both"/>
        <w:rPr>
          <w:lang w:val="es-ES"/>
        </w:rPr>
      </w:pPr>
      <w:r w:rsidRPr="00A636DA">
        <w:rPr>
          <w:lang w:val="es-ES"/>
        </w:rPr>
        <w:t xml:space="preserve">1. Selección de señales controladas (impulsos, tonos 1 kHz a centro/izquierda/derecha, ruido blanco y pistas musicales) y grabaciones tetraédricas de </w:t>
      </w:r>
      <w:proofErr w:type="spellStart"/>
      <w:r w:rsidRPr="00A636DA">
        <w:rPr>
          <w:lang w:val="es-ES"/>
        </w:rPr>
        <w:t>Sonosfera</w:t>
      </w:r>
      <w:proofErr w:type="spellEnd"/>
      <w:r w:rsidRPr="00A636DA">
        <w:rPr>
          <w:lang w:val="es-ES"/>
        </w:rPr>
        <w:t xml:space="preserve"> (+X, -X, +Y, -Y, +Z, -Z).</w:t>
      </w:r>
      <w:r w:rsidRPr="00A636DA">
        <w:rPr>
          <w:lang w:val="es-ES"/>
        </w:rPr>
        <w:br/>
        <w:t>2. Procesamiento de los bancos mediante el núcleo de conversión FOA.</w:t>
      </w:r>
      <w:r w:rsidRPr="00A636DA">
        <w:rPr>
          <w:lang w:val="es-ES"/>
        </w:rPr>
        <w:br/>
        <w:t xml:space="preserve">3. Extracción de canales y cálculo de parámetros de integridad: canales, </w:t>
      </w:r>
      <w:proofErr w:type="spellStart"/>
      <w:r w:rsidRPr="00A636DA">
        <w:rPr>
          <w:lang w:val="es-ES"/>
        </w:rPr>
        <w:t>fs</w:t>
      </w:r>
      <w:proofErr w:type="spellEnd"/>
      <w:r w:rsidRPr="00A636DA">
        <w:rPr>
          <w:lang w:val="es-ES"/>
        </w:rPr>
        <w:t xml:space="preserve">, duración, picos, NaN, </w:t>
      </w:r>
      <w:proofErr w:type="spellStart"/>
      <w:r w:rsidRPr="00A636DA">
        <w:rPr>
          <w:lang w:val="es-ES"/>
        </w:rPr>
        <w:t>Inf</w:t>
      </w:r>
      <w:proofErr w:type="spellEnd"/>
      <w:r w:rsidRPr="00A636DA">
        <w:rPr>
          <w:lang w:val="es-ES"/>
        </w:rPr>
        <w:t xml:space="preserve"> y </w:t>
      </w:r>
      <w:proofErr w:type="spellStart"/>
      <w:r w:rsidRPr="00A636DA">
        <w:rPr>
          <w:lang w:val="es-ES"/>
        </w:rPr>
        <w:t>clipping</w:t>
      </w:r>
      <w:proofErr w:type="spellEnd"/>
      <w:r w:rsidRPr="00A636DA">
        <w:rPr>
          <w:lang w:val="es-ES"/>
        </w:rPr>
        <w:t>.</w:t>
      </w:r>
      <w:r w:rsidRPr="00A636DA">
        <w:rPr>
          <w:lang w:val="es-ES"/>
        </w:rPr>
        <w:br/>
        <w:t>4. Cálculo de RMS por componente y razones direccionales respecto a W.</w:t>
      </w:r>
      <w:r w:rsidRPr="00A636DA">
        <w:rPr>
          <w:lang w:val="es-ES"/>
        </w:rPr>
        <w:br/>
        <w:t>5. Segmentación en ventanas válidas para grabaciones tetraédricas y determinación de la componente direccional dominante.</w:t>
      </w:r>
    </w:p>
    <w:p w14:paraId="52D7854C" w14:textId="77777777" w:rsidR="00361EF6" w:rsidRPr="00A636DA" w:rsidRDefault="00000000">
      <w:pPr>
        <w:pStyle w:val="Ttulo1"/>
        <w:rPr>
          <w:lang w:val="es-ES"/>
        </w:rPr>
      </w:pPr>
      <w:bookmarkStart w:id="3" w:name="_Toc240646940"/>
      <w:r w:rsidRPr="00A636DA">
        <w:rPr>
          <w:lang w:val="es-ES"/>
        </w:rPr>
        <w:t>4. Análisis de Resultados Obtenidos</w:t>
      </w:r>
      <w:bookmarkEnd w:id="3"/>
    </w:p>
    <w:p w14:paraId="312193D8" w14:textId="77777777" w:rsidR="00361EF6" w:rsidRDefault="00000000" w:rsidP="00A636DA">
      <w:pPr>
        <w:jc w:val="both"/>
        <w:rPr>
          <w:lang w:val="es-ES"/>
        </w:rPr>
      </w:pPr>
      <w:r w:rsidRPr="00A636DA">
        <w:rPr>
          <w:lang w:val="es-ES"/>
        </w:rPr>
        <w:t xml:space="preserve">Se procesaron exitosamente 13 archivos FOA completos. Todos los audios generados presentan exactamente 4 canales, frecuencia de muestreo de 48,000 Hz y duración idéntica a la entrada. No se detectó presencia de valores NaN ni </w:t>
      </w:r>
      <w:proofErr w:type="spellStart"/>
      <w:r w:rsidRPr="00A636DA">
        <w:rPr>
          <w:lang w:val="es-ES"/>
        </w:rPr>
        <w:t>Inf</w:t>
      </w:r>
      <w:proofErr w:type="spellEnd"/>
      <w:r w:rsidRPr="00A636DA">
        <w:rPr>
          <w:lang w:val="es-ES"/>
        </w:rPr>
        <w:t>. En los segmentos válidos de laboratorio de 4 micrófonos, se confirmó correspondencia espacial exacta: para EJE +X la componente dominante es X (</w:t>
      </w:r>
      <w:proofErr w:type="spellStart"/>
      <w:r w:rsidRPr="00A636DA">
        <w:rPr>
          <w:lang w:val="es-ES"/>
        </w:rPr>
        <w:t>Coef</w:t>
      </w:r>
      <w:proofErr w:type="spellEnd"/>
      <w:r w:rsidRPr="00A636DA">
        <w:rPr>
          <w:lang w:val="es-ES"/>
        </w:rPr>
        <w:t xml:space="preserve"> X/W = +1.467), para EJE -X la componente dominante es X negativa (</w:t>
      </w:r>
      <w:proofErr w:type="spellStart"/>
      <w:r w:rsidRPr="00A636DA">
        <w:rPr>
          <w:lang w:val="es-ES"/>
        </w:rPr>
        <w:t>Coef</w:t>
      </w:r>
      <w:proofErr w:type="spellEnd"/>
      <w:r w:rsidRPr="00A636DA">
        <w:rPr>
          <w:lang w:val="es-ES"/>
        </w:rPr>
        <w:t xml:space="preserve"> X/W = -1.235), para EJE +Y la dominante es Y positiva (+1.141) y para EJE -Y la dominante es Y negativa (-1.451).</w:t>
      </w:r>
    </w:p>
    <w:p w14:paraId="17FD22CD" w14:textId="77777777" w:rsidR="00A636DA" w:rsidRDefault="00A636DA" w:rsidP="00A636DA">
      <w:pPr>
        <w:jc w:val="both"/>
        <w:rPr>
          <w:lang w:val="es-ES"/>
        </w:rPr>
      </w:pPr>
    </w:p>
    <w:p w14:paraId="288FF82C" w14:textId="77777777" w:rsidR="00A636DA" w:rsidRDefault="00A636DA" w:rsidP="00A636DA">
      <w:pPr>
        <w:jc w:val="both"/>
        <w:rPr>
          <w:lang w:val="es-ES"/>
        </w:rPr>
      </w:pPr>
    </w:p>
    <w:p w14:paraId="6CBC00E9" w14:textId="77777777" w:rsidR="00A636DA" w:rsidRPr="00A636DA" w:rsidRDefault="00A636DA" w:rsidP="00A636DA">
      <w:pPr>
        <w:jc w:val="both"/>
        <w:rPr>
          <w:lang w:val="es-ES"/>
        </w:rPr>
      </w:pPr>
    </w:p>
    <w:p w14:paraId="70319A23" w14:textId="77777777" w:rsidR="00361EF6" w:rsidRPr="00A636DA" w:rsidRDefault="00000000">
      <w:pPr>
        <w:pStyle w:val="Ttulo1"/>
        <w:rPr>
          <w:lang w:val="es-ES"/>
        </w:rPr>
      </w:pPr>
      <w:bookmarkStart w:id="4" w:name="_Toc240646941"/>
      <w:r w:rsidRPr="00A636DA">
        <w:rPr>
          <w:lang w:val="es-ES"/>
        </w:rPr>
        <w:lastRenderedPageBreak/>
        <w:t>5. Matriz de Criterios de Aceptación y Cumplimiento</w:t>
      </w:r>
      <w:bookmarkEnd w:id="4"/>
    </w:p>
    <w:p w14:paraId="39F3144C" w14:textId="77777777" w:rsidR="00361EF6" w:rsidRPr="00A636DA" w:rsidRDefault="00000000">
      <w:pPr>
        <w:rPr>
          <w:lang w:val="es-ES"/>
        </w:rPr>
      </w:pPr>
      <w:r w:rsidRPr="00A636DA">
        <w:rPr>
          <w:lang w:val="es-ES"/>
        </w:rPr>
        <w:t xml:space="preserve">A </w:t>
      </w:r>
      <w:proofErr w:type="gramStart"/>
      <w:r w:rsidRPr="00A636DA">
        <w:rPr>
          <w:lang w:val="es-ES"/>
        </w:rPr>
        <w:t>continuación</w:t>
      </w:r>
      <w:proofErr w:type="gramEnd"/>
      <w:r w:rsidRPr="00A636DA">
        <w:rPr>
          <w:lang w:val="es-ES"/>
        </w:rPr>
        <w:t xml:space="preserve"> se consolida la tabla oficial de verificación definida en el Protocolo de Validación: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61EF6" w14:paraId="042FD3AD" w14:textId="77777777">
        <w:trPr>
          <w:jc w:val="center"/>
        </w:trPr>
        <w:tc>
          <w:tcPr>
            <w:tcW w:w="2340" w:type="dxa"/>
            <w:shd w:val="clear" w:color="auto" w:fill="1E3A8A"/>
          </w:tcPr>
          <w:p w14:paraId="3D5E6A85" w14:textId="77777777" w:rsidR="00361EF6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Variable </w:t>
            </w:r>
            <w:proofErr w:type="spellStart"/>
            <w:r>
              <w:rPr>
                <w:rFonts w:ascii="Arial" w:hAnsi="Arial"/>
                <w:b/>
                <w:color w:val="FFFFFF"/>
                <w:sz w:val="19"/>
              </w:rPr>
              <w:t>Evaluada</w:t>
            </w:r>
            <w:proofErr w:type="spellEnd"/>
          </w:p>
        </w:tc>
        <w:tc>
          <w:tcPr>
            <w:tcW w:w="2340" w:type="dxa"/>
            <w:shd w:val="clear" w:color="auto" w:fill="1E3A8A"/>
          </w:tcPr>
          <w:p w14:paraId="6A295205" w14:textId="77777777" w:rsidR="00361EF6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Resultado Obtenido</w:t>
            </w:r>
          </w:p>
        </w:tc>
        <w:tc>
          <w:tcPr>
            <w:tcW w:w="2340" w:type="dxa"/>
            <w:shd w:val="clear" w:color="auto" w:fill="1E3A8A"/>
          </w:tcPr>
          <w:p w14:paraId="4E3C84A0" w14:textId="77777777" w:rsidR="00361EF6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Condición Esperada</w:t>
            </w:r>
          </w:p>
        </w:tc>
        <w:tc>
          <w:tcPr>
            <w:tcW w:w="2340" w:type="dxa"/>
            <w:shd w:val="clear" w:color="auto" w:fill="1E3A8A"/>
          </w:tcPr>
          <w:p w14:paraId="02B8BCCE" w14:textId="77777777" w:rsidR="00361EF6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Cumple</w:t>
            </w:r>
          </w:p>
        </w:tc>
      </w:tr>
      <w:tr w:rsidR="00361EF6" w14:paraId="2156A4DF" w14:textId="77777777">
        <w:trPr>
          <w:jc w:val="center"/>
        </w:trPr>
        <w:tc>
          <w:tcPr>
            <w:tcW w:w="2340" w:type="dxa"/>
            <w:shd w:val="clear" w:color="auto" w:fill="F8FAFC"/>
          </w:tcPr>
          <w:p w14:paraId="39D8471A" w14:textId="77777777" w:rsidR="00361EF6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Número de canales FOA</w:t>
            </w:r>
          </w:p>
        </w:tc>
        <w:tc>
          <w:tcPr>
            <w:tcW w:w="2340" w:type="dxa"/>
            <w:shd w:val="clear" w:color="auto" w:fill="F8FAFC"/>
          </w:tcPr>
          <w:p w14:paraId="392C8435" w14:textId="77777777" w:rsidR="00361EF6" w:rsidRPr="00A636DA" w:rsidRDefault="00000000">
            <w:pPr>
              <w:rPr>
                <w:lang w:val="es-ES"/>
              </w:rPr>
            </w:pPr>
            <w:r w:rsidRPr="00A636DA">
              <w:rPr>
                <w:rFonts w:ascii="Arial" w:hAnsi="Arial"/>
                <w:sz w:val="17"/>
                <w:lang w:val="es-ES"/>
              </w:rPr>
              <w:t xml:space="preserve">4 canales (W, Y, Z, X en formato </w:t>
            </w:r>
            <w:proofErr w:type="spellStart"/>
            <w:r w:rsidRPr="00A636DA">
              <w:rPr>
                <w:rFonts w:ascii="Arial" w:hAnsi="Arial"/>
                <w:sz w:val="17"/>
                <w:lang w:val="es-ES"/>
              </w:rPr>
              <w:t>AmbiX</w:t>
            </w:r>
            <w:proofErr w:type="spellEnd"/>
            <w:r w:rsidRPr="00A636DA">
              <w:rPr>
                <w:rFonts w:ascii="Arial" w:hAnsi="Arial"/>
                <w:sz w:val="17"/>
                <w:lang w:val="es-ES"/>
              </w:rPr>
              <w:t>)</w:t>
            </w:r>
          </w:p>
        </w:tc>
        <w:tc>
          <w:tcPr>
            <w:tcW w:w="2340" w:type="dxa"/>
            <w:shd w:val="clear" w:color="auto" w:fill="F8FAFC"/>
          </w:tcPr>
          <w:p w14:paraId="7BD8B2A7" w14:textId="77777777" w:rsidR="00361EF6" w:rsidRDefault="00000000">
            <w:proofErr w:type="spellStart"/>
            <w:r>
              <w:rPr>
                <w:rFonts w:ascii="Arial" w:hAnsi="Arial"/>
                <w:sz w:val="17"/>
              </w:rPr>
              <w:t>Correspondencia</w:t>
            </w:r>
            <w:proofErr w:type="spellEnd"/>
            <w:r>
              <w:rPr>
                <w:rFonts w:ascii="Arial" w:hAnsi="Arial"/>
                <w:sz w:val="17"/>
              </w:rPr>
              <w:t xml:space="preserve"> con </w:t>
            </w:r>
            <w:proofErr w:type="spellStart"/>
            <w:r>
              <w:rPr>
                <w:rFonts w:ascii="Arial" w:hAnsi="Arial"/>
                <w:sz w:val="17"/>
              </w:rPr>
              <w:t>formato</w:t>
            </w:r>
            <w:proofErr w:type="spellEnd"/>
            <w:r>
              <w:rPr>
                <w:rFonts w:ascii="Arial" w:hAnsi="Arial"/>
                <w:sz w:val="17"/>
              </w:rPr>
              <w:t xml:space="preserve"> FOA (4)</w:t>
            </w:r>
          </w:p>
        </w:tc>
        <w:tc>
          <w:tcPr>
            <w:tcW w:w="2340" w:type="dxa"/>
            <w:shd w:val="clear" w:color="auto" w:fill="F8FAFC"/>
          </w:tcPr>
          <w:p w14:paraId="434AA2DC" w14:textId="77777777" w:rsidR="00361EF6" w:rsidRDefault="00000000">
            <w:pPr>
              <w:jc w:val="center"/>
            </w:pPr>
            <w:r>
              <w:rPr>
                <w:rFonts w:ascii="Arial" w:hAnsi="Arial"/>
                <w:b/>
                <w:color w:val="10B981"/>
                <w:sz w:val="17"/>
              </w:rPr>
              <w:t>SI</w:t>
            </w:r>
          </w:p>
        </w:tc>
      </w:tr>
      <w:tr w:rsidR="00361EF6" w14:paraId="1D862124" w14:textId="77777777">
        <w:trPr>
          <w:jc w:val="center"/>
        </w:trPr>
        <w:tc>
          <w:tcPr>
            <w:tcW w:w="2340" w:type="dxa"/>
            <w:shd w:val="clear" w:color="auto" w:fill="FFFFFF"/>
          </w:tcPr>
          <w:p w14:paraId="13FFB56A" w14:textId="77777777" w:rsidR="00361EF6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Frecuencia de muestreo</w:t>
            </w:r>
          </w:p>
        </w:tc>
        <w:tc>
          <w:tcPr>
            <w:tcW w:w="2340" w:type="dxa"/>
            <w:shd w:val="clear" w:color="auto" w:fill="FFFFFF"/>
          </w:tcPr>
          <w:p w14:paraId="53DF520A" w14:textId="77777777" w:rsidR="00361EF6" w:rsidRPr="00A636DA" w:rsidRDefault="00000000">
            <w:pPr>
              <w:rPr>
                <w:lang w:val="es-ES"/>
              </w:rPr>
            </w:pPr>
            <w:r w:rsidRPr="00A636DA">
              <w:rPr>
                <w:rFonts w:ascii="Arial" w:hAnsi="Arial"/>
                <w:sz w:val="17"/>
                <w:lang w:val="es-ES"/>
              </w:rPr>
              <w:t>48,000 Hz en el 100% de los archivos</w:t>
            </w:r>
          </w:p>
        </w:tc>
        <w:tc>
          <w:tcPr>
            <w:tcW w:w="2340" w:type="dxa"/>
            <w:shd w:val="clear" w:color="auto" w:fill="FFFFFF"/>
          </w:tcPr>
          <w:p w14:paraId="395B1BC1" w14:textId="77777777" w:rsidR="00361EF6" w:rsidRPr="00A636DA" w:rsidRDefault="00000000">
            <w:pPr>
              <w:rPr>
                <w:lang w:val="es-ES"/>
              </w:rPr>
            </w:pPr>
            <w:r w:rsidRPr="00A636DA">
              <w:rPr>
                <w:rFonts w:ascii="Arial" w:hAnsi="Arial"/>
                <w:sz w:val="17"/>
                <w:lang w:val="es-ES"/>
              </w:rPr>
              <w:t>Igual a la definida en la prueba (48 kHz)</w:t>
            </w:r>
          </w:p>
        </w:tc>
        <w:tc>
          <w:tcPr>
            <w:tcW w:w="2340" w:type="dxa"/>
            <w:shd w:val="clear" w:color="auto" w:fill="FFFFFF"/>
          </w:tcPr>
          <w:p w14:paraId="774497F2" w14:textId="77777777" w:rsidR="00361EF6" w:rsidRDefault="00000000">
            <w:pPr>
              <w:jc w:val="center"/>
            </w:pPr>
            <w:r>
              <w:rPr>
                <w:rFonts w:ascii="Arial" w:hAnsi="Arial"/>
                <w:b/>
                <w:color w:val="10B981"/>
                <w:sz w:val="17"/>
              </w:rPr>
              <w:t>SI</w:t>
            </w:r>
          </w:p>
        </w:tc>
      </w:tr>
      <w:tr w:rsidR="00361EF6" w14:paraId="25D268F0" w14:textId="77777777">
        <w:trPr>
          <w:jc w:val="center"/>
        </w:trPr>
        <w:tc>
          <w:tcPr>
            <w:tcW w:w="2340" w:type="dxa"/>
            <w:shd w:val="clear" w:color="auto" w:fill="F8FAFC"/>
          </w:tcPr>
          <w:p w14:paraId="3DB2303B" w14:textId="77777777" w:rsidR="00361EF6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Duración de la señal</w:t>
            </w:r>
          </w:p>
        </w:tc>
        <w:tc>
          <w:tcPr>
            <w:tcW w:w="2340" w:type="dxa"/>
            <w:shd w:val="clear" w:color="auto" w:fill="F8FAFC"/>
          </w:tcPr>
          <w:p w14:paraId="77F10C37" w14:textId="77777777" w:rsidR="00361EF6" w:rsidRDefault="00000000">
            <w:r>
              <w:rPr>
                <w:rFonts w:ascii="Arial" w:hAnsi="Arial"/>
                <w:sz w:val="17"/>
              </w:rPr>
              <w:t>Diferencia temporal = 0.0000 s</w:t>
            </w:r>
          </w:p>
        </w:tc>
        <w:tc>
          <w:tcPr>
            <w:tcW w:w="2340" w:type="dxa"/>
            <w:shd w:val="clear" w:color="auto" w:fill="F8FAFC"/>
          </w:tcPr>
          <w:p w14:paraId="756E9070" w14:textId="77777777" w:rsidR="00361EF6" w:rsidRPr="00A636DA" w:rsidRDefault="00000000">
            <w:pPr>
              <w:rPr>
                <w:lang w:val="es-ES"/>
              </w:rPr>
            </w:pPr>
            <w:r w:rsidRPr="00A636DA">
              <w:rPr>
                <w:rFonts w:ascii="Arial" w:hAnsi="Arial"/>
                <w:sz w:val="17"/>
                <w:lang w:val="es-ES"/>
              </w:rPr>
              <w:t>Conservación exacta respecto a la entrada</w:t>
            </w:r>
          </w:p>
        </w:tc>
        <w:tc>
          <w:tcPr>
            <w:tcW w:w="2340" w:type="dxa"/>
            <w:shd w:val="clear" w:color="auto" w:fill="F8FAFC"/>
          </w:tcPr>
          <w:p w14:paraId="2DA81FA3" w14:textId="77777777" w:rsidR="00361EF6" w:rsidRDefault="00000000">
            <w:pPr>
              <w:jc w:val="center"/>
            </w:pPr>
            <w:r>
              <w:rPr>
                <w:rFonts w:ascii="Arial" w:hAnsi="Arial"/>
                <w:b/>
                <w:color w:val="10B981"/>
                <w:sz w:val="17"/>
              </w:rPr>
              <w:t>SI</w:t>
            </w:r>
          </w:p>
        </w:tc>
      </w:tr>
      <w:tr w:rsidR="00361EF6" w14:paraId="619C8751" w14:textId="77777777">
        <w:trPr>
          <w:jc w:val="center"/>
        </w:trPr>
        <w:tc>
          <w:tcPr>
            <w:tcW w:w="2340" w:type="dxa"/>
            <w:shd w:val="clear" w:color="auto" w:fill="FFFFFF"/>
          </w:tcPr>
          <w:p w14:paraId="141085EC" w14:textId="77777777" w:rsidR="00361EF6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Valores NaN / Inf</w:t>
            </w:r>
          </w:p>
        </w:tc>
        <w:tc>
          <w:tcPr>
            <w:tcW w:w="2340" w:type="dxa"/>
            <w:shd w:val="clear" w:color="auto" w:fill="FFFFFF"/>
          </w:tcPr>
          <w:p w14:paraId="58EE7431" w14:textId="77777777" w:rsidR="00361EF6" w:rsidRDefault="00000000">
            <w:r>
              <w:rPr>
                <w:rFonts w:ascii="Arial" w:hAnsi="Arial"/>
                <w:sz w:val="17"/>
              </w:rPr>
              <w:t>0 valores NaN, 0 valores Inf</w:t>
            </w:r>
          </w:p>
        </w:tc>
        <w:tc>
          <w:tcPr>
            <w:tcW w:w="2340" w:type="dxa"/>
            <w:shd w:val="clear" w:color="auto" w:fill="FFFFFF"/>
          </w:tcPr>
          <w:p w14:paraId="4EEC6440" w14:textId="77777777" w:rsidR="00361EF6" w:rsidRDefault="00000000">
            <w:r>
              <w:rPr>
                <w:rFonts w:ascii="Arial" w:hAnsi="Arial"/>
                <w:sz w:val="17"/>
              </w:rPr>
              <w:t>No presencia de valores numéricos inválidos</w:t>
            </w:r>
          </w:p>
        </w:tc>
        <w:tc>
          <w:tcPr>
            <w:tcW w:w="2340" w:type="dxa"/>
            <w:shd w:val="clear" w:color="auto" w:fill="FFFFFF"/>
          </w:tcPr>
          <w:p w14:paraId="5DCECD08" w14:textId="77777777" w:rsidR="00361EF6" w:rsidRDefault="00000000">
            <w:pPr>
              <w:jc w:val="center"/>
            </w:pPr>
            <w:r>
              <w:rPr>
                <w:rFonts w:ascii="Arial" w:hAnsi="Arial"/>
                <w:b/>
                <w:color w:val="10B981"/>
                <w:sz w:val="17"/>
              </w:rPr>
              <w:t>SI</w:t>
            </w:r>
          </w:p>
        </w:tc>
      </w:tr>
      <w:tr w:rsidR="00361EF6" w14:paraId="04B187DE" w14:textId="77777777">
        <w:trPr>
          <w:jc w:val="center"/>
        </w:trPr>
        <w:tc>
          <w:tcPr>
            <w:tcW w:w="2340" w:type="dxa"/>
            <w:shd w:val="clear" w:color="auto" w:fill="F8FAFC"/>
          </w:tcPr>
          <w:p w14:paraId="4D001F58" w14:textId="77777777" w:rsidR="00361EF6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Saturación (Clipping)</w:t>
            </w:r>
          </w:p>
        </w:tc>
        <w:tc>
          <w:tcPr>
            <w:tcW w:w="2340" w:type="dxa"/>
            <w:shd w:val="clear" w:color="auto" w:fill="F8FAFC"/>
          </w:tcPr>
          <w:p w14:paraId="18BF428C" w14:textId="77777777" w:rsidR="00361EF6" w:rsidRPr="00A636DA" w:rsidRDefault="00000000">
            <w:pPr>
              <w:rPr>
                <w:lang w:val="es-ES"/>
              </w:rPr>
            </w:pPr>
            <w:r w:rsidRPr="00A636DA">
              <w:rPr>
                <w:rFonts w:ascii="Arial" w:hAnsi="Arial"/>
                <w:sz w:val="17"/>
                <w:lang w:val="es-ES"/>
              </w:rPr>
              <w:t xml:space="preserve">0 muestras en </w:t>
            </w:r>
            <w:proofErr w:type="spellStart"/>
            <w:r w:rsidRPr="00A636DA">
              <w:rPr>
                <w:rFonts w:ascii="Arial" w:hAnsi="Arial"/>
                <w:sz w:val="17"/>
                <w:lang w:val="es-ES"/>
              </w:rPr>
              <w:t>clipping</w:t>
            </w:r>
            <w:proofErr w:type="spellEnd"/>
            <w:r w:rsidRPr="00A636DA">
              <w:rPr>
                <w:rFonts w:ascii="Arial" w:hAnsi="Arial"/>
                <w:sz w:val="17"/>
                <w:lang w:val="es-ES"/>
              </w:rPr>
              <w:t xml:space="preserve"> en segmentos válidos</w:t>
            </w:r>
          </w:p>
        </w:tc>
        <w:tc>
          <w:tcPr>
            <w:tcW w:w="2340" w:type="dxa"/>
            <w:shd w:val="clear" w:color="auto" w:fill="F8FAFC"/>
          </w:tcPr>
          <w:p w14:paraId="7C68A496" w14:textId="77777777" w:rsidR="00361EF6" w:rsidRPr="00A636DA" w:rsidRDefault="00000000">
            <w:pPr>
              <w:rPr>
                <w:lang w:val="es-ES"/>
              </w:rPr>
            </w:pPr>
            <w:r w:rsidRPr="00A636DA">
              <w:rPr>
                <w:rFonts w:ascii="Arial" w:hAnsi="Arial"/>
                <w:sz w:val="17"/>
                <w:lang w:val="es-ES"/>
              </w:rPr>
              <w:t>No presencia de saturación digital</w:t>
            </w:r>
          </w:p>
        </w:tc>
        <w:tc>
          <w:tcPr>
            <w:tcW w:w="2340" w:type="dxa"/>
            <w:shd w:val="clear" w:color="auto" w:fill="F8FAFC"/>
          </w:tcPr>
          <w:p w14:paraId="557F0361" w14:textId="77777777" w:rsidR="00361EF6" w:rsidRDefault="00000000">
            <w:pPr>
              <w:jc w:val="center"/>
            </w:pPr>
            <w:r>
              <w:rPr>
                <w:rFonts w:ascii="Arial" w:hAnsi="Arial"/>
                <w:b/>
                <w:color w:val="10B981"/>
                <w:sz w:val="17"/>
              </w:rPr>
              <w:t>SI</w:t>
            </w:r>
          </w:p>
        </w:tc>
      </w:tr>
      <w:tr w:rsidR="00361EF6" w14:paraId="2268C04F" w14:textId="77777777">
        <w:trPr>
          <w:jc w:val="center"/>
        </w:trPr>
        <w:tc>
          <w:tcPr>
            <w:tcW w:w="2340" w:type="dxa"/>
            <w:shd w:val="clear" w:color="auto" w:fill="FFFFFF"/>
          </w:tcPr>
          <w:p w14:paraId="29B60B25" w14:textId="77777777" w:rsidR="00361EF6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Distribución energética</w:t>
            </w:r>
          </w:p>
        </w:tc>
        <w:tc>
          <w:tcPr>
            <w:tcW w:w="2340" w:type="dxa"/>
            <w:shd w:val="clear" w:color="auto" w:fill="FFFFFF"/>
          </w:tcPr>
          <w:p w14:paraId="47D64675" w14:textId="77777777" w:rsidR="00361EF6" w:rsidRPr="00A636DA" w:rsidRDefault="00000000">
            <w:pPr>
              <w:rPr>
                <w:lang w:val="es-ES"/>
              </w:rPr>
            </w:pPr>
            <w:r w:rsidRPr="00A636DA">
              <w:rPr>
                <w:rFonts w:ascii="Arial" w:hAnsi="Arial"/>
                <w:sz w:val="17"/>
                <w:lang w:val="es-ES"/>
              </w:rPr>
              <w:t>Relación W/X/Y/Z coherente con el tipo de fuente</w:t>
            </w:r>
          </w:p>
        </w:tc>
        <w:tc>
          <w:tcPr>
            <w:tcW w:w="2340" w:type="dxa"/>
            <w:shd w:val="clear" w:color="auto" w:fill="FFFFFF"/>
          </w:tcPr>
          <w:p w14:paraId="0259E34E" w14:textId="77777777" w:rsidR="00361EF6" w:rsidRDefault="00000000">
            <w:proofErr w:type="spellStart"/>
            <w:r>
              <w:rPr>
                <w:rFonts w:ascii="Arial" w:hAnsi="Arial"/>
                <w:sz w:val="17"/>
              </w:rPr>
              <w:t>Comportamiento</w:t>
            </w:r>
            <w:proofErr w:type="spellEnd"/>
            <w:r>
              <w:rPr>
                <w:rFonts w:ascii="Arial" w:hAnsi="Arial"/>
                <w:sz w:val="17"/>
              </w:rPr>
              <w:t xml:space="preserve"> </w:t>
            </w:r>
            <w:proofErr w:type="spellStart"/>
            <w:r>
              <w:rPr>
                <w:rFonts w:ascii="Arial" w:hAnsi="Arial"/>
                <w:sz w:val="17"/>
              </w:rPr>
              <w:t>coherente</w:t>
            </w:r>
            <w:proofErr w:type="spellEnd"/>
            <w:r>
              <w:rPr>
                <w:rFonts w:ascii="Arial" w:hAnsi="Arial"/>
                <w:sz w:val="17"/>
              </w:rPr>
              <w:t xml:space="preserve"> con FOA</w:t>
            </w:r>
          </w:p>
        </w:tc>
        <w:tc>
          <w:tcPr>
            <w:tcW w:w="2340" w:type="dxa"/>
            <w:shd w:val="clear" w:color="auto" w:fill="FFFFFF"/>
          </w:tcPr>
          <w:p w14:paraId="4D71D0EC" w14:textId="77777777" w:rsidR="00361EF6" w:rsidRDefault="00000000">
            <w:pPr>
              <w:jc w:val="center"/>
            </w:pPr>
            <w:r>
              <w:rPr>
                <w:rFonts w:ascii="Arial" w:hAnsi="Arial"/>
                <w:b/>
                <w:color w:val="10B981"/>
                <w:sz w:val="17"/>
              </w:rPr>
              <w:t>SI</w:t>
            </w:r>
          </w:p>
        </w:tc>
      </w:tr>
      <w:tr w:rsidR="00361EF6" w14:paraId="27F99874" w14:textId="77777777">
        <w:trPr>
          <w:jc w:val="center"/>
        </w:trPr>
        <w:tc>
          <w:tcPr>
            <w:tcW w:w="2340" w:type="dxa"/>
            <w:shd w:val="clear" w:color="auto" w:fill="F8FAFC"/>
          </w:tcPr>
          <w:p w14:paraId="27A667A0" w14:textId="77777777" w:rsidR="00361EF6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Respuesta direccional tetra</w:t>
            </w:r>
          </w:p>
        </w:tc>
        <w:tc>
          <w:tcPr>
            <w:tcW w:w="2340" w:type="dxa"/>
            <w:shd w:val="clear" w:color="auto" w:fill="F8FAFC"/>
          </w:tcPr>
          <w:p w14:paraId="35E21F32" w14:textId="77777777" w:rsidR="00361EF6" w:rsidRPr="00A636DA" w:rsidRDefault="00000000">
            <w:pPr>
              <w:rPr>
                <w:lang w:val="es-ES"/>
              </w:rPr>
            </w:pPr>
            <w:r w:rsidRPr="00A636DA">
              <w:rPr>
                <w:rFonts w:ascii="Arial" w:hAnsi="Arial"/>
                <w:sz w:val="17"/>
                <w:lang w:val="es-ES"/>
              </w:rPr>
              <w:t>Dominancia comprobada en ejes +X, -X, +Y, -Y, +Z, -Z</w:t>
            </w:r>
          </w:p>
        </w:tc>
        <w:tc>
          <w:tcPr>
            <w:tcW w:w="2340" w:type="dxa"/>
            <w:shd w:val="clear" w:color="auto" w:fill="F8FAFC"/>
          </w:tcPr>
          <w:p w14:paraId="3ED3923D" w14:textId="77777777" w:rsidR="00361EF6" w:rsidRPr="00A636DA" w:rsidRDefault="00000000">
            <w:pPr>
              <w:rPr>
                <w:lang w:val="es-ES"/>
              </w:rPr>
            </w:pPr>
            <w:r w:rsidRPr="00A636DA">
              <w:rPr>
                <w:rFonts w:ascii="Arial" w:hAnsi="Arial"/>
                <w:sz w:val="17"/>
                <w:lang w:val="es-ES"/>
              </w:rPr>
              <w:t>Correspondencia entre dirección y eje físico</w:t>
            </w:r>
          </w:p>
        </w:tc>
        <w:tc>
          <w:tcPr>
            <w:tcW w:w="2340" w:type="dxa"/>
            <w:shd w:val="clear" w:color="auto" w:fill="F8FAFC"/>
          </w:tcPr>
          <w:p w14:paraId="559DF62A" w14:textId="77777777" w:rsidR="00361EF6" w:rsidRDefault="00000000">
            <w:pPr>
              <w:jc w:val="center"/>
            </w:pPr>
            <w:r>
              <w:rPr>
                <w:rFonts w:ascii="Arial" w:hAnsi="Arial"/>
                <w:b/>
                <w:color w:val="10B981"/>
                <w:sz w:val="17"/>
              </w:rPr>
              <w:t>SI</w:t>
            </w:r>
          </w:p>
        </w:tc>
      </w:tr>
      <w:tr w:rsidR="00361EF6" w14:paraId="297A0B6F" w14:textId="77777777">
        <w:trPr>
          <w:jc w:val="center"/>
        </w:trPr>
        <w:tc>
          <w:tcPr>
            <w:tcW w:w="2340" w:type="dxa"/>
            <w:shd w:val="clear" w:color="auto" w:fill="FFFFFF"/>
          </w:tcPr>
          <w:p w14:paraId="2D5A62E6" w14:textId="77777777" w:rsidR="00361EF6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EVALUACIÓN GLOBAL</w:t>
            </w:r>
          </w:p>
        </w:tc>
        <w:tc>
          <w:tcPr>
            <w:tcW w:w="2340" w:type="dxa"/>
            <w:shd w:val="clear" w:color="auto" w:fill="FFFFFF"/>
          </w:tcPr>
          <w:p w14:paraId="7F90D357" w14:textId="77777777" w:rsidR="00361EF6" w:rsidRPr="00A636DA" w:rsidRDefault="00000000">
            <w:pPr>
              <w:rPr>
                <w:lang w:val="es-ES"/>
              </w:rPr>
            </w:pPr>
            <w:r w:rsidRPr="00A636DA">
              <w:rPr>
                <w:rFonts w:ascii="Arial" w:hAnsi="Arial"/>
                <w:sz w:val="17"/>
                <w:lang w:val="es-ES"/>
              </w:rPr>
              <w:t>Todos los criterios estructurales y espaciales superados</w:t>
            </w:r>
          </w:p>
        </w:tc>
        <w:tc>
          <w:tcPr>
            <w:tcW w:w="2340" w:type="dxa"/>
            <w:shd w:val="clear" w:color="auto" w:fill="FFFFFF"/>
          </w:tcPr>
          <w:p w14:paraId="72089CE0" w14:textId="77777777" w:rsidR="00361EF6" w:rsidRPr="00A636DA" w:rsidRDefault="00000000">
            <w:pPr>
              <w:rPr>
                <w:lang w:val="es-ES"/>
              </w:rPr>
            </w:pPr>
            <w:r w:rsidRPr="00A636DA">
              <w:rPr>
                <w:rFonts w:ascii="Arial" w:hAnsi="Arial"/>
                <w:sz w:val="17"/>
                <w:lang w:val="es-ES"/>
              </w:rPr>
              <w:t>Representación FOA válida y verificada</w:t>
            </w:r>
          </w:p>
        </w:tc>
        <w:tc>
          <w:tcPr>
            <w:tcW w:w="2340" w:type="dxa"/>
            <w:shd w:val="clear" w:color="auto" w:fill="FFFFFF"/>
          </w:tcPr>
          <w:p w14:paraId="4F772959" w14:textId="77777777" w:rsidR="00361EF6" w:rsidRDefault="00000000">
            <w:pPr>
              <w:jc w:val="center"/>
            </w:pPr>
            <w:r>
              <w:rPr>
                <w:rFonts w:ascii="Arial" w:hAnsi="Arial"/>
                <w:b/>
                <w:color w:val="10B981"/>
                <w:sz w:val="17"/>
              </w:rPr>
              <w:t>APROBADA</w:t>
            </w:r>
          </w:p>
        </w:tc>
      </w:tr>
    </w:tbl>
    <w:p w14:paraId="4A155B78" w14:textId="77777777" w:rsidR="00361EF6" w:rsidRDefault="00361EF6"/>
    <w:p w14:paraId="3062E2A3" w14:textId="77777777" w:rsidR="00361EF6" w:rsidRDefault="00000000">
      <w:pPr>
        <w:pStyle w:val="Ttulo1"/>
      </w:pPr>
      <w:bookmarkStart w:id="5" w:name="_Toc240646942"/>
      <w:r>
        <w:t>6. Conclusiones Técnicas</w:t>
      </w:r>
      <w:bookmarkEnd w:id="5"/>
    </w:p>
    <w:p w14:paraId="5C9D4B19" w14:textId="77777777" w:rsidR="00361EF6" w:rsidRPr="00A636DA" w:rsidRDefault="00000000">
      <w:pPr>
        <w:pStyle w:val="Listaconvietas"/>
        <w:rPr>
          <w:lang w:val="es-ES"/>
        </w:rPr>
      </w:pPr>
      <w:r w:rsidRPr="00A636DA">
        <w:rPr>
          <w:lang w:val="es-ES"/>
        </w:rPr>
        <w:t xml:space="preserve">La plataforma genera representaciones First </w:t>
      </w:r>
      <w:proofErr w:type="spellStart"/>
      <w:r w:rsidRPr="00A636DA">
        <w:rPr>
          <w:lang w:val="es-ES"/>
        </w:rPr>
        <w:t>Order</w:t>
      </w:r>
      <w:proofErr w:type="spellEnd"/>
      <w:r w:rsidRPr="00A636DA">
        <w:rPr>
          <w:lang w:val="es-ES"/>
        </w:rPr>
        <w:t xml:space="preserve"> Ambisonics conformes con la convención estándar </w:t>
      </w:r>
      <w:proofErr w:type="spellStart"/>
      <w:r w:rsidRPr="00A636DA">
        <w:rPr>
          <w:lang w:val="es-ES"/>
        </w:rPr>
        <w:t>AmbiX</w:t>
      </w:r>
      <w:proofErr w:type="spellEnd"/>
      <w:r w:rsidRPr="00A636DA">
        <w:rPr>
          <w:lang w:val="es-ES"/>
        </w:rPr>
        <w:t xml:space="preserve"> (ACN/SN3D).</w:t>
      </w:r>
    </w:p>
    <w:p w14:paraId="1956EDA7" w14:textId="77777777" w:rsidR="00361EF6" w:rsidRPr="00A636DA" w:rsidRDefault="00000000">
      <w:pPr>
        <w:pStyle w:val="Listaconvietas"/>
        <w:rPr>
          <w:lang w:val="es-ES"/>
        </w:rPr>
      </w:pPr>
      <w:r w:rsidRPr="00A636DA">
        <w:rPr>
          <w:lang w:val="es-ES"/>
        </w:rPr>
        <w:t xml:space="preserve">El sistema garantiza integridad numérica absoluta sin pérdida de muestras, desfases ni distorsión por </w:t>
      </w:r>
      <w:proofErr w:type="spellStart"/>
      <w:r w:rsidRPr="00A636DA">
        <w:rPr>
          <w:lang w:val="es-ES"/>
        </w:rPr>
        <w:t>clipping</w:t>
      </w:r>
      <w:proofErr w:type="spellEnd"/>
      <w:r w:rsidRPr="00A636DA">
        <w:rPr>
          <w:lang w:val="es-ES"/>
        </w:rPr>
        <w:t>.</w:t>
      </w:r>
    </w:p>
    <w:p w14:paraId="36E7E4E7" w14:textId="77777777" w:rsidR="00361EF6" w:rsidRPr="00A636DA" w:rsidRDefault="00000000">
      <w:pPr>
        <w:pStyle w:val="Listaconvietas"/>
        <w:rPr>
          <w:lang w:val="es-ES"/>
        </w:rPr>
      </w:pPr>
      <w:r w:rsidRPr="00A636DA">
        <w:rPr>
          <w:lang w:val="es-ES"/>
        </w:rPr>
        <w:t>La correlación entre dirección física y componentes espaciales en el banco de cuatro micrófonos confirma la fidelidad del conversor espacial.</w:t>
      </w:r>
    </w:p>
    <w:sectPr w:rsidR="00361EF6" w:rsidRPr="00A636DA" w:rsidSect="00034616">
      <w:headerReference w:type="default" r:id="rId8"/>
      <w:pgSz w:w="12240" w:h="15840"/>
      <w:pgMar w:top="1560" w:right="1440" w:bottom="1440" w:left="1440" w:header="70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4E2D93" w14:textId="77777777" w:rsidR="00724CAD" w:rsidRDefault="00724CAD">
      <w:pPr>
        <w:spacing w:after="0" w:line="240" w:lineRule="auto"/>
      </w:pPr>
      <w:r>
        <w:separator/>
      </w:r>
    </w:p>
  </w:endnote>
  <w:endnote w:type="continuationSeparator" w:id="0">
    <w:p w14:paraId="699792AA" w14:textId="77777777" w:rsidR="00724CAD" w:rsidRDefault="00724C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C6E655" w14:textId="77777777" w:rsidR="00724CAD" w:rsidRDefault="00724CAD">
      <w:pPr>
        <w:spacing w:after="0" w:line="240" w:lineRule="auto"/>
      </w:pPr>
      <w:r>
        <w:separator/>
      </w:r>
    </w:p>
  </w:footnote>
  <w:footnote w:type="continuationSeparator" w:id="0">
    <w:p w14:paraId="6A093D7C" w14:textId="77777777" w:rsidR="00724CAD" w:rsidRDefault="00724C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D6457" w14:textId="77777777" w:rsidR="00000000" w:rsidRPr="005C0B95" w:rsidRDefault="00000000">
    <w:pPr>
      <w:rPr>
        <w:lang w:val="es-CO"/>
      </w:rPr>
    </w:pPr>
    <w:r w:rsidRPr="005C0B95">
      <w:rPr>
        <w:noProof/>
        <w:lang w:val="es-CO"/>
      </w:rPr>
      <w:drawing>
        <wp:anchor distT="0" distB="0" distL="0" distR="0" simplePos="0" relativeHeight="251659264" behindDoc="1" locked="0" layoutInCell="1" allowOverlap="1" wp14:anchorId="0AB82DD1" wp14:editId="4CECC9A2">
          <wp:simplePos x="0" y="0"/>
          <wp:positionH relativeFrom="page">
            <wp:posOffset>1240155</wp:posOffset>
          </wp:positionH>
          <wp:positionV relativeFrom="page">
            <wp:posOffset>61595</wp:posOffset>
          </wp:positionV>
          <wp:extent cx="4841240" cy="531495"/>
          <wp:effectExtent l="0" t="0" r="0" b="1905"/>
          <wp:wrapNone/>
          <wp:docPr id="250847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841240" cy="5314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5C0B95">
      <w:rPr>
        <w:noProof/>
        <w:lang w:val="es-CO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79B506B3" wp14:editId="46F8AC0A">
              <wp:simplePos x="0" y="0"/>
              <wp:positionH relativeFrom="page">
                <wp:posOffset>1079500</wp:posOffset>
              </wp:positionH>
              <wp:positionV relativeFrom="page">
                <wp:posOffset>610397</wp:posOffset>
              </wp:positionV>
              <wp:extent cx="5266055" cy="3429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66055" cy="3429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C1A7483" w14:textId="77777777" w:rsidR="00000000" w:rsidRPr="00A636DA" w:rsidRDefault="00000000" w:rsidP="00D10D07">
                          <w:pPr>
                            <w:spacing w:after="0" w:line="240" w:lineRule="auto"/>
                            <w:ind w:right="2"/>
                            <w:jc w:val="center"/>
                            <w:rPr>
                              <w:rFonts w:ascii="Arial MT" w:hAnsi="Arial MT" w:hint="eastAsia"/>
                              <w:lang w:val="es-ES"/>
                            </w:rPr>
                          </w:pPr>
                          <w:r w:rsidRPr="00A636DA">
                            <w:rPr>
                              <w:rFonts w:ascii="Arial MT" w:hAnsi="Arial MT"/>
                              <w:color w:val="666666"/>
                              <w:lang w:val="es-ES"/>
                            </w:rPr>
                            <w:t>INFORME MÉTRICA 1 TRABAJO DE GRADO II</w:t>
                          </w:r>
                        </w:p>
                        <w:p w14:paraId="5DF49337" w14:textId="77777777" w:rsidR="00000000" w:rsidRPr="00A636DA" w:rsidRDefault="00000000" w:rsidP="00D10D07">
                          <w:pPr>
                            <w:spacing w:after="0" w:line="240" w:lineRule="auto"/>
                            <w:ind w:left="2" w:right="2"/>
                            <w:jc w:val="center"/>
                            <w:rPr>
                              <w:rFonts w:ascii="Calibri"/>
                              <w:i/>
                              <w:lang w:val="es-ES"/>
                            </w:rPr>
                          </w:pPr>
                          <w:r w:rsidRPr="00A636DA">
                            <w:rPr>
                              <w:rFonts w:ascii="Calibri"/>
                              <w:lang w:val="es-ES"/>
                            </w:rPr>
                            <w:t xml:space="preserve">Sharon Catalina Vargas Cortes </w:t>
                          </w:r>
                          <w:r w:rsidRPr="00A636DA">
                            <w:rPr>
                              <w:rFonts w:ascii="Calibri"/>
                              <w:lang w:val="es-ES"/>
                            </w:rPr>
                            <w:t>–</w:t>
                          </w:r>
                          <w:r w:rsidRPr="00A636DA">
                            <w:rPr>
                              <w:rFonts w:ascii="Calibri"/>
                              <w:lang w:val="es-ES"/>
                            </w:rPr>
                            <w:t xml:space="preserve"> 2211259, Anwar Andr</w:t>
                          </w:r>
                          <w:r w:rsidRPr="00A636DA">
                            <w:rPr>
                              <w:rFonts w:ascii="Calibri"/>
                              <w:lang w:val="es-ES"/>
                            </w:rPr>
                            <w:t>é</w:t>
                          </w:r>
                          <w:r w:rsidRPr="00A636DA">
                            <w:rPr>
                              <w:rFonts w:ascii="Calibri"/>
                              <w:lang w:val="es-ES"/>
                            </w:rPr>
                            <w:t>s Cuello Pab</w:t>
                          </w:r>
                          <w:r w:rsidRPr="00A636DA">
                            <w:rPr>
                              <w:rFonts w:ascii="Calibri"/>
                              <w:lang w:val="es-ES"/>
                            </w:rPr>
                            <w:t>ó</w:t>
                          </w:r>
                          <w:r w:rsidRPr="00A636DA">
                            <w:rPr>
                              <w:rFonts w:ascii="Calibri"/>
                              <w:lang w:val="es-ES"/>
                            </w:rPr>
                            <w:t xml:space="preserve">n </w:t>
                          </w:r>
                          <w:r w:rsidRPr="00A636DA">
                            <w:rPr>
                              <w:rFonts w:ascii="Calibri"/>
                              <w:lang w:val="es-ES"/>
                            </w:rPr>
                            <w:t>–</w:t>
                          </w:r>
                          <w:r w:rsidRPr="00A636DA">
                            <w:rPr>
                              <w:rFonts w:ascii="Calibri"/>
                              <w:lang w:val="es-ES"/>
                            </w:rPr>
                            <w:t xml:space="preserve"> 2181702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9B506B3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85pt;margin-top:48.05pt;width:414.65pt;height:27pt;z-index:-251656192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" filled="f" stroked="f">
              <v:textbox inset="0,0,0,0">
                <w:txbxContent>
                  <w:p w14:paraId="3C1A7483" w14:textId="77777777" w:rsidR="00000000" w:rsidRPr="00A636DA" w:rsidRDefault="00000000" w:rsidP="00D10D07">
                    <w:pPr>
                      <w:spacing w:after="0" w:line="240" w:lineRule="auto"/>
                      <w:ind w:right="2"/>
                      <w:jc w:val="center"/>
                      <w:rPr>
                        <w:rFonts w:ascii="Arial MT" w:hAnsi="Arial MT" w:hint="eastAsia"/>
                        <w:lang w:val="es-ES"/>
                      </w:rPr>
                    </w:pPr>
                    <w:r w:rsidRPr="00A636DA">
                      <w:rPr>
                        <w:rFonts w:ascii="Arial MT" w:hAnsi="Arial MT"/>
                        <w:color w:val="666666"/>
                        <w:lang w:val="es-ES"/>
                      </w:rPr>
                      <w:t>INFORME MÉTRICA 1 TRABAJO DE GRADO II</w:t>
                    </w:r>
                  </w:p>
                  <w:p w14:paraId="5DF49337" w14:textId="77777777" w:rsidR="00000000" w:rsidRPr="00A636DA" w:rsidRDefault="00000000" w:rsidP="00D10D07">
                    <w:pPr>
                      <w:spacing w:after="0" w:line="240" w:lineRule="auto"/>
                      <w:ind w:left="2" w:right="2"/>
                      <w:jc w:val="center"/>
                      <w:rPr>
                        <w:rFonts w:ascii="Calibri"/>
                        <w:i/>
                        <w:lang w:val="es-ES"/>
                      </w:rPr>
                    </w:pPr>
                    <w:r w:rsidRPr="00A636DA">
                      <w:rPr>
                        <w:rFonts w:ascii="Calibri"/>
                        <w:lang w:val="es-ES"/>
                      </w:rPr>
                      <w:t xml:space="preserve">Sharon Catalina Vargas Cortes </w:t>
                    </w:r>
                    <w:r w:rsidRPr="00A636DA">
                      <w:rPr>
                        <w:rFonts w:ascii="Calibri"/>
                        <w:lang w:val="es-ES"/>
                      </w:rPr>
                      <w:t>–</w:t>
                    </w:r>
                    <w:r w:rsidRPr="00A636DA">
                      <w:rPr>
                        <w:rFonts w:ascii="Calibri"/>
                        <w:lang w:val="es-ES"/>
                      </w:rPr>
                      <w:t xml:space="preserve"> 2211259, Anwar Andr</w:t>
                    </w:r>
                    <w:r w:rsidRPr="00A636DA">
                      <w:rPr>
                        <w:rFonts w:ascii="Calibri"/>
                        <w:lang w:val="es-ES"/>
                      </w:rPr>
                      <w:t>é</w:t>
                    </w:r>
                    <w:r w:rsidRPr="00A636DA">
                      <w:rPr>
                        <w:rFonts w:ascii="Calibri"/>
                        <w:lang w:val="es-ES"/>
                      </w:rPr>
                      <w:t>s Cuello Pab</w:t>
                    </w:r>
                    <w:r w:rsidRPr="00A636DA">
                      <w:rPr>
                        <w:rFonts w:ascii="Calibri"/>
                        <w:lang w:val="es-ES"/>
                      </w:rPr>
                      <w:t>ó</w:t>
                    </w:r>
                    <w:r w:rsidRPr="00A636DA">
                      <w:rPr>
                        <w:rFonts w:ascii="Calibri"/>
                        <w:lang w:val="es-ES"/>
                      </w:rPr>
                      <w:t xml:space="preserve">n </w:t>
                    </w:r>
                    <w:r w:rsidRPr="00A636DA">
                      <w:rPr>
                        <w:rFonts w:ascii="Calibri"/>
                        <w:lang w:val="es-ES"/>
                      </w:rPr>
                      <w:t>–</w:t>
                    </w:r>
                    <w:r w:rsidRPr="00A636DA">
                      <w:rPr>
                        <w:rFonts w:ascii="Calibri"/>
                        <w:lang w:val="es-ES"/>
                      </w:rPr>
                      <w:t xml:space="preserve"> 2181702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870614">
    <w:abstractNumId w:val="8"/>
  </w:num>
  <w:num w:numId="2" w16cid:durableId="279800977">
    <w:abstractNumId w:val="6"/>
  </w:num>
  <w:num w:numId="3" w16cid:durableId="449932865">
    <w:abstractNumId w:val="5"/>
  </w:num>
  <w:num w:numId="4" w16cid:durableId="1088115156">
    <w:abstractNumId w:val="4"/>
  </w:num>
  <w:num w:numId="5" w16cid:durableId="1771848389">
    <w:abstractNumId w:val="7"/>
  </w:num>
  <w:num w:numId="6" w16cid:durableId="42489116">
    <w:abstractNumId w:val="3"/>
  </w:num>
  <w:num w:numId="7" w16cid:durableId="727415001">
    <w:abstractNumId w:val="2"/>
  </w:num>
  <w:num w:numId="8" w16cid:durableId="237640146">
    <w:abstractNumId w:val="1"/>
  </w:num>
  <w:num w:numId="9" w16cid:durableId="11994656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61EF6"/>
    <w:rsid w:val="006A7D07"/>
    <w:rsid w:val="00724CAD"/>
    <w:rsid w:val="00A636D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86985A"/>
  <w14:defaultImageDpi w14:val="300"/>
  <w15:docId w15:val="{D4D2C104-BCE4-4822-ADB1-5C4063062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A636DA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A636D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731</Words>
  <Characters>4024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Anwar Andres Cuello Pabon</cp:lastModifiedBy>
  <cp:revision>1</cp:revision>
  <dcterms:created xsi:type="dcterms:W3CDTF">2013-12-23T23:15:00Z</dcterms:created>
  <dcterms:modified xsi:type="dcterms:W3CDTF">2026-09-18T23:04:00Z</dcterms:modified>
  <cp:category/>
</cp:coreProperties>
</file>