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C5D24" w14:textId="77777777" w:rsidR="00AC28EC" w:rsidRDefault="00000000">
      <w:pPr>
        <w:jc w:val="center"/>
      </w:pPr>
      <w:r>
        <w:rPr>
          <w:rFonts w:ascii="Arial" w:hAnsi="Arial"/>
          <w:b/>
          <w:sz w:val="24"/>
        </w:rPr>
        <w:br/>
      </w:r>
    </w:p>
    <w:p w14:paraId="021E35B4" w14:textId="77777777" w:rsidR="00AC28EC" w:rsidRDefault="00000000">
      <w:pPr>
        <w:jc w:val="center"/>
      </w:pPr>
      <w:r>
        <w:rPr>
          <w:rFonts w:ascii="Arial" w:hAnsi="Arial"/>
          <w:b/>
          <w:sz w:val="36"/>
        </w:rPr>
        <w:t>PROTOCOLO DE VALIDACIÓN EXPERIMENTAL</w:t>
      </w:r>
      <w:r>
        <w:rPr>
          <w:rFonts w:ascii="Arial" w:hAnsi="Arial"/>
          <w:b/>
          <w:sz w:val="36"/>
        </w:rPr>
        <w:br/>
        <w:t>PLATAFORMA WEB CONVERSORA DE AUDIO ESTÉREO MULTIFUENTE A FORMATO AMBISÓNICO</w:t>
      </w:r>
      <w:r>
        <w:rPr>
          <w:rFonts w:ascii="Arial" w:hAnsi="Arial"/>
          <w:b/>
          <w:sz w:val="36"/>
        </w:rPr>
        <w:br/>
      </w:r>
    </w:p>
    <w:p w14:paraId="5BFEE52C" w14:textId="77777777" w:rsidR="00AC28EC" w:rsidRDefault="00000000">
      <w:pPr>
        <w:jc w:val="center"/>
      </w:pPr>
      <w:r>
        <w:rPr>
          <w:rFonts w:ascii="Arial" w:hAnsi="Arial"/>
          <w:b/>
          <w:sz w:val="32"/>
        </w:rPr>
        <w:br/>
        <w:t>INFORME DE RESULTADOS EXPERIMENTALES</w:t>
      </w:r>
      <w:r>
        <w:rPr>
          <w:rFonts w:ascii="Arial" w:hAnsi="Arial"/>
          <w:b/>
          <w:sz w:val="32"/>
        </w:rPr>
        <w:br/>
        <w:t>MÉTRICA 3 — EVALUACIÓN DE ESTABILIDAD DEL PROCESAMIENTO DURANTE LA CONVERSIÓN</w:t>
      </w:r>
      <w:r>
        <w:rPr>
          <w:rFonts w:ascii="Arial" w:hAnsi="Arial"/>
          <w:b/>
          <w:sz w:val="32"/>
        </w:rPr>
        <w:br/>
      </w:r>
    </w:p>
    <w:p w14:paraId="5CAABE53" w14:textId="77777777" w:rsidR="00AC28EC" w:rsidRDefault="00AC28EC">
      <w:pPr>
        <w:jc w:val="center"/>
      </w:pPr>
    </w:p>
    <w:p w14:paraId="1D5451DE" w14:textId="77777777" w:rsidR="00AC28EC" w:rsidRDefault="00AC28EC">
      <w:pPr>
        <w:jc w:val="center"/>
      </w:pPr>
    </w:p>
    <w:p w14:paraId="46D571B6" w14:textId="77777777" w:rsidR="00AC28EC" w:rsidRDefault="00AC28EC">
      <w:pPr>
        <w:jc w:val="center"/>
      </w:pPr>
    </w:p>
    <w:p w14:paraId="05783893" w14:textId="77777777" w:rsidR="00AC28EC" w:rsidRDefault="00000000">
      <w:pPr>
        <w:jc w:val="center"/>
      </w:pPr>
      <w:r>
        <w:rPr>
          <w:rFonts w:ascii="Arial" w:hAnsi="Arial"/>
        </w:rPr>
        <w:t>Autores:</w:t>
      </w:r>
      <w:r>
        <w:rPr>
          <w:rFonts w:ascii="Arial" w:hAnsi="Arial"/>
        </w:rPr>
        <w:br/>
        <w:t>ANWAR ANDRÉS CUELLO PABÓN — 2181702</w:t>
      </w:r>
      <w:r>
        <w:rPr>
          <w:rFonts w:ascii="Arial" w:hAnsi="Arial"/>
        </w:rPr>
        <w:br/>
        <w:t>SHARON CATALINA VARGAS CORTES — 2211259</w:t>
      </w:r>
    </w:p>
    <w:p w14:paraId="701F10A1" w14:textId="77777777" w:rsidR="00AC28EC" w:rsidRDefault="00AC28EC">
      <w:pPr>
        <w:jc w:val="center"/>
      </w:pPr>
    </w:p>
    <w:p w14:paraId="72CDD74A" w14:textId="77777777" w:rsidR="00AC28EC" w:rsidRDefault="00000000">
      <w:pPr>
        <w:jc w:val="center"/>
      </w:pPr>
      <w:r>
        <w:rPr>
          <w:rFonts w:ascii="Arial" w:hAnsi="Arial"/>
        </w:rPr>
        <w:br/>
      </w:r>
      <w:r>
        <w:rPr>
          <w:rFonts w:ascii="Arial" w:hAnsi="Arial"/>
        </w:rPr>
        <w:br/>
        <w:t>Director del Proyecto:</w:t>
      </w:r>
      <w:r>
        <w:rPr>
          <w:rFonts w:ascii="Arial" w:hAnsi="Arial"/>
        </w:rPr>
        <w:br/>
        <w:t>ING. OMAR JAVIER TÍJARO ROJAS</w:t>
      </w:r>
      <w:r>
        <w:rPr>
          <w:rFonts w:ascii="Arial" w:hAnsi="Arial"/>
        </w:rPr>
        <w:br/>
      </w:r>
      <w:r>
        <w:rPr>
          <w:rFonts w:ascii="Arial" w:hAnsi="Arial"/>
        </w:rPr>
        <w:br/>
        <w:t>Codirector:</w:t>
      </w:r>
      <w:r>
        <w:rPr>
          <w:rFonts w:ascii="Arial" w:hAnsi="Arial"/>
        </w:rPr>
        <w:br/>
        <w:t>NICOLAS ESTEBAN HERNANDEZ BUSTOS</w:t>
      </w:r>
      <w:r>
        <w:rPr>
          <w:rFonts w:ascii="Arial" w:hAnsi="Arial"/>
        </w:rPr>
        <w:br/>
      </w:r>
    </w:p>
    <w:p w14:paraId="5DC913D0" w14:textId="77777777" w:rsidR="00AC28EC" w:rsidRDefault="00AC28EC"/>
    <w:p w14:paraId="0609FBFE" w14:textId="77777777" w:rsidR="00AC28EC" w:rsidRDefault="00000000">
      <w:pPr>
        <w:jc w:val="center"/>
      </w:pPr>
      <w:r>
        <w:rPr>
          <w:rFonts w:ascii="Arial" w:hAnsi="Arial"/>
          <w:b/>
          <w:sz w:val="24"/>
        </w:rPr>
        <w:br/>
      </w:r>
      <w:r>
        <w:rPr>
          <w:rFonts w:ascii="Arial" w:hAnsi="Arial"/>
          <w:b/>
          <w:sz w:val="24"/>
        </w:rPr>
        <w:br/>
      </w:r>
      <w:r>
        <w:rPr>
          <w:rFonts w:ascii="Arial" w:hAnsi="Arial"/>
          <w:b/>
          <w:sz w:val="24"/>
        </w:rPr>
        <w:br/>
        <w:t>UNIVERSIDAD INDUSTRIAL DE SANTANDER</w:t>
      </w:r>
      <w:r>
        <w:rPr>
          <w:rFonts w:ascii="Arial" w:hAnsi="Arial"/>
          <w:b/>
          <w:sz w:val="24"/>
        </w:rPr>
        <w:br/>
      </w:r>
      <w:r>
        <w:rPr>
          <w:rFonts w:ascii="Arial" w:hAnsi="Arial"/>
          <w:b/>
        </w:rPr>
        <w:t>Bucaramanga, Santander</w:t>
      </w:r>
      <w:r>
        <w:rPr>
          <w:rFonts w:ascii="Arial" w:hAnsi="Arial"/>
          <w:b/>
        </w:rPr>
        <w:br/>
        <w:t>2026-II</w:t>
      </w:r>
    </w:p>
    <w:p w14:paraId="4814E231" w14:textId="77777777" w:rsidR="00AC28EC" w:rsidRDefault="00000000">
      <w:r>
        <w:lastRenderedPageBreak/>
        <w:br w:type="page"/>
      </w:r>
    </w:p>
    <w:p w14:paraId="64363E00" w14:textId="77777777" w:rsidR="00AC28EC" w:rsidRDefault="00000000">
      <w:pPr>
        <w:pStyle w:val="Ttulo1"/>
      </w:pPr>
      <w:r>
        <w:lastRenderedPageBreak/>
        <w:t>1. Objetivo de la Métrica 3</w:t>
      </w:r>
    </w:p>
    <w:p w14:paraId="0FF57BCA" w14:textId="77777777" w:rsidR="00AC28EC" w:rsidRDefault="00000000">
      <w:pPr>
        <w:jc w:val="both"/>
      </w:pPr>
      <w:r>
        <w:t>Evaluar la estabilidad del procesamiento realizado por la plataforma web durante la conversión de señales estéreo multifuente a formato Ambisonics FOA y Binaural bajo diferentes duraciones (2 s a 600 s), verificando que la implementación por bloques (streaming chunking con Overlap-Add de 10 segundos) no introduzca discontinuidades, cortes, pérdida de información o alteraciones numéricas.</w:t>
      </w:r>
    </w:p>
    <w:p w14:paraId="579ABC8A" w14:textId="77777777" w:rsidR="00AC28EC" w:rsidRDefault="00000000">
      <w:pPr>
        <w:pStyle w:val="Ttulo1"/>
      </w:pPr>
      <w:r>
        <w:t>2. Fundamentación Teórica y Metodológica</w:t>
      </w:r>
    </w:p>
    <w:p w14:paraId="663FD0E6" w14:textId="77777777" w:rsidR="00AC28EC" w:rsidRDefault="00000000">
      <w:pPr>
        <w:jc w:val="both"/>
      </w:pPr>
      <w:r>
        <w:t>En sistemas digitales orientados a procesar archivos de larga duración, la estrategia de segmentación por bloques (streaming chunking) es indispensable para prevenir el desbordamiento de memoria RAM. No obstante, una unión deficiente de bloques puede causar chasquidos, transitorios espurios o pérdida de sincronismo temporal. Se analiza la conservación exacta de muestras, ausencia de NaN/Inf y la continuidad temporal micro-métrica en las fronteras de 10 segundos mediante derivadas de amplitud diferencial.</w:t>
      </w:r>
    </w:p>
    <w:p w14:paraId="393DEE6F" w14:textId="77777777" w:rsidR="00AC28EC" w:rsidRDefault="00000000">
      <w:pPr>
        <w:pStyle w:val="Ttulo1"/>
      </w:pPr>
      <w:r>
        <w:t>3. Procedimiento Experimental</w:t>
      </w:r>
    </w:p>
    <w:p w14:paraId="17F0DADD" w14:textId="77777777" w:rsidR="00AC28EC" w:rsidRDefault="00000000">
      <w:pPr>
        <w:jc w:val="both"/>
      </w:pPr>
      <w:r>
        <w:t>1. Selección de un banco de pruebas de rango temporal extenso: impulsos (2s), tonos (10s), ruido blanco (30s), música corta (35.6s), música de 1 minuto (56.6s, umbral de bloque), música de 5 minutos (281.4s) y música de 10 minutos (578.1s).</w:t>
      </w:r>
      <w:r>
        <w:br/>
        <w:t>2. Conversión completa en la plataforma web para salidas FOA, Binaural y Perceptual 3D.</w:t>
      </w:r>
      <w:r>
        <w:br/>
        <w:t>3. Comparación de duración y conteo de muestras entrada vs salida.</w:t>
      </w:r>
      <w:r>
        <w:br/>
        <w:t>4. Detección algorítmica de saltos de amplitud en 720 fronteras exactas de bloque de 10.0 s.</w:t>
      </w:r>
      <w:r>
        <w:br/>
        <w:t>5. Inspección gráfica de continuidad temporal y generación de reportes consolidados.</w:t>
      </w:r>
    </w:p>
    <w:p w14:paraId="0E090F27" w14:textId="77777777" w:rsidR="00AC28EC" w:rsidRDefault="00000000">
      <w:pPr>
        <w:pStyle w:val="Ttulo1"/>
      </w:pPr>
      <w:r>
        <w:t>4. Análisis de Resultados Obtenidos</w:t>
      </w:r>
    </w:p>
    <w:p w14:paraId="0C970DDC" w14:textId="77777777" w:rsidR="00AC28EC" w:rsidRDefault="00000000">
      <w:pPr>
        <w:jc w:val="both"/>
      </w:pPr>
      <w:r>
        <w:t>Las 27 pruebas realizadas cumplieron satisfactoriamente los criterios de aceptación (100% de cumplimiento). La duración de salida se conservó de forma rigurosa: la diferencia máxima observada fue de tan solo 0.0116 s en pistas con cola de convolución binaural, y de exactamente 0.0000 s en salidas FOA. No se registraron valores NaN ni Inf. El análisis de continuidad en 720 fronteras de bloque de 10 s demostró que el método Overlap-Add reconstruye la señal de forma continua y suave, sin introducir saltos anómalos ni clics audibles.</w:t>
      </w:r>
    </w:p>
    <w:p w14:paraId="19FB575D" w14:textId="77777777" w:rsidR="00AC28EC" w:rsidRDefault="00AC28EC">
      <w:pPr>
        <w:jc w:val="both"/>
      </w:pPr>
    </w:p>
    <w:p w14:paraId="5A53453A" w14:textId="77777777" w:rsidR="00AC28EC" w:rsidRDefault="00AC28EC">
      <w:pPr>
        <w:jc w:val="both"/>
      </w:pPr>
    </w:p>
    <w:p w14:paraId="4793B5FC" w14:textId="77777777" w:rsidR="00AC28EC" w:rsidRDefault="00AC28EC">
      <w:pPr>
        <w:jc w:val="both"/>
      </w:pPr>
    </w:p>
    <w:p w14:paraId="08B95E51" w14:textId="77777777" w:rsidR="00AC28EC" w:rsidRDefault="00000000">
      <w:pPr>
        <w:pStyle w:val="Ttulo1"/>
      </w:pPr>
      <w:r>
        <w:t>5. Matriz de Criterios de Aceptación y Cumplimiento</w:t>
      </w:r>
    </w:p>
    <w:p w14:paraId="4A63EDC4" w14:textId="77777777" w:rsidR="00AC28EC" w:rsidRDefault="00000000">
      <w:r>
        <w:t>A continuación se consolida la tabla oficial de verificación definida en el Protocolo de Validación:</w:t>
      </w:r>
    </w:p>
    <w:tbl>
      <w:tblPr>
        <w:tblW w:w="0" w:type="auto"/>
        <w:jc w:val="center"/>
        <w:tblLook w:val="04A0" w:firstRow="1" w:lastRow="0" w:firstColumn="1" w:lastColumn="0" w:noHBand="0" w:noVBand="1"/>
      </w:tblPr>
      <w:tblGrid>
        <w:gridCol w:w="2340"/>
        <w:gridCol w:w="2340"/>
        <w:gridCol w:w="2340"/>
        <w:gridCol w:w="2340"/>
      </w:tblGrid>
      <w:tr w:rsidR="00AC28EC" w14:paraId="033E59A7" w14:textId="77777777">
        <w:trPr>
          <w:jc w:val="center"/>
        </w:trPr>
        <w:tc>
          <w:tcPr>
            <w:tcW w:w="2340" w:type="dxa"/>
            <w:shd w:val="clear" w:color="auto" w:fill="1E3A8A"/>
          </w:tcPr>
          <w:p w14:paraId="76A555B6" w14:textId="77777777" w:rsidR="00AC28EC" w:rsidRDefault="00000000">
            <w:pPr>
              <w:jc w:val="center"/>
            </w:pPr>
            <w:r>
              <w:rPr>
                <w:rFonts w:ascii="Arial" w:hAnsi="Arial"/>
                <w:b/>
                <w:color w:val="FFFFFF"/>
                <w:sz w:val="19"/>
              </w:rPr>
              <w:lastRenderedPageBreak/>
              <w:t>Variable Evaluada</w:t>
            </w:r>
          </w:p>
        </w:tc>
        <w:tc>
          <w:tcPr>
            <w:tcW w:w="2340" w:type="dxa"/>
            <w:shd w:val="clear" w:color="auto" w:fill="1E3A8A"/>
          </w:tcPr>
          <w:p w14:paraId="3FD61B55" w14:textId="77777777" w:rsidR="00AC28EC" w:rsidRDefault="00000000">
            <w:pPr>
              <w:jc w:val="center"/>
            </w:pPr>
            <w:r>
              <w:rPr>
                <w:rFonts w:ascii="Arial" w:hAnsi="Arial"/>
                <w:b/>
                <w:color w:val="FFFFFF"/>
                <w:sz w:val="19"/>
              </w:rPr>
              <w:t>Resultado Obtenido</w:t>
            </w:r>
          </w:p>
        </w:tc>
        <w:tc>
          <w:tcPr>
            <w:tcW w:w="2340" w:type="dxa"/>
            <w:shd w:val="clear" w:color="auto" w:fill="1E3A8A"/>
          </w:tcPr>
          <w:p w14:paraId="13E35B3B" w14:textId="77777777" w:rsidR="00AC28EC" w:rsidRDefault="00000000">
            <w:pPr>
              <w:jc w:val="center"/>
            </w:pPr>
            <w:r>
              <w:rPr>
                <w:rFonts w:ascii="Arial" w:hAnsi="Arial"/>
                <w:b/>
                <w:color w:val="FFFFFF"/>
                <w:sz w:val="19"/>
              </w:rPr>
              <w:t>Condición Esperada</w:t>
            </w:r>
          </w:p>
        </w:tc>
        <w:tc>
          <w:tcPr>
            <w:tcW w:w="2340" w:type="dxa"/>
            <w:shd w:val="clear" w:color="auto" w:fill="1E3A8A"/>
          </w:tcPr>
          <w:p w14:paraId="142FA7A0" w14:textId="77777777" w:rsidR="00AC28EC" w:rsidRDefault="00000000">
            <w:pPr>
              <w:jc w:val="center"/>
            </w:pPr>
            <w:r>
              <w:rPr>
                <w:rFonts w:ascii="Arial" w:hAnsi="Arial"/>
                <w:b/>
                <w:color w:val="FFFFFF"/>
                <w:sz w:val="19"/>
              </w:rPr>
              <w:t>Cumple</w:t>
            </w:r>
          </w:p>
        </w:tc>
      </w:tr>
      <w:tr w:rsidR="00AC28EC" w14:paraId="20114773" w14:textId="77777777">
        <w:trPr>
          <w:jc w:val="center"/>
        </w:trPr>
        <w:tc>
          <w:tcPr>
            <w:tcW w:w="2340" w:type="dxa"/>
            <w:shd w:val="clear" w:color="auto" w:fill="F8FAFC"/>
          </w:tcPr>
          <w:p w14:paraId="0A021BCF" w14:textId="77777777" w:rsidR="00AC28EC" w:rsidRDefault="00000000">
            <w:pPr>
              <w:jc w:val="center"/>
            </w:pPr>
            <w:r>
              <w:rPr>
                <w:rFonts w:ascii="Arial" w:hAnsi="Arial"/>
                <w:sz w:val="17"/>
              </w:rPr>
              <w:t>Conservación de duración</w:t>
            </w:r>
          </w:p>
        </w:tc>
        <w:tc>
          <w:tcPr>
            <w:tcW w:w="2340" w:type="dxa"/>
            <w:shd w:val="clear" w:color="auto" w:fill="F8FAFC"/>
          </w:tcPr>
          <w:p w14:paraId="0DF19A43" w14:textId="77777777" w:rsidR="00AC28EC" w:rsidRDefault="00000000">
            <w:r>
              <w:rPr>
                <w:rFonts w:ascii="Arial" w:hAnsi="Arial"/>
                <w:sz w:val="17"/>
              </w:rPr>
              <w:t>Diferencia máxima = 0.0116 s (FOA: 0.0000 s)</w:t>
            </w:r>
          </w:p>
        </w:tc>
        <w:tc>
          <w:tcPr>
            <w:tcW w:w="2340" w:type="dxa"/>
            <w:shd w:val="clear" w:color="auto" w:fill="F8FAFC"/>
          </w:tcPr>
          <w:p w14:paraId="08B7C072" w14:textId="77777777" w:rsidR="00AC28EC" w:rsidRDefault="00000000">
            <w:r>
              <w:rPr>
                <w:rFonts w:ascii="Arial" w:hAnsi="Arial"/>
                <w:sz w:val="17"/>
              </w:rPr>
              <w:t>Diferencia temporal &lt; 0.05 s</w:t>
            </w:r>
          </w:p>
        </w:tc>
        <w:tc>
          <w:tcPr>
            <w:tcW w:w="2340" w:type="dxa"/>
            <w:shd w:val="clear" w:color="auto" w:fill="F8FAFC"/>
          </w:tcPr>
          <w:p w14:paraId="0C5E7DEB" w14:textId="77777777" w:rsidR="00AC28EC" w:rsidRDefault="00000000">
            <w:pPr>
              <w:jc w:val="center"/>
            </w:pPr>
            <w:r>
              <w:rPr>
                <w:rFonts w:ascii="Arial" w:hAnsi="Arial"/>
                <w:b/>
                <w:color w:val="10B981"/>
                <w:sz w:val="17"/>
              </w:rPr>
              <w:t>SI</w:t>
            </w:r>
          </w:p>
        </w:tc>
      </w:tr>
      <w:tr w:rsidR="00AC28EC" w14:paraId="58387AF0" w14:textId="77777777">
        <w:trPr>
          <w:jc w:val="center"/>
        </w:trPr>
        <w:tc>
          <w:tcPr>
            <w:tcW w:w="2340" w:type="dxa"/>
            <w:shd w:val="clear" w:color="auto" w:fill="FFFFFF"/>
          </w:tcPr>
          <w:p w14:paraId="51EEC2E8" w14:textId="77777777" w:rsidR="00AC28EC" w:rsidRDefault="00000000">
            <w:pPr>
              <w:jc w:val="center"/>
            </w:pPr>
            <w:r>
              <w:rPr>
                <w:rFonts w:ascii="Arial" w:hAnsi="Arial"/>
                <w:sz w:val="17"/>
              </w:rPr>
              <w:t>Integridad de muestras</w:t>
            </w:r>
          </w:p>
        </w:tc>
        <w:tc>
          <w:tcPr>
            <w:tcW w:w="2340" w:type="dxa"/>
            <w:shd w:val="clear" w:color="auto" w:fill="FFFFFF"/>
          </w:tcPr>
          <w:p w14:paraId="4FB82259" w14:textId="77777777" w:rsidR="00AC28EC" w:rsidRDefault="00000000">
            <w:r>
              <w:rPr>
                <w:rFonts w:ascii="Arial" w:hAnsi="Arial"/>
                <w:sz w:val="17"/>
              </w:rPr>
              <w:t>Muestras preservadas sin repeticiones espurias</w:t>
            </w:r>
          </w:p>
        </w:tc>
        <w:tc>
          <w:tcPr>
            <w:tcW w:w="2340" w:type="dxa"/>
            <w:shd w:val="clear" w:color="auto" w:fill="FFFFFF"/>
          </w:tcPr>
          <w:p w14:paraId="660A8D3E" w14:textId="77777777" w:rsidR="00AC28EC" w:rsidRDefault="00000000">
            <w:r>
              <w:rPr>
                <w:rFonts w:ascii="Arial" w:hAnsi="Arial"/>
                <w:sz w:val="17"/>
              </w:rPr>
              <w:t>Sin pérdida ni repetición de muestras</w:t>
            </w:r>
          </w:p>
        </w:tc>
        <w:tc>
          <w:tcPr>
            <w:tcW w:w="2340" w:type="dxa"/>
            <w:shd w:val="clear" w:color="auto" w:fill="FFFFFF"/>
          </w:tcPr>
          <w:p w14:paraId="3DD9665B" w14:textId="77777777" w:rsidR="00AC28EC" w:rsidRDefault="00000000">
            <w:pPr>
              <w:jc w:val="center"/>
            </w:pPr>
            <w:r>
              <w:rPr>
                <w:rFonts w:ascii="Arial" w:hAnsi="Arial"/>
                <w:b/>
                <w:color w:val="10B981"/>
                <w:sz w:val="17"/>
              </w:rPr>
              <w:t>SI</w:t>
            </w:r>
          </w:p>
        </w:tc>
      </w:tr>
      <w:tr w:rsidR="00AC28EC" w14:paraId="20F3C8DD" w14:textId="77777777">
        <w:trPr>
          <w:jc w:val="center"/>
        </w:trPr>
        <w:tc>
          <w:tcPr>
            <w:tcW w:w="2340" w:type="dxa"/>
            <w:shd w:val="clear" w:color="auto" w:fill="F8FAFC"/>
          </w:tcPr>
          <w:p w14:paraId="09D126C7" w14:textId="77777777" w:rsidR="00AC28EC" w:rsidRDefault="00000000">
            <w:pPr>
              <w:jc w:val="center"/>
            </w:pPr>
            <w:r>
              <w:rPr>
                <w:rFonts w:ascii="Arial" w:hAnsi="Arial"/>
                <w:sz w:val="17"/>
              </w:rPr>
              <w:t>Valores inválidos (NaN/Inf)</w:t>
            </w:r>
          </w:p>
        </w:tc>
        <w:tc>
          <w:tcPr>
            <w:tcW w:w="2340" w:type="dxa"/>
            <w:shd w:val="clear" w:color="auto" w:fill="F8FAFC"/>
          </w:tcPr>
          <w:p w14:paraId="37C94EC0" w14:textId="77777777" w:rsidR="00AC28EC" w:rsidRDefault="00000000">
            <w:r>
              <w:rPr>
                <w:rFonts w:ascii="Arial" w:hAnsi="Arial"/>
                <w:sz w:val="17"/>
              </w:rPr>
              <w:t>0 valores NaN, 0 valores Inf</w:t>
            </w:r>
          </w:p>
        </w:tc>
        <w:tc>
          <w:tcPr>
            <w:tcW w:w="2340" w:type="dxa"/>
            <w:shd w:val="clear" w:color="auto" w:fill="F8FAFC"/>
          </w:tcPr>
          <w:p w14:paraId="40DEE6E7" w14:textId="77777777" w:rsidR="00AC28EC" w:rsidRDefault="00000000">
            <w:r>
              <w:rPr>
                <w:rFonts w:ascii="Arial" w:hAnsi="Arial"/>
                <w:sz w:val="17"/>
              </w:rPr>
              <w:t>No presencia de valores no definidos</w:t>
            </w:r>
          </w:p>
        </w:tc>
        <w:tc>
          <w:tcPr>
            <w:tcW w:w="2340" w:type="dxa"/>
            <w:shd w:val="clear" w:color="auto" w:fill="F8FAFC"/>
          </w:tcPr>
          <w:p w14:paraId="424D0CE0" w14:textId="77777777" w:rsidR="00AC28EC" w:rsidRDefault="00000000">
            <w:pPr>
              <w:jc w:val="center"/>
            </w:pPr>
            <w:r>
              <w:rPr>
                <w:rFonts w:ascii="Arial" w:hAnsi="Arial"/>
                <w:b/>
                <w:color w:val="10B981"/>
                <w:sz w:val="17"/>
              </w:rPr>
              <w:t>SI</w:t>
            </w:r>
          </w:p>
        </w:tc>
      </w:tr>
      <w:tr w:rsidR="00AC28EC" w14:paraId="7C8386F0" w14:textId="77777777">
        <w:trPr>
          <w:jc w:val="center"/>
        </w:trPr>
        <w:tc>
          <w:tcPr>
            <w:tcW w:w="2340" w:type="dxa"/>
            <w:shd w:val="clear" w:color="auto" w:fill="FFFFFF"/>
          </w:tcPr>
          <w:p w14:paraId="436D97CF" w14:textId="77777777" w:rsidR="00AC28EC" w:rsidRDefault="00000000">
            <w:pPr>
              <w:jc w:val="center"/>
            </w:pPr>
            <w:r>
              <w:rPr>
                <w:rFonts w:ascii="Arial" w:hAnsi="Arial"/>
                <w:sz w:val="17"/>
              </w:rPr>
              <w:t>Continuidad en fronteras de bloque</w:t>
            </w:r>
          </w:p>
        </w:tc>
        <w:tc>
          <w:tcPr>
            <w:tcW w:w="2340" w:type="dxa"/>
            <w:shd w:val="clear" w:color="auto" w:fill="FFFFFF"/>
          </w:tcPr>
          <w:p w14:paraId="5E65ABA7" w14:textId="77777777" w:rsidR="00AC28EC" w:rsidRDefault="00000000">
            <w:r>
              <w:rPr>
                <w:rFonts w:ascii="Arial" w:hAnsi="Arial"/>
                <w:sz w:val="17"/>
              </w:rPr>
              <w:t>0 discontinuidades en 720 límites de bloque de 10s</w:t>
            </w:r>
          </w:p>
        </w:tc>
        <w:tc>
          <w:tcPr>
            <w:tcW w:w="2340" w:type="dxa"/>
            <w:shd w:val="clear" w:color="auto" w:fill="FFFFFF"/>
          </w:tcPr>
          <w:p w14:paraId="7D76FC22" w14:textId="77777777" w:rsidR="00AC28EC" w:rsidRDefault="00000000">
            <w:r>
              <w:rPr>
                <w:rFonts w:ascii="Arial" w:hAnsi="Arial"/>
                <w:sz w:val="17"/>
              </w:rPr>
              <w:t>Transición suave y continua entre bloques</w:t>
            </w:r>
          </w:p>
        </w:tc>
        <w:tc>
          <w:tcPr>
            <w:tcW w:w="2340" w:type="dxa"/>
            <w:shd w:val="clear" w:color="auto" w:fill="FFFFFF"/>
          </w:tcPr>
          <w:p w14:paraId="58B395B8" w14:textId="77777777" w:rsidR="00AC28EC" w:rsidRDefault="00000000">
            <w:pPr>
              <w:jc w:val="center"/>
            </w:pPr>
            <w:r>
              <w:rPr>
                <w:rFonts w:ascii="Arial" w:hAnsi="Arial"/>
                <w:b/>
                <w:color w:val="10B981"/>
                <w:sz w:val="17"/>
              </w:rPr>
              <w:t>SI</w:t>
            </w:r>
          </w:p>
        </w:tc>
      </w:tr>
      <w:tr w:rsidR="00AC28EC" w14:paraId="07311E71" w14:textId="77777777">
        <w:trPr>
          <w:jc w:val="center"/>
        </w:trPr>
        <w:tc>
          <w:tcPr>
            <w:tcW w:w="2340" w:type="dxa"/>
            <w:shd w:val="clear" w:color="auto" w:fill="F8FAFC"/>
          </w:tcPr>
          <w:p w14:paraId="5CDC8FE2" w14:textId="77777777" w:rsidR="00AC28EC" w:rsidRDefault="00000000">
            <w:pPr>
              <w:jc w:val="center"/>
            </w:pPr>
            <w:r>
              <w:rPr>
                <w:rFonts w:ascii="Arial" w:hAnsi="Arial"/>
                <w:sz w:val="17"/>
              </w:rPr>
              <w:t>Procesamiento de archivos extensos</w:t>
            </w:r>
          </w:p>
        </w:tc>
        <w:tc>
          <w:tcPr>
            <w:tcW w:w="2340" w:type="dxa"/>
            <w:shd w:val="clear" w:color="auto" w:fill="F8FAFC"/>
          </w:tcPr>
          <w:p w14:paraId="1488C41F" w14:textId="77777777" w:rsidR="00AC28EC" w:rsidRDefault="00000000">
            <w:r>
              <w:rPr>
                <w:rFonts w:ascii="Arial" w:hAnsi="Arial"/>
                <w:sz w:val="17"/>
              </w:rPr>
              <w:t>Conversión exitosa en 5 min (281s) y 10 min (578s)</w:t>
            </w:r>
          </w:p>
        </w:tc>
        <w:tc>
          <w:tcPr>
            <w:tcW w:w="2340" w:type="dxa"/>
            <w:shd w:val="clear" w:color="auto" w:fill="F8FAFC"/>
          </w:tcPr>
          <w:p w14:paraId="5DD885C5" w14:textId="77777777" w:rsidR="00AC28EC" w:rsidRDefault="00000000">
            <w:r>
              <w:rPr>
                <w:rFonts w:ascii="Arial" w:hAnsi="Arial"/>
                <w:sz w:val="17"/>
              </w:rPr>
              <w:t>Sin desbordamientos de buffer ni timeouts</w:t>
            </w:r>
          </w:p>
        </w:tc>
        <w:tc>
          <w:tcPr>
            <w:tcW w:w="2340" w:type="dxa"/>
            <w:shd w:val="clear" w:color="auto" w:fill="F8FAFC"/>
          </w:tcPr>
          <w:p w14:paraId="5690AC5C" w14:textId="77777777" w:rsidR="00AC28EC" w:rsidRDefault="00000000">
            <w:pPr>
              <w:jc w:val="center"/>
            </w:pPr>
            <w:r>
              <w:rPr>
                <w:rFonts w:ascii="Arial" w:hAnsi="Arial"/>
                <w:b/>
                <w:color w:val="10B981"/>
                <w:sz w:val="17"/>
              </w:rPr>
              <w:t>SI</w:t>
            </w:r>
          </w:p>
        </w:tc>
      </w:tr>
      <w:tr w:rsidR="00AC28EC" w14:paraId="4262B25C" w14:textId="77777777">
        <w:trPr>
          <w:jc w:val="center"/>
        </w:trPr>
        <w:tc>
          <w:tcPr>
            <w:tcW w:w="2340" w:type="dxa"/>
            <w:shd w:val="clear" w:color="auto" w:fill="FFFFFF"/>
          </w:tcPr>
          <w:p w14:paraId="02698070" w14:textId="77777777" w:rsidR="00AC28EC" w:rsidRDefault="00000000">
            <w:pPr>
              <w:jc w:val="center"/>
            </w:pPr>
            <w:r>
              <w:rPr>
                <w:rFonts w:ascii="Arial" w:hAnsi="Arial"/>
                <w:sz w:val="17"/>
              </w:rPr>
              <w:t>Integridad del archivo generado</w:t>
            </w:r>
          </w:p>
        </w:tc>
        <w:tc>
          <w:tcPr>
            <w:tcW w:w="2340" w:type="dxa"/>
            <w:shd w:val="clear" w:color="auto" w:fill="FFFFFF"/>
          </w:tcPr>
          <w:p w14:paraId="247102AF" w14:textId="77777777" w:rsidR="00AC28EC" w:rsidRDefault="00000000">
            <w:r>
              <w:rPr>
                <w:rFonts w:ascii="Arial" w:hAnsi="Arial"/>
                <w:sz w:val="17"/>
              </w:rPr>
              <w:t>100% de archivos WAV reproducibles y compatibles</w:t>
            </w:r>
          </w:p>
        </w:tc>
        <w:tc>
          <w:tcPr>
            <w:tcW w:w="2340" w:type="dxa"/>
            <w:shd w:val="clear" w:color="auto" w:fill="FFFFFF"/>
          </w:tcPr>
          <w:p w14:paraId="1E80BDAF" w14:textId="77777777" w:rsidR="00AC28EC" w:rsidRDefault="00000000">
            <w:r>
              <w:rPr>
                <w:rFonts w:ascii="Arial" w:hAnsi="Arial"/>
                <w:sz w:val="17"/>
              </w:rPr>
              <w:t>Formato reproducible y válido</w:t>
            </w:r>
          </w:p>
        </w:tc>
        <w:tc>
          <w:tcPr>
            <w:tcW w:w="2340" w:type="dxa"/>
            <w:shd w:val="clear" w:color="auto" w:fill="FFFFFF"/>
          </w:tcPr>
          <w:p w14:paraId="4BF99F57" w14:textId="77777777" w:rsidR="00AC28EC" w:rsidRDefault="00000000">
            <w:pPr>
              <w:jc w:val="center"/>
            </w:pPr>
            <w:r>
              <w:rPr>
                <w:rFonts w:ascii="Arial" w:hAnsi="Arial"/>
                <w:b/>
                <w:color w:val="10B981"/>
                <w:sz w:val="17"/>
              </w:rPr>
              <w:t>SI</w:t>
            </w:r>
          </w:p>
        </w:tc>
      </w:tr>
      <w:tr w:rsidR="00AC28EC" w14:paraId="4FEB52AB" w14:textId="77777777">
        <w:trPr>
          <w:jc w:val="center"/>
        </w:trPr>
        <w:tc>
          <w:tcPr>
            <w:tcW w:w="2340" w:type="dxa"/>
            <w:shd w:val="clear" w:color="auto" w:fill="F8FAFC"/>
          </w:tcPr>
          <w:p w14:paraId="5F614086" w14:textId="77777777" w:rsidR="00AC28EC" w:rsidRDefault="00000000">
            <w:pPr>
              <w:jc w:val="center"/>
            </w:pPr>
            <w:r>
              <w:rPr>
                <w:rFonts w:ascii="Arial" w:hAnsi="Arial"/>
                <w:sz w:val="17"/>
              </w:rPr>
              <w:t>EVALUACIÓN GLOBAL</w:t>
            </w:r>
          </w:p>
        </w:tc>
        <w:tc>
          <w:tcPr>
            <w:tcW w:w="2340" w:type="dxa"/>
            <w:shd w:val="clear" w:color="auto" w:fill="F8FAFC"/>
          </w:tcPr>
          <w:p w14:paraId="30F52B00" w14:textId="77777777" w:rsidR="00AC28EC" w:rsidRDefault="00000000">
            <w:r>
              <w:rPr>
                <w:rFonts w:ascii="Arial" w:hAnsi="Arial"/>
                <w:sz w:val="17"/>
              </w:rPr>
              <w:t>27 de 27 condiciones de prueba aprobadas</w:t>
            </w:r>
          </w:p>
        </w:tc>
        <w:tc>
          <w:tcPr>
            <w:tcW w:w="2340" w:type="dxa"/>
            <w:shd w:val="clear" w:color="auto" w:fill="F8FAFC"/>
          </w:tcPr>
          <w:p w14:paraId="487F5C11" w14:textId="77777777" w:rsidR="00AC28EC" w:rsidRDefault="00000000">
            <w:r>
              <w:rPr>
                <w:rFonts w:ascii="Arial" w:hAnsi="Arial"/>
                <w:sz w:val="17"/>
              </w:rPr>
              <w:t>Estabilidad de procesamiento confirmada</w:t>
            </w:r>
          </w:p>
        </w:tc>
        <w:tc>
          <w:tcPr>
            <w:tcW w:w="2340" w:type="dxa"/>
            <w:shd w:val="clear" w:color="auto" w:fill="F8FAFC"/>
          </w:tcPr>
          <w:p w14:paraId="58FBD370" w14:textId="77777777" w:rsidR="00AC28EC" w:rsidRDefault="00000000">
            <w:pPr>
              <w:jc w:val="center"/>
            </w:pPr>
            <w:r>
              <w:rPr>
                <w:rFonts w:ascii="Arial" w:hAnsi="Arial"/>
                <w:b/>
                <w:color w:val="10B981"/>
                <w:sz w:val="17"/>
              </w:rPr>
              <w:t>APROBADA</w:t>
            </w:r>
          </w:p>
        </w:tc>
      </w:tr>
    </w:tbl>
    <w:p w14:paraId="11CF41F1" w14:textId="77777777" w:rsidR="00AC28EC" w:rsidRDefault="00AC28EC"/>
    <w:p w14:paraId="57216988" w14:textId="77777777" w:rsidR="00AC28EC" w:rsidRDefault="00000000">
      <w:pPr>
        <w:pStyle w:val="Ttulo1"/>
      </w:pPr>
      <w:r>
        <w:t>6. Conclusiones Técnicas</w:t>
      </w:r>
    </w:p>
    <w:p w14:paraId="37DA5BFA" w14:textId="77777777" w:rsidR="00AC28EC" w:rsidRDefault="00000000">
      <w:pPr>
        <w:pStyle w:val="Listaconvietas"/>
      </w:pPr>
      <w:r>
        <w:t>La arquitectura de procesamiento por bloques de 10 segundos con Overlap-Add garantiza continuidad matemática y acústica perfecta.</w:t>
      </w:r>
    </w:p>
    <w:p w14:paraId="4F0749EE" w14:textId="77777777" w:rsidR="00AC28EC" w:rsidRDefault="00000000">
      <w:pPr>
        <w:pStyle w:val="Listaconvietas"/>
      </w:pPr>
      <w:r>
        <w:t>La plataforma mantiene estabilidad operativa robusta ante variaciones de duración desde impulsos de 2 segundos hasta grabaciones de 10 minutos.</w:t>
      </w:r>
    </w:p>
    <w:p w14:paraId="65AC0D92" w14:textId="77777777" w:rsidR="00AC28EC" w:rsidRDefault="00000000">
      <w:pPr>
        <w:pStyle w:val="Listaconvietas"/>
      </w:pPr>
      <w:r>
        <w:t>No se producen pérdidas de sincronismo temporal ni degradación de la señal en las transiciones de chunking.</w:t>
      </w:r>
    </w:p>
    <w:sectPr w:rsidR="00AC28EC" w:rsidSect="00034616">
      <w:headerReference w:type="default" r:id="rId8"/>
      <w:pgSz w:w="12240" w:h="15840"/>
      <w:pgMar w:top="1560" w:right="1440" w:bottom="1440" w:left="1440" w:header="7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8A6DF" w14:textId="77777777" w:rsidR="003B363B" w:rsidRDefault="003B363B">
      <w:pPr>
        <w:spacing w:after="0" w:line="240" w:lineRule="auto"/>
      </w:pPr>
      <w:r>
        <w:separator/>
      </w:r>
    </w:p>
  </w:endnote>
  <w:endnote w:type="continuationSeparator" w:id="0">
    <w:p w14:paraId="15C3A6F1" w14:textId="77777777" w:rsidR="003B363B" w:rsidRDefault="003B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E3EE" w14:textId="77777777" w:rsidR="003B363B" w:rsidRDefault="003B363B">
      <w:pPr>
        <w:spacing w:after="0" w:line="240" w:lineRule="auto"/>
      </w:pPr>
      <w:r>
        <w:separator/>
      </w:r>
    </w:p>
  </w:footnote>
  <w:footnote w:type="continuationSeparator" w:id="0">
    <w:p w14:paraId="5D72F992" w14:textId="77777777" w:rsidR="003B363B" w:rsidRDefault="003B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4D89" w14:textId="77777777" w:rsidR="00000000" w:rsidRPr="005C0B95" w:rsidRDefault="00000000">
    <w:pPr>
      <w:rPr>
        <w:lang w:val="es-CO"/>
      </w:rPr>
    </w:pPr>
    <w:r w:rsidRPr="005C0B95">
      <w:rPr>
        <w:noProof/>
        <w:lang w:val="es-CO"/>
      </w:rPr>
      <w:drawing>
        <wp:anchor distT="0" distB="0" distL="0" distR="0" simplePos="0" relativeHeight="251659264" behindDoc="1" locked="0" layoutInCell="1" allowOverlap="1" wp14:anchorId="0AB82DD1" wp14:editId="4CECC9A2">
          <wp:simplePos x="0" y="0"/>
          <wp:positionH relativeFrom="page">
            <wp:posOffset>1240155</wp:posOffset>
          </wp:positionH>
          <wp:positionV relativeFrom="page">
            <wp:posOffset>61595</wp:posOffset>
          </wp:positionV>
          <wp:extent cx="4841240" cy="531495"/>
          <wp:effectExtent l="0" t="0" r="0" b="1905"/>
          <wp:wrapNone/>
          <wp:docPr id="250847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841240" cy="531495"/>
                  </a:xfrm>
                  <a:prstGeom prst="rect">
                    <a:avLst/>
                  </a:prstGeom>
                </pic:spPr>
              </pic:pic>
            </a:graphicData>
          </a:graphic>
        </wp:anchor>
      </w:drawing>
    </w:r>
    <w:r w:rsidRPr="005C0B95">
      <w:rPr>
        <w:noProof/>
        <w:lang w:val="es-CO"/>
      </w:rPr>
      <mc:AlternateContent>
        <mc:Choice Requires="wps">
          <w:drawing>
            <wp:anchor distT="0" distB="0" distL="0" distR="0" simplePos="0" relativeHeight="251660288" behindDoc="1" locked="0" layoutInCell="1" allowOverlap="1" wp14:anchorId="79B506B3" wp14:editId="46F8AC0A">
              <wp:simplePos x="0" y="0"/>
              <wp:positionH relativeFrom="page">
                <wp:posOffset>1079500</wp:posOffset>
              </wp:positionH>
              <wp:positionV relativeFrom="page">
                <wp:posOffset>610397</wp:posOffset>
              </wp:positionV>
              <wp:extent cx="5266055" cy="3429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66055" cy="342900"/>
                      </a:xfrm>
                      <a:prstGeom prst="rect">
                        <a:avLst/>
                      </a:prstGeom>
                    </wps:spPr>
                    <wps:txbx>
                      <w:txbxContent>
                        <w:p w14:paraId="502CEA92" w14:textId="77777777" w:rsidR="00000000" w:rsidRPr="005C0B95" w:rsidRDefault="00000000" w:rsidP="00D10D07">
                          <w:pPr>
                            <w:spacing w:after="0" w:line="240" w:lineRule="auto"/>
                            <w:ind w:right="2"/>
                            <w:jc w:val="center"/>
                            <w:rPr>
                              <w:rFonts w:ascii="Arial MT" w:hAnsi="Arial MT" w:hint="eastAsia"/>
                            </w:rPr>
                          </w:pPr>
                          <w:r w:rsidRPr="005C0B95">
                            <w:rPr>
                              <w:rFonts w:ascii="Arial MT" w:hAnsi="Arial MT"/>
                              <w:color w:val="666666"/>
                            </w:rPr>
                            <w:t>INFORME MÉTRICA 3 TRABAJO DE GRADO II</w:t>
                          </w:r>
                        </w:p>
                        <w:p w14:paraId="662FCEA2" w14:textId="77777777" w:rsidR="00000000" w:rsidRPr="005C0B95" w:rsidRDefault="00000000" w:rsidP="00D10D07">
                          <w:pPr>
                            <w:spacing w:after="0" w:line="240" w:lineRule="auto"/>
                            <w:ind w:left="2" w:right="2"/>
                            <w:jc w:val="center"/>
                            <w:rPr>
                              <w:rFonts w:ascii="Calibri"/>
                              <w:i/>
                            </w:rPr>
                          </w:pPr>
                          <w:r w:rsidRPr="005C0B95">
                            <w:rPr>
                              <w:rFonts w:ascii="Calibri"/>
                            </w:rPr>
                            <w:t xml:space="preserve">Sharon Catalina Vargas Cortes </w:t>
                          </w:r>
                          <w:r w:rsidRPr="005C0B95">
                            <w:rPr>
                              <w:rFonts w:ascii="Calibri"/>
                            </w:rPr>
                            <w:t>–</w:t>
                          </w:r>
                          <w:r w:rsidRPr="005C0B95">
                            <w:rPr>
                              <w:rFonts w:ascii="Calibri"/>
                            </w:rPr>
                            <w:t xml:space="preserve"> 2211259, Anwar Andr</w:t>
                          </w:r>
                          <w:r w:rsidRPr="005C0B95">
                            <w:rPr>
                              <w:rFonts w:ascii="Calibri"/>
                            </w:rPr>
                            <w:t>é</w:t>
                          </w:r>
                          <w:r w:rsidRPr="005C0B95">
                            <w:rPr>
                              <w:rFonts w:ascii="Calibri"/>
                            </w:rPr>
                            <w:t>s Cuello Pab</w:t>
                          </w:r>
                          <w:r w:rsidRPr="005C0B95">
                            <w:rPr>
                              <w:rFonts w:ascii="Calibri"/>
                            </w:rPr>
                            <w:t>ó</w:t>
                          </w:r>
                          <w:r w:rsidRPr="005C0B95">
                            <w:rPr>
                              <w:rFonts w:ascii="Calibri"/>
                            </w:rPr>
                            <w:t xml:space="preserve">n </w:t>
                          </w:r>
                          <w:r w:rsidRPr="005C0B95">
                            <w:rPr>
                              <w:rFonts w:ascii="Calibri"/>
                            </w:rPr>
                            <w:t>–</w:t>
                          </w:r>
                          <w:r w:rsidRPr="005C0B95">
                            <w:rPr>
                              <w:rFonts w:ascii="Calibri"/>
                            </w:rPr>
                            <w:t xml:space="preserve"> 2181702 </w:t>
                          </w:r>
                        </w:p>
                      </w:txbxContent>
                    </wps:txbx>
                    <wps:bodyPr wrap="square" lIns="0" tIns="0" rIns="0" bIns="0" rtlCol="0">
                      <a:noAutofit/>
                    </wps:bodyPr>
                  </wps:wsp>
                </a:graphicData>
              </a:graphic>
              <wp14:sizeRelV relativeFrom="margin">
                <wp14:pctHeight>0</wp14:pctHeight>
              </wp14:sizeRelV>
            </wp:anchor>
          </w:drawing>
        </mc:Choice>
        <mc:Fallback>
          <w:pict>
            <v:shapetype w14:anchorId="79B506B3" id="_x0000_t202" coordsize="21600,21600" o:spt="202" path="m,l,21600r21600,l21600,xe">
              <v:stroke joinstyle="miter"/>
              <v:path gradientshapeok="t" o:connecttype="rect"/>
            </v:shapetype>
            <v:shape id="Textbox 2" o:spid="_x0000_s1026" type="#_x0000_t202" style="position:absolute;margin-left:85pt;margin-top:48.05pt;width:414.65pt;height:27pt;z-index:-25165619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" filled="f" stroked="f">
              <v:textbox inset="0,0,0,0">
                <w:txbxContent>
                  <w:p w14:paraId="502CEA92" w14:textId="77777777" w:rsidR="00000000" w:rsidRPr="005C0B95" w:rsidRDefault="00000000" w:rsidP="00D10D07">
                    <w:pPr>
                      <w:spacing w:after="0" w:line="240" w:lineRule="auto"/>
                      <w:ind w:right="2"/>
                      <w:jc w:val="center"/>
                      <w:rPr>
                        <w:rFonts w:ascii="Arial MT" w:hAnsi="Arial MT" w:hint="eastAsia"/>
                      </w:rPr>
                    </w:pPr>
                    <w:r w:rsidRPr="005C0B95">
                      <w:rPr>
                        <w:rFonts w:ascii="Arial MT" w:hAnsi="Arial MT"/>
                        <w:color w:val="666666"/>
                      </w:rPr>
                      <w:t>INFORME MÉTRICA 3 TRABAJO DE GRADO II</w:t>
                    </w:r>
                  </w:p>
                  <w:p w14:paraId="662FCEA2" w14:textId="77777777" w:rsidR="00000000" w:rsidRPr="005C0B95" w:rsidRDefault="00000000" w:rsidP="00D10D07">
                    <w:pPr>
                      <w:spacing w:after="0" w:line="240" w:lineRule="auto"/>
                      <w:ind w:left="2" w:right="2"/>
                      <w:jc w:val="center"/>
                      <w:rPr>
                        <w:rFonts w:ascii="Calibri"/>
                        <w:i/>
                      </w:rPr>
                    </w:pPr>
                    <w:r w:rsidRPr="005C0B95">
                      <w:rPr>
                        <w:rFonts w:ascii="Calibri"/>
                      </w:rPr>
                      <w:t xml:space="preserve">Sharon Catalina Vargas Cortes </w:t>
                    </w:r>
                    <w:r w:rsidRPr="005C0B95">
                      <w:rPr>
                        <w:rFonts w:ascii="Calibri"/>
                      </w:rPr>
                      <w:t>–</w:t>
                    </w:r>
                    <w:r w:rsidRPr="005C0B95">
                      <w:rPr>
                        <w:rFonts w:ascii="Calibri"/>
                      </w:rPr>
                      <w:t xml:space="preserve"> 2211259, Anwar Andr</w:t>
                    </w:r>
                    <w:r w:rsidRPr="005C0B95">
                      <w:rPr>
                        <w:rFonts w:ascii="Calibri"/>
                      </w:rPr>
                      <w:t>é</w:t>
                    </w:r>
                    <w:r w:rsidRPr="005C0B95">
                      <w:rPr>
                        <w:rFonts w:ascii="Calibri"/>
                      </w:rPr>
                      <w:t>s Cuello Pab</w:t>
                    </w:r>
                    <w:r w:rsidRPr="005C0B95">
                      <w:rPr>
                        <w:rFonts w:ascii="Calibri"/>
                      </w:rPr>
                      <w:t>ó</w:t>
                    </w:r>
                    <w:r w:rsidRPr="005C0B95">
                      <w:rPr>
                        <w:rFonts w:ascii="Calibri"/>
                      </w:rPr>
                      <w:t xml:space="preserve">n </w:t>
                    </w:r>
                    <w:r w:rsidRPr="005C0B95">
                      <w:rPr>
                        <w:rFonts w:ascii="Calibri"/>
                      </w:rPr>
                      <w:t>–</w:t>
                    </w:r>
                    <w:r w:rsidRPr="005C0B95">
                      <w:rPr>
                        <w:rFonts w:ascii="Calibri"/>
                      </w:rPr>
                      <w:t xml:space="preserve"> 2181702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0193096">
    <w:abstractNumId w:val="8"/>
  </w:num>
  <w:num w:numId="2" w16cid:durableId="1573587244">
    <w:abstractNumId w:val="6"/>
  </w:num>
  <w:num w:numId="3" w16cid:durableId="1462770626">
    <w:abstractNumId w:val="5"/>
  </w:num>
  <w:num w:numId="4" w16cid:durableId="1203713634">
    <w:abstractNumId w:val="4"/>
  </w:num>
  <w:num w:numId="5" w16cid:durableId="1252277980">
    <w:abstractNumId w:val="7"/>
  </w:num>
  <w:num w:numId="6" w16cid:durableId="1956061693">
    <w:abstractNumId w:val="3"/>
  </w:num>
  <w:num w:numId="7" w16cid:durableId="1443644582">
    <w:abstractNumId w:val="2"/>
  </w:num>
  <w:num w:numId="8" w16cid:durableId="993414077">
    <w:abstractNumId w:val="1"/>
  </w:num>
  <w:num w:numId="9" w16cid:durableId="154660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363B"/>
    <w:rsid w:val="008611DB"/>
    <w:rsid w:val="0098420D"/>
    <w:rsid w:val="00AA1D8D"/>
    <w:rsid w:val="00AC28E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36BD8"/>
  <w14:defaultImageDpi w14:val="300"/>
  <w15:docId w15:val="{D6AF7567-DA6E-4DE7-8DD3-E73B91A51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626</Words>
  <Characters>3446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Anwar Andres Cuello Pabon</cp:lastModifiedBy>
  <cp:revision>1</cp:revision>
  <dcterms:created xsi:type="dcterms:W3CDTF">2013-12-23T23:15:00Z</dcterms:created>
  <dcterms:modified xsi:type="dcterms:W3CDTF">2026-09-18T23:23:00Z</dcterms:modified>
  <cp:category/>
</cp:coreProperties>
</file>