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303267" w14:textId="720AB128" w:rsidR="00812E93" w:rsidRDefault="002F1C1B">
      <w:r>
        <w:t>Outlines</w:t>
      </w:r>
    </w:p>
    <w:p w14:paraId="63C51763" w14:textId="382CD7CE" w:rsidR="002F1C1B" w:rsidRDefault="00864707">
      <w:r>
        <w:t>We provide organization specific trainings that inform your personnel about the policies and procedures they need to know in order to operate effectively on a day to day basis.</w:t>
      </w:r>
      <w:bookmarkStart w:id="0" w:name="_GoBack"/>
      <w:bookmarkEnd w:id="0"/>
    </w:p>
    <w:p w14:paraId="1F3B3FAC" w14:textId="4B17790F" w:rsidR="002F1C1B" w:rsidRDefault="002F1C1B" w:rsidP="002F1C1B">
      <w:pPr>
        <w:pStyle w:val="ListParagraph"/>
        <w:numPr>
          <w:ilvl w:val="0"/>
          <w:numId w:val="1"/>
        </w:numPr>
      </w:pPr>
      <w:r>
        <w:t>Greeting</w:t>
      </w:r>
    </w:p>
    <w:p w14:paraId="69B0684B" w14:textId="2F9DE2AF" w:rsidR="00771AB9" w:rsidRDefault="00771AB9" w:rsidP="00771AB9">
      <w:pPr>
        <w:pStyle w:val="ListParagraph"/>
        <w:numPr>
          <w:ilvl w:val="1"/>
          <w:numId w:val="1"/>
        </w:numPr>
      </w:pPr>
      <w:r>
        <w:t>Dear Sir or Madame</w:t>
      </w:r>
    </w:p>
    <w:p w14:paraId="030780E1" w14:textId="5F9450B1" w:rsidR="002F1C1B" w:rsidRDefault="002F1C1B" w:rsidP="002F1C1B">
      <w:pPr>
        <w:pStyle w:val="ListParagraph"/>
        <w:numPr>
          <w:ilvl w:val="0"/>
          <w:numId w:val="1"/>
        </w:numPr>
      </w:pPr>
      <w:r>
        <w:t>Opening paragraph</w:t>
      </w:r>
    </w:p>
    <w:p w14:paraId="62B487B1" w14:textId="305263EA" w:rsidR="002F1C1B" w:rsidRDefault="002F1C1B" w:rsidP="002F1C1B">
      <w:pPr>
        <w:pStyle w:val="ListParagraph"/>
        <w:numPr>
          <w:ilvl w:val="1"/>
          <w:numId w:val="1"/>
        </w:numPr>
      </w:pPr>
      <w:r>
        <w:t>Personal intro</w:t>
      </w:r>
    </w:p>
    <w:p w14:paraId="3A016D42" w14:textId="77777777" w:rsidR="007B6100" w:rsidRDefault="005424D0" w:rsidP="00E56F1C">
      <w:pPr>
        <w:ind w:left="1080"/>
      </w:pPr>
      <w:r>
        <w:t>At Elearning Solutions w</w:t>
      </w:r>
      <w:r w:rsidR="00E12C77">
        <w:t xml:space="preserve">e produce online training materials, </w:t>
      </w:r>
      <w:r w:rsidR="00E56F1C">
        <w:t>academic courses</w:t>
      </w:r>
      <w:r w:rsidR="00E12C77">
        <w:t>, and trackable assessment tools for organizations such as yours.</w:t>
      </w:r>
      <w:r w:rsidR="00E56F1C">
        <w:t xml:space="preserve"> </w:t>
      </w:r>
      <w:r w:rsidR="00473B59">
        <w:t xml:space="preserve">Our products </w:t>
      </w:r>
      <w:r w:rsidR="001768DC">
        <w:t>allow you</w:t>
      </w:r>
      <w:r w:rsidR="007B6100">
        <w:t>:</w:t>
      </w:r>
    </w:p>
    <w:p w14:paraId="115BA405" w14:textId="40884B69" w:rsidR="007B6100" w:rsidRDefault="001768DC" w:rsidP="007B6100">
      <w:pPr>
        <w:pStyle w:val="ListParagraph"/>
        <w:numPr>
          <w:ilvl w:val="0"/>
          <w:numId w:val="4"/>
        </w:numPr>
      </w:pPr>
      <w:r>
        <w:t xml:space="preserve">to stream line your </w:t>
      </w:r>
      <w:r w:rsidR="000B6895">
        <w:t xml:space="preserve">internal </w:t>
      </w:r>
      <w:r w:rsidR="00916BF9">
        <w:t>training</w:t>
      </w:r>
      <w:r>
        <w:t xml:space="preserve"> </w:t>
      </w:r>
      <w:r w:rsidR="000B6895">
        <w:t>processes</w:t>
      </w:r>
      <w:r>
        <w:t xml:space="preserve">, </w:t>
      </w:r>
    </w:p>
    <w:p w14:paraId="128D8000" w14:textId="77777777" w:rsidR="007B6100" w:rsidRDefault="001768DC" w:rsidP="007B6100">
      <w:pPr>
        <w:pStyle w:val="ListParagraph"/>
        <w:numPr>
          <w:ilvl w:val="0"/>
          <w:numId w:val="4"/>
        </w:numPr>
      </w:pPr>
      <w:r>
        <w:t>to measure and assess individual</w:t>
      </w:r>
      <w:r w:rsidR="00210524">
        <w:t xml:space="preserve"> </w:t>
      </w:r>
      <w:r>
        <w:t>performance</w:t>
      </w:r>
      <w:r w:rsidR="00D040CE">
        <w:t xml:space="preserve">, </w:t>
      </w:r>
    </w:p>
    <w:p w14:paraId="41E180D6" w14:textId="77777777" w:rsidR="007B6100" w:rsidRDefault="007B6100" w:rsidP="007B6100">
      <w:pPr>
        <w:pStyle w:val="ListParagraph"/>
        <w:numPr>
          <w:ilvl w:val="0"/>
          <w:numId w:val="4"/>
        </w:numPr>
      </w:pPr>
      <w:r>
        <w:t xml:space="preserve">to </w:t>
      </w:r>
      <w:r w:rsidR="00D040CE">
        <w:t>increase information retention.</w:t>
      </w:r>
      <w:r w:rsidR="001768DC">
        <w:t xml:space="preserve"> </w:t>
      </w:r>
    </w:p>
    <w:p w14:paraId="71D55C10" w14:textId="77777777" w:rsidR="000B6895" w:rsidRDefault="000B6895" w:rsidP="007B6100">
      <w:pPr>
        <w:pStyle w:val="ListParagraph"/>
        <w:numPr>
          <w:ilvl w:val="0"/>
          <w:numId w:val="4"/>
        </w:numPr>
      </w:pPr>
    </w:p>
    <w:p w14:paraId="576B73B2" w14:textId="47C1D356" w:rsidR="00542AAF" w:rsidRDefault="00E56F1C" w:rsidP="000B6895">
      <w:pPr>
        <w:ind w:left="360" w:firstLine="720"/>
      </w:pPr>
      <w:r>
        <w:t xml:space="preserve">I believe your organization can benefit from </w:t>
      </w:r>
      <w:r w:rsidR="002A7258">
        <w:t>the services we offer</w:t>
      </w:r>
      <w:r>
        <w:t xml:space="preserve">. </w:t>
      </w:r>
    </w:p>
    <w:p w14:paraId="504254EC" w14:textId="77777777" w:rsidR="00542AAF" w:rsidRDefault="00542AAF" w:rsidP="00E56F1C">
      <w:pPr>
        <w:ind w:left="1080"/>
      </w:pPr>
    </w:p>
    <w:p w14:paraId="62618614" w14:textId="23C87CD3" w:rsidR="00E56F1C" w:rsidRDefault="00E56F1C" w:rsidP="00473B59">
      <w:pPr>
        <w:pStyle w:val="ListParagraph"/>
        <w:numPr>
          <w:ilvl w:val="1"/>
          <w:numId w:val="1"/>
        </w:numPr>
      </w:pPr>
      <w:r>
        <w:t>Healthcare:</w:t>
      </w:r>
    </w:p>
    <w:p w14:paraId="26B95022" w14:textId="2139B924" w:rsidR="00E56F1C" w:rsidRPr="00AD489A" w:rsidRDefault="00542AAF" w:rsidP="00473B59">
      <w:pPr>
        <w:pStyle w:val="ListParagraph"/>
        <w:numPr>
          <w:ilvl w:val="2"/>
          <w:numId w:val="1"/>
        </w:numPr>
        <w:rPr>
          <w:rFonts w:ascii="Times New Roman" w:eastAsia="Times New Roman" w:hAnsi="Times New Roman" w:cs="Times New Roman"/>
        </w:rPr>
      </w:pPr>
      <w:r>
        <w:rPr>
          <w:rFonts w:ascii="Lato" w:eastAsia="Times New Roman" w:hAnsi="Lato" w:cs="Times New Roman"/>
          <w:color w:val="7A7A7A"/>
          <w:shd w:val="clear" w:color="auto" w:fill="FEFEFE"/>
        </w:rPr>
        <w:t>The regulatory landscape in the healthcare industry is ever shifting.  Staying up</w:t>
      </w:r>
      <w:r w:rsidR="000B6895">
        <w:rPr>
          <w:rFonts w:ascii="Lato" w:eastAsia="Times New Roman" w:hAnsi="Lato" w:cs="Times New Roman"/>
          <w:color w:val="7A7A7A"/>
          <w:shd w:val="clear" w:color="auto" w:fill="FEFEFE"/>
        </w:rPr>
        <w:t xml:space="preserve"> to </w:t>
      </w:r>
      <w:r>
        <w:rPr>
          <w:rFonts w:ascii="Lato" w:eastAsia="Times New Roman" w:hAnsi="Lato" w:cs="Times New Roman"/>
          <w:color w:val="7A7A7A"/>
          <w:shd w:val="clear" w:color="auto" w:fill="FEFEFE"/>
        </w:rPr>
        <w:t xml:space="preserve">date on the latest guidelines, and developing </w:t>
      </w:r>
      <w:r w:rsidR="000D6474">
        <w:rPr>
          <w:rFonts w:ascii="Lato" w:eastAsia="Times New Roman" w:hAnsi="Lato" w:cs="Times New Roman"/>
          <w:color w:val="7A7A7A"/>
          <w:shd w:val="clear" w:color="auto" w:fill="FEFEFE"/>
        </w:rPr>
        <w:t>an implementation strategy</w:t>
      </w:r>
      <w:r>
        <w:rPr>
          <w:rFonts w:ascii="Lato" w:eastAsia="Times New Roman" w:hAnsi="Lato" w:cs="Times New Roman"/>
          <w:color w:val="7A7A7A"/>
          <w:shd w:val="clear" w:color="auto" w:fill="FEFEFE"/>
        </w:rPr>
        <w:t>, is a primary concern for every organization in this industry.</w:t>
      </w:r>
      <w:r w:rsidR="0018173C">
        <w:rPr>
          <w:rFonts w:ascii="Lato" w:eastAsia="Times New Roman" w:hAnsi="Lato" w:cs="Times New Roman"/>
          <w:color w:val="7A7A7A"/>
          <w:shd w:val="clear" w:color="auto" w:fill="FEFEFE"/>
        </w:rPr>
        <w:t xml:space="preserve">  Elearning Solutions can work with you to develop </w:t>
      </w:r>
      <w:r w:rsidR="002F00E1">
        <w:rPr>
          <w:rFonts w:ascii="Lato" w:eastAsia="Times New Roman" w:hAnsi="Lato" w:cs="Times New Roman"/>
          <w:color w:val="7A7A7A"/>
          <w:shd w:val="clear" w:color="auto" w:fill="FEFEFE"/>
        </w:rPr>
        <w:t xml:space="preserve">a </w:t>
      </w:r>
      <w:r w:rsidR="0018173C">
        <w:rPr>
          <w:rFonts w:ascii="Lato" w:eastAsia="Times New Roman" w:hAnsi="Lato" w:cs="Times New Roman"/>
          <w:color w:val="7A7A7A"/>
          <w:shd w:val="clear" w:color="auto" w:fill="FEFEFE"/>
        </w:rPr>
        <w:t xml:space="preserve">training </w:t>
      </w:r>
      <w:r w:rsidR="003417A5">
        <w:rPr>
          <w:rFonts w:ascii="Lato" w:eastAsia="Times New Roman" w:hAnsi="Lato" w:cs="Times New Roman"/>
          <w:color w:val="7A7A7A"/>
          <w:shd w:val="clear" w:color="auto" w:fill="FEFEFE"/>
        </w:rPr>
        <w:t xml:space="preserve">campaign </w:t>
      </w:r>
      <w:r w:rsidR="0018173C">
        <w:rPr>
          <w:rFonts w:ascii="Lato" w:eastAsia="Times New Roman" w:hAnsi="Lato" w:cs="Times New Roman"/>
          <w:color w:val="7A7A7A"/>
          <w:shd w:val="clear" w:color="auto" w:fill="FEFEFE"/>
        </w:rPr>
        <w:t>specifically tailored to the needs of your organization, and your person</w:t>
      </w:r>
      <w:r w:rsidR="003417A5">
        <w:rPr>
          <w:rFonts w:ascii="Lato" w:eastAsia="Times New Roman" w:hAnsi="Lato" w:cs="Times New Roman"/>
          <w:color w:val="7A7A7A"/>
          <w:shd w:val="clear" w:color="auto" w:fill="FEFEFE"/>
        </w:rPr>
        <w:t>n</w:t>
      </w:r>
      <w:r w:rsidR="0018173C">
        <w:rPr>
          <w:rFonts w:ascii="Lato" w:eastAsia="Times New Roman" w:hAnsi="Lato" w:cs="Times New Roman"/>
          <w:color w:val="7A7A7A"/>
          <w:shd w:val="clear" w:color="auto" w:fill="FEFEFE"/>
        </w:rPr>
        <w:t>el.</w:t>
      </w:r>
      <w:r w:rsidR="0013351C">
        <w:rPr>
          <w:rFonts w:ascii="Lato" w:eastAsia="Times New Roman" w:hAnsi="Lato" w:cs="Times New Roman"/>
          <w:color w:val="7A7A7A"/>
          <w:shd w:val="clear" w:color="auto" w:fill="FEFEFE"/>
        </w:rPr>
        <w:t xml:space="preserve">  Consider the following case study</w:t>
      </w:r>
      <w:r w:rsidR="00AD489A">
        <w:rPr>
          <w:rFonts w:ascii="Lato" w:eastAsia="Times New Roman" w:hAnsi="Lato" w:cs="Times New Roman"/>
          <w:color w:val="7A7A7A"/>
          <w:shd w:val="clear" w:color="auto" w:fill="FEFEFE"/>
        </w:rPr>
        <w:t>:</w:t>
      </w:r>
    </w:p>
    <w:p w14:paraId="1B5E2821" w14:textId="628453B3" w:rsidR="00AD489A" w:rsidRPr="00004A84" w:rsidRDefault="00AD489A" w:rsidP="00473B59">
      <w:pPr>
        <w:pStyle w:val="ListParagraph"/>
        <w:numPr>
          <w:ilvl w:val="2"/>
          <w:numId w:val="1"/>
        </w:numPr>
        <w:rPr>
          <w:rFonts w:ascii="Times New Roman" w:eastAsia="Times New Roman" w:hAnsi="Times New Roman" w:cs="Times New Roman"/>
        </w:rPr>
      </w:pPr>
      <w:r>
        <w:rPr>
          <w:rFonts w:ascii="Lato" w:eastAsia="Times New Roman" w:hAnsi="Lato" w:cs="Times New Roman"/>
          <w:color w:val="7A7A7A"/>
          <w:shd w:val="clear" w:color="auto" w:fill="FEFEFE"/>
        </w:rPr>
        <w:t>Scenari</w:t>
      </w:r>
      <w:r w:rsidR="00004A84">
        <w:rPr>
          <w:rFonts w:ascii="Lato" w:eastAsia="Times New Roman" w:hAnsi="Lato" w:cs="Times New Roman"/>
          <w:color w:val="7A7A7A"/>
          <w:shd w:val="clear" w:color="auto" w:fill="FEFEFE"/>
        </w:rPr>
        <w:t>o:</w:t>
      </w:r>
    </w:p>
    <w:p w14:paraId="6C3C5B38" w14:textId="5E30CC57" w:rsidR="00004A84" w:rsidRDefault="000B6895" w:rsidP="00004A84">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A growing homecare nursing agency experiences higher than expected employee turnover as they expand into new markets.</w:t>
      </w:r>
    </w:p>
    <w:p w14:paraId="3E806023" w14:textId="113D61AA" w:rsidR="000B6895" w:rsidRDefault="000B6895" w:rsidP="000B6895">
      <w:pPr>
        <w:pStyle w:val="ListParagraph"/>
        <w:ind w:left="2880"/>
        <w:rPr>
          <w:rFonts w:ascii="Times New Roman" w:eastAsia="Times New Roman" w:hAnsi="Times New Roman" w:cs="Times New Roman"/>
        </w:rPr>
      </w:pPr>
      <w:r>
        <w:rPr>
          <w:rFonts w:ascii="Times New Roman" w:eastAsia="Times New Roman" w:hAnsi="Times New Roman" w:cs="Times New Roman"/>
        </w:rPr>
        <w:t>They would like to reduce the time and cost associated with the onboarding process.</w:t>
      </w:r>
    </w:p>
    <w:p w14:paraId="18FBDC41" w14:textId="77777777" w:rsidR="000B6895" w:rsidRDefault="000B6895" w:rsidP="000B6895">
      <w:pPr>
        <w:pStyle w:val="ListParagraph"/>
        <w:ind w:left="2880"/>
        <w:rPr>
          <w:rFonts w:ascii="Times New Roman" w:eastAsia="Times New Roman" w:hAnsi="Times New Roman" w:cs="Times New Roman"/>
        </w:rPr>
      </w:pPr>
    </w:p>
    <w:p w14:paraId="58426003" w14:textId="77777777" w:rsidR="006100AF" w:rsidRDefault="006100AF" w:rsidP="000B6895">
      <w:pPr>
        <w:pStyle w:val="ListParagraph"/>
        <w:ind w:left="2880"/>
        <w:rPr>
          <w:rFonts w:ascii="Times New Roman" w:eastAsia="Times New Roman" w:hAnsi="Times New Roman" w:cs="Times New Roman"/>
        </w:rPr>
      </w:pPr>
    </w:p>
    <w:p w14:paraId="7AD86523" w14:textId="07512293" w:rsidR="000B6895" w:rsidRDefault="000B6895" w:rsidP="000B6895">
      <w:pPr>
        <w:pStyle w:val="ListParagraph"/>
        <w:ind w:left="2880"/>
        <w:rPr>
          <w:rFonts w:ascii="Times New Roman" w:eastAsia="Times New Roman" w:hAnsi="Times New Roman" w:cs="Times New Roman"/>
        </w:rPr>
      </w:pPr>
      <w:r>
        <w:rPr>
          <w:rFonts w:ascii="Times New Roman" w:eastAsia="Times New Roman" w:hAnsi="Times New Roman" w:cs="Times New Roman"/>
        </w:rPr>
        <w:t>Solution:</w:t>
      </w:r>
      <w:r w:rsidR="00AD6388">
        <w:rPr>
          <w:rFonts w:ascii="Times New Roman" w:eastAsia="Times New Roman" w:hAnsi="Times New Roman" w:cs="Times New Roman"/>
        </w:rPr>
        <w:t xml:space="preserve">  </w:t>
      </w:r>
    </w:p>
    <w:p w14:paraId="168855D2" w14:textId="59769E99" w:rsidR="00AD6388" w:rsidRDefault="00AD6388" w:rsidP="000B6895">
      <w:pPr>
        <w:pStyle w:val="ListParagraph"/>
        <w:ind w:left="2880"/>
        <w:rPr>
          <w:rFonts w:ascii="Times New Roman" w:eastAsia="Times New Roman" w:hAnsi="Times New Roman" w:cs="Times New Roman"/>
        </w:rPr>
      </w:pPr>
      <w:r>
        <w:rPr>
          <w:rFonts w:ascii="Times New Roman" w:eastAsia="Times New Roman" w:hAnsi="Times New Roman" w:cs="Times New Roman"/>
        </w:rPr>
        <w:t>A password protected web application containing audio/video learning modules.  Each module provides a detailed explanation of important tasks, procedures, and regulations a new employee is expected to be aware of during the course of a normal work day.</w:t>
      </w:r>
    </w:p>
    <w:p w14:paraId="27390847" w14:textId="77777777" w:rsidR="00AD6388" w:rsidRDefault="00AD6388" w:rsidP="000B6895">
      <w:pPr>
        <w:pStyle w:val="ListParagraph"/>
        <w:ind w:left="2880"/>
        <w:rPr>
          <w:rFonts w:ascii="Times New Roman" w:eastAsia="Times New Roman" w:hAnsi="Times New Roman" w:cs="Times New Roman"/>
        </w:rPr>
      </w:pPr>
      <w:r>
        <w:rPr>
          <w:rFonts w:ascii="Times New Roman" w:eastAsia="Times New Roman" w:hAnsi="Times New Roman" w:cs="Times New Roman"/>
        </w:rPr>
        <w:t>Each module is:</w:t>
      </w:r>
    </w:p>
    <w:p w14:paraId="2B25ED31" w14:textId="414DD9D2" w:rsidR="007C33C2" w:rsidRDefault="00C34A0F" w:rsidP="00AD6388">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Ordered from highest to lowest priority so employees know which assessments to take first.</w:t>
      </w:r>
    </w:p>
    <w:p w14:paraId="01920280" w14:textId="223E480B" w:rsidR="00AD6388" w:rsidRDefault="00AD6388" w:rsidP="00AD6388">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 xml:space="preserve">followed by a brief assessment of up to 10 questions </w:t>
      </w:r>
    </w:p>
    <w:p w14:paraId="4A5E9ED8" w14:textId="2B009DEF" w:rsidR="00AD6388" w:rsidRDefault="00AD6388" w:rsidP="00AD6388">
      <w:pPr>
        <w:pStyle w:val="ListParagraph"/>
        <w:numPr>
          <w:ilvl w:val="0"/>
          <w:numId w:val="5"/>
        </w:numPr>
        <w:rPr>
          <w:rFonts w:ascii="Times New Roman" w:eastAsia="Times New Roman" w:hAnsi="Times New Roman" w:cs="Times New Roman"/>
        </w:rPr>
      </w:pPr>
      <w:r>
        <w:rPr>
          <w:rFonts w:ascii="Times New Roman" w:eastAsia="Times New Roman" w:hAnsi="Times New Roman" w:cs="Times New Roman"/>
        </w:rPr>
        <w:t>stored in a database along with the scores and answers of each new hire for later review</w:t>
      </w:r>
    </w:p>
    <w:p w14:paraId="5FE3399C" w14:textId="77777777" w:rsidR="007C33C2" w:rsidRPr="00AD489A" w:rsidRDefault="007C33C2" w:rsidP="00C34A0F">
      <w:pPr>
        <w:pStyle w:val="ListParagraph"/>
        <w:ind w:left="3600"/>
        <w:rPr>
          <w:rFonts w:ascii="Times New Roman" w:eastAsia="Times New Roman" w:hAnsi="Times New Roman" w:cs="Times New Roman"/>
        </w:rPr>
      </w:pPr>
    </w:p>
    <w:p w14:paraId="2E1BB523" w14:textId="77777777" w:rsidR="00AD489A" w:rsidRDefault="00AD489A" w:rsidP="00AD489A">
      <w:pPr>
        <w:rPr>
          <w:rFonts w:ascii="Times New Roman" w:eastAsia="Times New Roman" w:hAnsi="Times New Roman" w:cs="Times New Roman"/>
        </w:rPr>
      </w:pPr>
    </w:p>
    <w:p w14:paraId="431F1B11" w14:textId="77777777" w:rsidR="00AD489A" w:rsidRPr="00AD489A" w:rsidRDefault="00AD489A" w:rsidP="00AD489A">
      <w:pPr>
        <w:ind w:left="1980"/>
        <w:rPr>
          <w:rFonts w:ascii="Times New Roman" w:eastAsia="Times New Roman" w:hAnsi="Times New Roman" w:cs="Times New Roman"/>
        </w:rPr>
      </w:pPr>
    </w:p>
    <w:p w14:paraId="5D697D4C" w14:textId="7A376823" w:rsidR="00E56F1C" w:rsidRDefault="00E56F1C" w:rsidP="00473B59">
      <w:pPr>
        <w:pStyle w:val="ListParagraph"/>
        <w:numPr>
          <w:ilvl w:val="1"/>
          <w:numId w:val="1"/>
        </w:numPr>
      </w:pPr>
      <w:r>
        <w:t>Education</w:t>
      </w:r>
    </w:p>
    <w:p w14:paraId="4E561510" w14:textId="77777777" w:rsidR="00E56F1C" w:rsidRDefault="00E56F1C" w:rsidP="00E276A3">
      <w:pPr>
        <w:ind w:left="1980"/>
      </w:pPr>
    </w:p>
    <w:p w14:paraId="5D883B41" w14:textId="547F583B" w:rsidR="00E56F1C" w:rsidRPr="000B6895" w:rsidRDefault="00E276A3" w:rsidP="00473B59">
      <w:pPr>
        <w:pStyle w:val="ListParagraph"/>
        <w:numPr>
          <w:ilvl w:val="2"/>
          <w:numId w:val="1"/>
        </w:numPr>
        <w:rPr>
          <w:rFonts w:ascii="Times New Roman" w:eastAsia="Times New Roman" w:hAnsi="Times New Roman" w:cs="Times New Roman"/>
        </w:rPr>
      </w:pPr>
      <w:r>
        <w:rPr>
          <w:rFonts w:ascii="Lato" w:eastAsia="Times New Roman" w:hAnsi="Lato" w:cs="Times New Roman"/>
          <w:color w:val="7A7A7A"/>
          <w:shd w:val="clear" w:color="auto" w:fill="FEFEFE"/>
        </w:rPr>
        <w:lastRenderedPageBreak/>
        <w:t>Technology provides educators with an unprecedented number of tools to engage and inform today’</w:t>
      </w:r>
      <w:r w:rsidR="00101D62">
        <w:rPr>
          <w:rFonts w:ascii="Lato" w:eastAsia="Times New Roman" w:hAnsi="Lato" w:cs="Times New Roman"/>
          <w:color w:val="7A7A7A"/>
          <w:shd w:val="clear" w:color="auto" w:fill="FEFEFE"/>
        </w:rPr>
        <w:t xml:space="preserve">s </w:t>
      </w:r>
      <w:r>
        <w:rPr>
          <w:rFonts w:ascii="Lato" w:eastAsia="Times New Roman" w:hAnsi="Lato" w:cs="Times New Roman"/>
          <w:color w:val="7A7A7A"/>
          <w:shd w:val="clear" w:color="auto" w:fill="FEFEFE"/>
        </w:rPr>
        <w:t xml:space="preserve">students. </w:t>
      </w:r>
      <w:r w:rsidR="00FE2AC8">
        <w:rPr>
          <w:rFonts w:ascii="Lato" w:eastAsia="Times New Roman" w:hAnsi="Lato" w:cs="Times New Roman"/>
          <w:color w:val="7A7A7A"/>
          <w:shd w:val="clear" w:color="auto" w:fill="FEFEFE"/>
        </w:rPr>
        <w:t>Harness the power of technology with Elearning Solutions.  Create online course material and study modules, with the help of our trained professionals. These resources can be accessible to your students 24 hours a day seven a week.  Their opportunities for grasping the material will be increased, and so will th</w:t>
      </w:r>
      <w:r w:rsidR="00101D62">
        <w:rPr>
          <w:rFonts w:ascii="Lato" w:eastAsia="Times New Roman" w:hAnsi="Lato" w:cs="Times New Roman"/>
          <w:color w:val="7A7A7A"/>
          <w:shd w:val="clear" w:color="auto" w:fill="FEFEFE"/>
        </w:rPr>
        <w:t>eir</w:t>
      </w:r>
      <w:r w:rsidR="00FE2AC8">
        <w:rPr>
          <w:rFonts w:ascii="Lato" w:eastAsia="Times New Roman" w:hAnsi="Lato" w:cs="Times New Roman"/>
          <w:color w:val="7A7A7A"/>
          <w:shd w:val="clear" w:color="auto" w:fill="FEFEFE"/>
        </w:rPr>
        <w:t xml:space="preserve"> chances of success. Co</w:t>
      </w:r>
      <w:r w:rsidR="00AD489A">
        <w:rPr>
          <w:rFonts w:ascii="Lato" w:eastAsia="Times New Roman" w:hAnsi="Lato" w:cs="Times New Roman"/>
          <w:color w:val="7A7A7A"/>
          <w:shd w:val="clear" w:color="auto" w:fill="FEFEFE"/>
        </w:rPr>
        <w:t>nsider the following case study:</w:t>
      </w:r>
    </w:p>
    <w:p w14:paraId="1D14CC60" w14:textId="07667D35" w:rsidR="004107E1" w:rsidRDefault="000B6895" w:rsidP="000B6895">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A school district experiences comparatively low standardized test scores resulting in low graduation rates.  They would like a cost effective solution to improve students’ test performance.</w:t>
      </w:r>
    </w:p>
    <w:p w14:paraId="7C413AB1" w14:textId="77777777" w:rsidR="00AD6388" w:rsidRDefault="00AD6388" w:rsidP="00AD6388">
      <w:pPr>
        <w:rPr>
          <w:rFonts w:ascii="Times New Roman" w:eastAsia="Times New Roman" w:hAnsi="Times New Roman" w:cs="Times New Roman"/>
        </w:rPr>
      </w:pPr>
    </w:p>
    <w:p w14:paraId="76D53254" w14:textId="77777777" w:rsidR="00AD6388" w:rsidRDefault="00AD6388" w:rsidP="00AD6388">
      <w:pPr>
        <w:pStyle w:val="ListParagraph"/>
        <w:ind w:left="2880"/>
        <w:rPr>
          <w:rFonts w:ascii="Times New Roman" w:eastAsia="Times New Roman" w:hAnsi="Times New Roman" w:cs="Times New Roman"/>
        </w:rPr>
      </w:pPr>
    </w:p>
    <w:p w14:paraId="6BF8A8F7" w14:textId="3D76EDAA" w:rsidR="00AD6388" w:rsidRDefault="00AD6388" w:rsidP="00AD6388">
      <w:pPr>
        <w:pStyle w:val="ListParagraph"/>
        <w:ind w:left="2880"/>
        <w:rPr>
          <w:rFonts w:ascii="Times New Roman" w:eastAsia="Times New Roman" w:hAnsi="Times New Roman" w:cs="Times New Roman"/>
        </w:rPr>
      </w:pPr>
      <w:r>
        <w:rPr>
          <w:rFonts w:ascii="Times New Roman" w:eastAsia="Times New Roman" w:hAnsi="Times New Roman" w:cs="Times New Roman"/>
        </w:rPr>
        <w:t xml:space="preserve">Solution: </w:t>
      </w:r>
    </w:p>
    <w:p w14:paraId="59CBB46A" w14:textId="77777777" w:rsidR="00AD6388" w:rsidRPr="00AD6388" w:rsidRDefault="00AD6388" w:rsidP="00AD6388">
      <w:pPr>
        <w:rPr>
          <w:rFonts w:ascii="Times New Roman" w:eastAsia="Times New Roman" w:hAnsi="Times New Roman" w:cs="Times New Roman"/>
        </w:rPr>
      </w:pPr>
    </w:p>
    <w:p w14:paraId="01DE165A" w14:textId="77777777" w:rsidR="004107E1" w:rsidRDefault="004107E1">
      <w:pPr>
        <w:rPr>
          <w:rFonts w:ascii="Times New Roman" w:eastAsia="Times New Roman" w:hAnsi="Times New Roman" w:cs="Times New Roman"/>
        </w:rPr>
      </w:pPr>
      <w:r>
        <w:rPr>
          <w:rFonts w:ascii="Times New Roman" w:eastAsia="Times New Roman" w:hAnsi="Times New Roman" w:cs="Times New Roman"/>
        </w:rPr>
        <w:br w:type="page"/>
      </w:r>
    </w:p>
    <w:p w14:paraId="1440721D" w14:textId="77777777" w:rsidR="000B6895" w:rsidRPr="00E56F1C" w:rsidRDefault="000B6895" w:rsidP="004107E1">
      <w:pPr>
        <w:pStyle w:val="ListParagraph"/>
        <w:ind w:left="2880"/>
        <w:rPr>
          <w:rFonts w:ascii="Times New Roman" w:eastAsia="Times New Roman" w:hAnsi="Times New Roman" w:cs="Times New Roman"/>
        </w:rPr>
      </w:pPr>
    </w:p>
    <w:p w14:paraId="3B0D0E4F" w14:textId="51BEEC95" w:rsidR="00177740" w:rsidRPr="00336E39" w:rsidRDefault="005424D0" w:rsidP="00336E39">
      <w:pPr>
        <w:pStyle w:val="ListParagraph"/>
        <w:numPr>
          <w:ilvl w:val="1"/>
          <w:numId w:val="1"/>
        </w:numPr>
      </w:pPr>
      <w:r>
        <w:t>Small Busines</w:t>
      </w:r>
    </w:p>
    <w:p w14:paraId="674D7341" w14:textId="31FC501D" w:rsidR="005424D0" w:rsidRPr="00A518B6" w:rsidRDefault="005D2938" w:rsidP="00336E39">
      <w:pPr>
        <w:pStyle w:val="ListParagraph"/>
        <w:numPr>
          <w:ilvl w:val="2"/>
          <w:numId w:val="1"/>
        </w:numPr>
      </w:pPr>
      <w:r w:rsidRPr="00336E39">
        <w:rPr>
          <w:rFonts w:ascii="Times New Roman" w:eastAsia="Times New Roman" w:hAnsi="Times New Roman" w:cs="Times New Roman"/>
        </w:rPr>
        <w:t xml:space="preserve">Your </w:t>
      </w:r>
      <w:r w:rsidR="00F86747" w:rsidRPr="00336E39">
        <w:rPr>
          <w:rFonts w:ascii="Times New Roman" w:eastAsia="Times New Roman" w:hAnsi="Times New Roman" w:cs="Times New Roman"/>
        </w:rPr>
        <w:t xml:space="preserve">company </w:t>
      </w:r>
      <w:r w:rsidR="00847BC6" w:rsidRPr="00336E39">
        <w:rPr>
          <w:rFonts w:ascii="Times New Roman" w:eastAsia="Times New Roman" w:hAnsi="Times New Roman" w:cs="Times New Roman"/>
        </w:rPr>
        <w:t xml:space="preserve">has specific qualities that separate you from your competition.  Whether </w:t>
      </w:r>
      <w:r w:rsidR="00F86747" w:rsidRPr="00336E39">
        <w:rPr>
          <w:rFonts w:ascii="Times New Roman" w:eastAsia="Times New Roman" w:hAnsi="Times New Roman" w:cs="Times New Roman"/>
        </w:rPr>
        <w:t>it’s the value</w:t>
      </w:r>
      <w:r w:rsidR="007B6100" w:rsidRPr="00336E39">
        <w:rPr>
          <w:rFonts w:ascii="Times New Roman" w:eastAsia="Times New Roman" w:hAnsi="Times New Roman" w:cs="Times New Roman"/>
        </w:rPr>
        <w:t>s that form your company culture, or the methodologies that define your product, c</w:t>
      </w:r>
      <w:r w:rsidR="00D072C4" w:rsidRPr="00336E39">
        <w:rPr>
          <w:rFonts w:ascii="Times New Roman" w:eastAsia="Times New Roman" w:hAnsi="Times New Roman" w:cs="Times New Roman"/>
        </w:rPr>
        <w:t xml:space="preserve">ommunicating these qualities to </w:t>
      </w:r>
      <w:r w:rsidR="00197059" w:rsidRPr="00336E39">
        <w:rPr>
          <w:rFonts w:ascii="Times New Roman" w:eastAsia="Times New Roman" w:hAnsi="Times New Roman" w:cs="Times New Roman"/>
        </w:rPr>
        <w:t xml:space="preserve">your partners and staff is critical to your company’s success.  Elearning Solutions can work with you to </w:t>
      </w:r>
      <w:r w:rsidR="00E95388" w:rsidRPr="00336E39">
        <w:rPr>
          <w:rFonts w:ascii="Times New Roman" w:eastAsia="Times New Roman" w:hAnsi="Times New Roman" w:cs="Times New Roman"/>
        </w:rPr>
        <w:t xml:space="preserve">develop </w:t>
      </w:r>
      <w:r w:rsidR="00336E39">
        <w:rPr>
          <w:rFonts w:ascii="Times New Roman" w:eastAsia="Times New Roman" w:hAnsi="Times New Roman" w:cs="Times New Roman"/>
        </w:rPr>
        <w:t>training resources that are responsive to your compan</w:t>
      </w:r>
      <w:r w:rsidR="00AD489A">
        <w:rPr>
          <w:rFonts w:ascii="Times New Roman" w:eastAsia="Times New Roman" w:hAnsi="Times New Roman" w:cs="Times New Roman"/>
        </w:rPr>
        <w:t>y’s</w:t>
      </w:r>
      <w:r w:rsidR="00336E39">
        <w:rPr>
          <w:rFonts w:ascii="Times New Roman" w:eastAsia="Times New Roman" w:hAnsi="Times New Roman" w:cs="Times New Roman"/>
        </w:rPr>
        <w:t xml:space="preserve"> specific needs.  Consider the following case study:</w:t>
      </w:r>
    </w:p>
    <w:p w14:paraId="5BA4DFA3" w14:textId="134C7538" w:rsidR="00A518B6" w:rsidRDefault="00A518B6" w:rsidP="00A518B6">
      <w:pPr>
        <w:pStyle w:val="ListParagraph"/>
        <w:numPr>
          <w:ilvl w:val="3"/>
          <w:numId w:val="1"/>
        </w:numPr>
        <w:rPr>
          <w:rFonts w:ascii="Times New Roman" w:eastAsia="Times New Roman" w:hAnsi="Times New Roman" w:cs="Times New Roman"/>
        </w:rPr>
      </w:pPr>
      <w:r>
        <w:rPr>
          <w:rFonts w:ascii="Times New Roman" w:eastAsia="Times New Roman" w:hAnsi="Times New Roman" w:cs="Times New Roman"/>
        </w:rPr>
        <w:t>A growing restaurant franchise experiences higher than expected employee turnover as they expand into new markets.</w:t>
      </w:r>
    </w:p>
    <w:p w14:paraId="5F245418" w14:textId="77777777" w:rsidR="00A518B6" w:rsidRDefault="00A518B6" w:rsidP="00A518B6">
      <w:pPr>
        <w:pStyle w:val="ListParagraph"/>
        <w:ind w:left="2880"/>
        <w:rPr>
          <w:rFonts w:ascii="Times New Roman" w:eastAsia="Times New Roman" w:hAnsi="Times New Roman" w:cs="Times New Roman"/>
        </w:rPr>
      </w:pPr>
      <w:r>
        <w:rPr>
          <w:rFonts w:ascii="Times New Roman" w:eastAsia="Times New Roman" w:hAnsi="Times New Roman" w:cs="Times New Roman"/>
        </w:rPr>
        <w:t>They would like to reduce the time and cost associated with the onboarding process.</w:t>
      </w:r>
    </w:p>
    <w:p w14:paraId="4EF1121B" w14:textId="77777777" w:rsidR="00AD6388" w:rsidRDefault="00AD6388" w:rsidP="00A518B6">
      <w:pPr>
        <w:pStyle w:val="ListParagraph"/>
        <w:ind w:left="2880"/>
        <w:rPr>
          <w:rFonts w:ascii="Times New Roman" w:eastAsia="Times New Roman" w:hAnsi="Times New Roman" w:cs="Times New Roman"/>
        </w:rPr>
      </w:pPr>
    </w:p>
    <w:p w14:paraId="11507977" w14:textId="57509409" w:rsidR="00AD6388" w:rsidRDefault="00AD6388" w:rsidP="00A518B6">
      <w:pPr>
        <w:pStyle w:val="ListParagraph"/>
        <w:ind w:left="2880"/>
        <w:rPr>
          <w:rFonts w:ascii="Times New Roman" w:eastAsia="Times New Roman" w:hAnsi="Times New Roman" w:cs="Times New Roman"/>
        </w:rPr>
      </w:pPr>
      <w:r>
        <w:rPr>
          <w:rFonts w:ascii="Times New Roman" w:eastAsia="Times New Roman" w:hAnsi="Times New Roman" w:cs="Times New Roman"/>
        </w:rPr>
        <w:t>Solution:</w:t>
      </w:r>
    </w:p>
    <w:p w14:paraId="2B9A5B14" w14:textId="77777777" w:rsidR="00A518B6" w:rsidRDefault="00A518B6" w:rsidP="00336E39">
      <w:pPr>
        <w:pStyle w:val="ListParagraph"/>
        <w:numPr>
          <w:ilvl w:val="2"/>
          <w:numId w:val="1"/>
        </w:numPr>
      </w:pPr>
    </w:p>
    <w:p w14:paraId="2CC4D63E" w14:textId="77777777" w:rsidR="00E56F1C" w:rsidRDefault="00E56F1C" w:rsidP="00E56F1C">
      <w:pPr>
        <w:pStyle w:val="ListParagraph"/>
        <w:ind w:left="2160"/>
      </w:pPr>
    </w:p>
    <w:p w14:paraId="5C969D5A" w14:textId="1664926A" w:rsidR="002F1C1B" w:rsidRDefault="002F1C1B" w:rsidP="002F1C1B">
      <w:pPr>
        <w:pStyle w:val="ListParagraph"/>
        <w:numPr>
          <w:ilvl w:val="1"/>
          <w:numId w:val="1"/>
        </w:numPr>
      </w:pPr>
      <w:r>
        <w:t>Statement of purpose</w:t>
      </w:r>
    </w:p>
    <w:p w14:paraId="670A6F81" w14:textId="551760A7" w:rsidR="002F1C1B" w:rsidRDefault="002F1C1B" w:rsidP="002F1C1B">
      <w:pPr>
        <w:pStyle w:val="ListParagraph"/>
        <w:numPr>
          <w:ilvl w:val="0"/>
          <w:numId w:val="1"/>
        </w:numPr>
      </w:pPr>
      <w:r>
        <w:t>Case study</w:t>
      </w:r>
    </w:p>
    <w:p w14:paraId="0F2D3A04" w14:textId="23D2525D" w:rsidR="002F1C1B" w:rsidRDefault="002F1C1B" w:rsidP="002F1C1B">
      <w:pPr>
        <w:pStyle w:val="ListParagraph"/>
        <w:numPr>
          <w:ilvl w:val="1"/>
          <w:numId w:val="1"/>
        </w:numPr>
      </w:pPr>
      <w:r>
        <w:t>Outline hypothetical scenario</w:t>
      </w:r>
    </w:p>
    <w:p w14:paraId="3154F89C" w14:textId="4ADAB20F" w:rsidR="002F1C1B" w:rsidRDefault="002F1C1B" w:rsidP="002F1C1B">
      <w:pPr>
        <w:pStyle w:val="ListParagraph"/>
        <w:numPr>
          <w:ilvl w:val="1"/>
          <w:numId w:val="1"/>
        </w:numPr>
      </w:pPr>
      <w:r>
        <w:t>Detailed solution to that scenario</w:t>
      </w:r>
    </w:p>
    <w:p w14:paraId="75652ADE" w14:textId="552E3B93" w:rsidR="00E6574D" w:rsidRDefault="00E6574D" w:rsidP="00E6574D">
      <w:pPr>
        <w:pStyle w:val="ListParagraph"/>
        <w:ind w:left="1440"/>
      </w:pPr>
      <w:r>
        <w:t xml:space="preserve">(perhaps a reference </w:t>
      </w:r>
      <w:r w:rsidR="00771AB9">
        <w:t>back to the site</w:t>
      </w:r>
    </w:p>
    <w:p w14:paraId="21B7EED2" w14:textId="77777777" w:rsidR="00210524" w:rsidRDefault="00210524" w:rsidP="00210524"/>
    <w:p w14:paraId="561D570E" w14:textId="77777777" w:rsidR="00210524" w:rsidRDefault="00210524" w:rsidP="00210524"/>
    <w:p w14:paraId="615F3EAD" w14:textId="43ACC564" w:rsidR="00210524" w:rsidRDefault="00210524" w:rsidP="00210524">
      <w:r>
        <w:t>WHAT ARE THE BENEFITS OF A TRAINING CAMPAIGN? WHAT IS THE END RESULT?</w:t>
      </w:r>
    </w:p>
    <w:p w14:paraId="3EA1AA19" w14:textId="3E5EFB27" w:rsidR="00210524" w:rsidRDefault="00210524" w:rsidP="00210524">
      <w:pPr>
        <w:pStyle w:val="ListParagraph"/>
        <w:numPr>
          <w:ilvl w:val="0"/>
          <w:numId w:val="3"/>
        </w:numPr>
      </w:pPr>
      <w:r>
        <w:t>Higher performance</w:t>
      </w:r>
    </w:p>
    <w:p w14:paraId="5D4CE06B" w14:textId="58F2927E" w:rsidR="00210524" w:rsidRDefault="00210524" w:rsidP="00210524">
      <w:pPr>
        <w:pStyle w:val="ListParagraph"/>
        <w:numPr>
          <w:ilvl w:val="1"/>
          <w:numId w:val="3"/>
        </w:numPr>
      </w:pPr>
      <w:r>
        <w:t>Better standardized test scores</w:t>
      </w:r>
    </w:p>
    <w:p w14:paraId="79C6C14D" w14:textId="4B494EC9" w:rsidR="00210524" w:rsidRDefault="00210524" w:rsidP="00210524">
      <w:pPr>
        <w:pStyle w:val="ListParagraph"/>
        <w:numPr>
          <w:ilvl w:val="1"/>
          <w:numId w:val="3"/>
        </w:numPr>
      </w:pPr>
      <w:r>
        <w:t>Higher graduation rates</w:t>
      </w:r>
    </w:p>
    <w:p w14:paraId="71BBC389" w14:textId="18B0EB5F" w:rsidR="00210524" w:rsidRDefault="00EB3BA7" w:rsidP="00210524">
      <w:pPr>
        <w:pStyle w:val="ListParagraph"/>
        <w:numPr>
          <w:ilvl w:val="1"/>
          <w:numId w:val="3"/>
        </w:numPr>
      </w:pPr>
      <w:r>
        <w:t>Increased retention</w:t>
      </w:r>
    </w:p>
    <w:p w14:paraId="17905F9E" w14:textId="5EDF18FF" w:rsidR="00EB3BA7" w:rsidRDefault="00177740" w:rsidP="00210524">
      <w:pPr>
        <w:pStyle w:val="ListParagraph"/>
        <w:numPr>
          <w:ilvl w:val="1"/>
          <w:numId w:val="3"/>
        </w:numPr>
      </w:pPr>
      <w:r>
        <w:t>Higher quality control</w:t>
      </w:r>
    </w:p>
    <w:p w14:paraId="6F45ABDC" w14:textId="709C664A" w:rsidR="00177740" w:rsidRDefault="00177740" w:rsidP="00210524">
      <w:pPr>
        <w:pStyle w:val="ListParagraph"/>
        <w:numPr>
          <w:ilvl w:val="1"/>
          <w:numId w:val="3"/>
        </w:numPr>
      </w:pPr>
      <w:r>
        <w:t>Less errors</w:t>
      </w:r>
    </w:p>
    <w:p w14:paraId="7079180C" w14:textId="77777777" w:rsidR="00177740" w:rsidRDefault="00177740" w:rsidP="00210524">
      <w:pPr>
        <w:pStyle w:val="ListParagraph"/>
        <w:numPr>
          <w:ilvl w:val="1"/>
          <w:numId w:val="3"/>
        </w:numPr>
      </w:pPr>
    </w:p>
    <w:p w14:paraId="0CB60809" w14:textId="1C53FE3B" w:rsidR="00210524" w:rsidRDefault="00210524" w:rsidP="00210524">
      <w:pPr>
        <w:pStyle w:val="ListParagraph"/>
        <w:numPr>
          <w:ilvl w:val="0"/>
          <w:numId w:val="3"/>
        </w:numPr>
      </w:pPr>
      <w:r>
        <w:t>Regulatory compliance</w:t>
      </w:r>
    </w:p>
    <w:p w14:paraId="1F47B0BD" w14:textId="77777777" w:rsidR="00210524" w:rsidRDefault="00210524" w:rsidP="00210524">
      <w:pPr>
        <w:pStyle w:val="ListParagraph"/>
        <w:numPr>
          <w:ilvl w:val="0"/>
          <w:numId w:val="3"/>
        </w:numPr>
      </w:pPr>
    </w:p>
    <w:p w14:paraId="4214B590" w14:textId="2F8623C4" w:rsidR="00E6574D" w:rsidRDefault="00E6574D" w:rsidP="00E6574D">
      <w:pPr>
        <w:pBdr>
          <w:bottom w:val="single" w:sz="12" w:space="0" w:color="BCBCBC"/>
        </w:pBdr>
        <w:shd w:val="clear" w:color="auto" w:fill="FFFFFF"/>
        <w:spacing w:before="375" w:after="375" w:line="360" w:lineRule="atLeast"/>
        <w:outlineLvl w:val="1"/>
        <w:rPr>
          <w:rFonts w:ascii="Arial Narrow" w:eastAsia="Times New Roman" w:hAnsi="Arial Narrow" w:cs="Times New Roman"/>
          <w:b/>
          <w:bCs/>
          <w:color w:val="3D3D3D"/>
          <w:sz w:val="36"/>
          <w:szCs w:val="36"/>
        </w:rPr>
      </w:pPr>
      <w:r>
        <w:rPr>
          <w:rFonts w:ascii="Arial Narrow" w:eastAsia="Times New Roman" w:hAnsi="Arial Narrow" w:cs="Times New Roman"/>
          <w:b/>
          <w:bCs/>
          <w:color w:val="3D3D3D"/>
          <w:sz w:val="36"/>
          <w:szCs w:val="36"/>
        </w:rPr>
        <w:t>material for sample application</w:t>
      </w:r>
    </w:p>
    <w:p w14:paraId="7E5CC035" w14:textId="77777777" w:rsidR="00E6574D" w:rsidRPr="00E6574D" w:rsidRDefault="00E6574D" w:rsidP="00E6574D">
      <w:pPr>
        <w:pBdr>
          <w:bottom w:val="single" w:sz="12" w:space="0" w:color="BCBCBC"/>
        </w:pBdr>
        <w:shd w:val="clear" w:color="auto" w:fill="FFFFFF"/>
        <w:spacing w:before="375" w:after="375" w:line="360" w:lineRule="atLeast"/>
        <w:outlineLvl w:val="1"/>
        <w:rPr>
          <w:rFonts w:ascii="Arial Narrow" w:eastAsia="Times New Roman" w:hAnsi="Arial Narrow" w:cs="Times New Roman"/>
          <w:b/>
          <w:bCs/>
          <w:color w:val="3D3D3D"/>
          <w:sz w:val="36"/>
          <w:szCs w:val="36"/>
        </w:rPr>
      </w:pPr>
      <w:r w:rsidRPr="00E6574D">
        <w:rPr>
          <w:rFonts w:ascii="Arial Narrow" w:eastAsia="Times New Roman" w:hAnsi="Arial Narrow" w:cs="Times New Roman"/>
          <w:b/>
          <w:bCs/>
          <w:color w:val="3D3D3D"/>
          <w:sz w:val="36"/>
          <w:szCs w:val="36"/>
        </w:rPr>
        <w:t>What is HIPAA?</w:t>
      </w:r>
    </w:p>
    <w:p w14:paraId="4746AF82" w14:textId="77777777" w:rsidR="00E6574D" w:rsidRPr="00E6574D" w:rsidRDefault="00E6574D" w:rsidP="00E6574D">
      <w:pPr>
        <w:shd w:val="clear" w:color="auto" w:fill="FFFFFF"/>
        <w:spacing w:after="100" w:afterAutospacing="1" w:line="315" w:lineRule="atLeast"/>
        <w:rPr>
          <w:rFonts w:ascii="Arial" w:hAnsi="Arial" w:cs="Arial"/>
          <w:color w:val="000000"/>
          <w:sz w:val="21"/>
          <w:szCs w:val="21"/>
        </w:rPr>
      </w:pPr>
      <w:r w:rsidRPr="00E6574D">
        <w:rPr>
          <w:rFonts w:ascii="Arial" w:hAnsi="Arial" w:cs="Arial"/>
          <w:color w:val="000000"/>
          <w:sz w:val="21"/>
          <w:szCs w:val="21"/>
        </w:rPr>
        <w:t>HIPAA is the acronym for the Health Insurance Portability and Accountability Act that was passed by Congress in 1996.  HIPAA does the following:</w:t>
      </w:r>
    </w:p>
    <w:p w14:paraId="7DC7EA9C" w14:textId="77777777" w:rsidR="00E6574D" w:rsidRPr="00E6574D" w:rsidRDefault="00E6574D" w:rsidP="00E6574D">
      <w:pPr>
        <w:numPr>
          <w:ilvl w:val="0"/>
          <w:numId w:val="2"/>
        </w:numPr>
        <w:shd w:val="clear" w:color="auto" w:fill="FFFFFF"/>
        <w:spacing w:line="315" w:lineRule="atLeast"/>
        <w:ind w:left="300"/>
        <w:rPr>
          <w:rFonts w:ascii="Arial" w:eastAsia="Times New Roman" w:hAnsi="Arial" w:cs="Arial"/>
          <w:color w:val="000000"/>
          <w:sz w:val="21"/>
          <w:szCs w:val="21"/>
        </w:rPr>
      </w:pPr>
      <w:r w:rsidRPr="00E6574D">
        <w:rPr>
          <w:rFonts w:ascii="Arial" w:eastAsia="Times New Roman" w:hAnsi="Arial" w:cs="Arial"/>
          <w:color w:val="000000"/>
          <w:sz w:val="21"/>
          <w:szCs w:val="21"/>
        </w:rPr>
        <w:t>Provides the ability to transfer and continue health insurance coverage for millions of American workers and their families when they change or lose their jobs;</w:t>
      </w:r>
    </w:p>
    <w:p w14:paraId="79806173" w14:textId="77777777" w:rsidR="00E6574D" w:rsidRPr="00E6574D" w:rsidRDefault="00E6574D" w:rsidP="00E6574D">
      <w:pPr>
        <w:numPr>
          <w:ilvl w:val="0"/>
          <w:numId w:val="2"/>
        </w:numPr>
        <w:shd w:val="clear" w:color="auto" w:fill="FFFFFF"/>
        <w:spacing w:line="315" w:lineRule="atLeast"/>
        <w:ind w:left="300"/>
        <w:rPr>
          <w:rFonts w:ascii="Arial" w:eastAsia="Times New Roman" w:hAnsi="Arial" w:cs="Arial"/>
          <w:color w:val="000000"/>
          <w:sz w:val="21"/>
          <w:szCs w:val="21"/>
        </w:rPr>
      </w:pPr>
      <w:r w:rsidRPr="00E6574D">
        <w:rPr>
          <w:rFonts w:ascii="Arial" w:eastAsia="Times New Roman" w:hAnsi="Arial" w:cs="Arial"/>
          <w:color w:val="000000"/>
          <w:sz w:val="21"/>
          <w:szCs w:val="21"/>
        </w:rPr>
        <w:t>Reduces health care fraud and abuse;</w:t>
      </w:r>
    </w:p>
    <w:p w14:paraId="4D275F81" w14:textId="77777777" w:rsidR="00E6574D" w:rsidRPr="00E6574D" w:rsidRDefault="00E6574D" w:rsidP="00E6574D">
      <w:pPr>
        <w:numPr>
          <w:ilvl w:val="0"/>
          <w:numId w:val="2"/>
        </w:numPr>
        <w:shd w:val="clear" w:color="auto" w:fill="FFFFFF"/>
        <w:spacing w:line="315" w:lineRule="atLeast"/>
        <w:ind w:left="300"/>
        <w:rPr>
          <w:rFonts w:ascii="Arial" w:eastAsia="Times New Roman" w:hAnsi="Arial" w:cs="Arial"/>
          <w:color w:val="000000"/>
          <w:sz w:val="21"/>
          <w:szCs w:val="21"/>
        </w:rPr>
      </w:pPr>
      <w:r w:rsidRPr="00E6574D">
        <w:rPr>
          <w:rFonts w:ascii="Arial" w:eastAsia="Times New Roman" w:hAnsi="Arial" w:cs="Arial"/>
          <w:color w:val="000000"/>
          <w:sz w:val="21"/>
          <w:szCs w:val="21"/>
        </w:rPr>
        <w:t>Mandates industry-wide standards for health care information on electronic billing and other processes; and</w:t>
      </w:r>
    </w:p>
    <w:p w14:paraId="7A87B2E6" w14:textId="77777777" w:rsidR="00E6574D" w:rsidRPr="00E6574D" w:rsidRDefault="00E6574D" w:rsidP="00E6574D">
      <w:pPr>
        <w:numPr>
          <w:ilvl w:val="0"/>
          <w:numId w:val="2"/>
        </w:numPr>
        <w:shd w:val="clear" w:color="auto" w:fill="FFFFFF"/>
        <w:spacing w:line="315" w:lineRule="atLeast"/>
        <w:ind w:left="300"/>
        <w:rPr>
          <w:rFonts w:ascii="Arial" w:eastAsia="Times New Roman" w:hAnsi="Arial" w:cs="Arial"/>
          <w:color w:val="000000"/>
          <w:sz w:val="21"/>
          <w:szCs w:val="21"/>
        </w:rPr>
      </w:pPr>
      <w:r w:rsidRPr="00E6574D">
        <w:rPr>
          <w:rFonts w:ascii="Arial" w:eastAsia="Times New Roman" w:hAnsi="Arial" w:cs="Arial"/>
          <w:color w:val="000000"/>
          <w:sz w:val="21"/>
          <w:szCs w:val="21"/>
        </w:rPr>
        <w:t>Requires the protection and confidential handling of protected health information</w:t>
      </w:r>
    </w:p>
    <w:p w14:paraId="42E715FE" w14:textId="77777777" w:rsidR="00E6574D" w:rsidRPr="00E6574D" w:rsidRDefault="00E6574D" w:rsidP="00E6574D">
      <w:pPr>
        <w:shd w:val="clear" w:color="auto" w:fill="FFFFFF"/>
        <w:spacing w:after="100" w:afterAutospacing="1" w:line="315" w:lineRule="atLeast"/>
        <w:rPr>
          <w:rFonts w:ascii="Arial" w:hAnsi="Arial" w:cs="Arial"/>
          <w:color w:val="000000"/>
          <w:sz w:val="21"/>
          <w:szCs w:val="21"/>
        </w:rPr>
      </w:pPr>
      <w:r w:rsidRPr="00E6574D">
        <w:rPr>
          <w:rFonts w:ascii="Arial" w:hAnsi="Arial" w:cs="Arial"/>
          <w:color w:val="000000"/>
          <w:sz w:val="21"/>
          <w:szCs w:val="21"/>
        </w:rPr>
        <w:t> </w:t>
      </w:r>
    </w:p>
    <w:p w14:paraId="3643959A" w14:textId="77777777" w:rsidR="00E6574D" w:rsidRPr="00E6574D" w:rsidRDefault="00E6574D" w:rsidP="00E6574D">
      <w:pPr>
        <w:shd w:val="clear" w:color="auto" w:fill="FFFFFF"/>
        <w:spacing w:after="100" w:afterAutospacing="1" w:line="315" w:lineRule="atLeast"/>
        <w:rPr>
          <w:rFonts w:ascii="Arial" w:hAnsi="Arial" w:cs="Arial"/>
          <w:color w:val="000000"/>
          <w:sz w:val="21"/>
          <w:szCs w:val="21"/>
        </w:rPr>
      </w:pPr>
      <w:r w:rsidRPr="00E6574D">
        <w:rPr>
          <w:rFonts w:ascii="Arial" w:hAnsi="Arial" w:cs="Arial"/>
          <w:color w:val="000000"/>
          <w:sz w:val="21"/>
          <w:szCs w:val="21"/>
        </w:rPr>
        <w:t>HIPAA is organized into separate "Titles."  For information on the HIPAA Titles, please go to the </w:t>
      </w:r>
      <w:hyperlink r:id="rId5" w:tooltip="HIPAA Title Information Page" w:history="1">
        <w:r w:rsidRPr="00E6574D">
          <w:rPr>
            <w:rFonts w:ascii="Arial" w:hAnsi="Arial" w:cs="Arial"/>
            <w:color w:val="003399"/>
            <w:sz w:val="21"/>
            <w:szCs w:val="21"/>
          </w:rPr>
          <w:t>HIPAA Title Information Page</w:t>
        </w:r>
      </w:hyperlink>
      <w:r w:rsidRPr="00E6574D">
        <w:rPr>
          <w:rFonts w:ascii="Arial" w:hAnsi="Arial" w:cs="Arial"/>
          <w:color w:val="000000"/>
          <w:sz w:val="21"/>
          <w:szCs w:val="21"/>
        </w:rPr>
        <w:t>.</w:t>
      </w:r>
    </w:p>
    <w:p w14:paraId="59CF171A" w14:textId="77777777" w:rsidR="00E6574D" w:rsidRPr="00E6574D" w:rsidRDefault="00864707" w:rsidP="00E6574D">
      <w:pPr>
        <w:pBdr>
          <w:bottom w:val="single" w:sz="12" w:space="0" w:color="BCBCBC"/>
        </w:pBdr>
        <w:shd w:val="clear" w:color="auto" w:fill="FFFFFF"/>
        <w:spacing w:before="375" w:after="375" w:line="360" w:lineRule="atLeast"/>
        <w:outlineLvl w:val="1"/>
        <w:rPr>
          <w:rFonts w:ascii="Arial Narrow" w:eastAsia="Times New Roman" w:hAnsi="Arial Narrow" w:cs="Times New Roman"/>
          <w:b/>
          <w:bCs/>
          <w:color w:val="3D3D3D"/>
          <w:sz w:val="36"/>
          <w:szCs w:val="36"/>
        </w:rPr>
      </w:pPr>
      <w:hyperlink r:id="rId6" w:anchor="top" w:tooltip="Back to Top" w:history="1">
        <w:r w:rsidR="00E6574D" w:rsidRPr="00E6574D">
          <w:rPr>
            <w:rFonts w:ascii="Arial Narrow" w:eastAsia="Times New Roman" w:hAnsi="Arial Narrow" w:cs="Times New Roman"/>
            <w:b/>
            <w:bCs/>
            <w:color w:val="003399"/>
            <w:sz w:val="36"/>
            <w:szCs w:val="36"/>
          </w:rPr>
          <w:t> </w:t>
        </w:r>
      </w:hyperlink>
      <w:r w:rsidR="00E6574D" w:rsidRPr="00E6574D">
        <w:rPr>
          <w:rFonts w:ascii="Arial Narrow" w:eastAsia="Times New Roman" w:hAnsi="Arial Narrow" w:cs="Times New Roman"/>
          <w:b/>
          <w:bCs/>
          <w:color w:val="3D3D3D"/>
          <w:sz w:val="36"/>
          <w:szCs w:val="36"/>
        </w:rPr>
        <w:t>Health Insurance Portability</w:t>
      </w:r>
    </w:p>
    <w:p w14:paraId="78B61855" w14:textId="77777777" w:rsidR="00E6574D" w:rsidRPr="00E6574D" w:rsidRDefault="00E6574D" w:rsidP="00E6574D">
      <w:pPr>
        <w:shd w:val="clear" w:color="auto" w:fill="FFFFFF"/>
        <w:spacing w:after="100" w:afterAutospacing="1" w:line="315" w:lineRule="atLeast"/>
        <w:rPr>
          <w:rFonts w:ascii="Arial" w:hAnsi="Arial" w:cs="Arial"/>
          <w:color w:val="000000"/>
          <w:sz w:val="21"/>
          <w:szCs w:val="21"/>
        </w:rPr>
      </w:pPr>
      <w:r w:rsidRPr="00E6574D">
        <w:rPr>
          <w:rFonts w:ascii="Arial" w:hAnsi="Arial" w:cs="Arial"/>
          <w:color w:val="000000"/>
          <w:sz w:val="21"/>
          <w:szCs w:val="21"/>
        </w:rPr>
        <w:t>The portion of HIPAA addressing the ability to retain health coverage is actually overseen by the California Department of Insurance and the California Department of Managed Health Care.  The links below will take you to useful information about retaining your health insurance.</w:t>
      </w:r>
    </w:p>
    <w:p w14:paraId="7CD0778D" w14:textId="77777777" w:rsidR="00E6574D" w:rsidRPr="00E6574D" w:rsidRDefault="00864707" w:rsidP="00E6574D">
      <w:pPr>
        <w:shd w:val="clear" w:color="auto" w:fill="FFFFFF"/>
        <w:spacing w:after="100" w:afterAutospacing="1" w:line="315" w:lineRule="atLeast"/>
        <w:rPr>
          <w:rFonts w:ascii="Arial" w:hAnsi="Arial" w:cs="Arial"/>
          <w:color w:val="000000"/>
          <w:sz w:val="21"/>
          <w:szCs w:val="21"/>
        </w:rPr>
      </w:pPr>
      <w:hyperlink r:id="rId7" w:history="1">
        <w:r w:rsidR="00E6574D" w:rsidRPr="00E6574D">
          <w:rPr>
            <w:rFonts w:ascii="Arial" w:hAnsi="Arial" w:cs="Arial"/>
            <w:color w:val="003399"/>
            <w:sz w:val="21"/>
            <w:szCs w:val="21"/>
          </w:rPr>
          <w:t>What is HIPAA</w:t>
        </w:r>
      </w:hyperlink>
      <w:r w:rsidR="00E6574D" w:rsidRPr="00E6574D">
        <w:rPr>
          <w:rFonts w:ascii="Arial" w:hAnsi="Arial" w:cs="Arial"/>
          <w:color w:val="000000"/>
          <w:sz w:val="21"/>
          <w:szCs w:val="21"/>
        </w:rPr>
        <w:t>?</w:t>
      </w:r>
    </w:p>
    <w:p w14:paraId="64875408" w14:textId="77777777" w:rsidR="00E6574D" w:rsidRPr="00E6574D" w:rsidRDefault="00864707" w:rsidP="00E6574D">
      <w:pPr>
        <w:shd w:val="clear" w:color="auto" w:fill="FFFFFF"/>
        <w:spacing w:after="100" w:afterAutospacing="1" w:line="315" w:lineRule="atLeast"/>
        <w:rPr>
          <w:rFonts w:ascii="Arial" w:hAnsi="Arial" w:cs="Arial"/>
          <w:color w:val="000000"/>
          <w:sz w:val="21"/>
          <w:szCs w:val="21"/>
        </w:rPr>
      </w:pPr>
      <w:hyperlink r:id="rId8" w:anchor=".VNOQScJTHct" w:history="1">
        <w:r w:rsidR="00E6574D" w:rsidRPr="00E6574D">
          <w:rPr>
            <w:rFonts w:ascii="Arial" w:hAnsi="Arial" w:cs="Arial"/>
            <w:color w:val="003399"/>
            <w:sz w:val="21"/>
            <w:szCs w:val="21"/>
          </w:rPr>
          <w:t>California Department of Managed Health Care - HIPAA and Conversion Coverage</w:t>
        </w:r>
      </w:hyperlink>
    </w:p>
    <w:p w14:paraId="36AFA1D4" w14:textId="77777777" w:rsidR="00E6574D" w:rsidRPr="00E6574D" w:rsidRDefault="00E6574D" w:rsidP="00E6574D">
      <w:pPr>
        <w:pBdr>
          <w:bottom w:val="single" w:sz="12" w:space="0" w:color="BCBCBC"/>
        </w:pBdr>
        <w:shd w:val="clear" w:color="auto" w:fill="FFFFFF"/>
        <w:spacing w:before="375" w:after="375" w:line="360" w:lineRule="atLeast"/>
        <w:outlineLvl w:val="1"/>
        <w:rPr>
          <w:rFonts w:ascii="Arial Narrow" w:eastAsia="Times New Roman" w:hAnsi="Arial Narrow" w:cs="Times New Roman"/>
          <w:b/>
          <w:bCs/>
          <w:color w:val="3D3D3D"/>
          <w:sz w:val="36"/>
          <w:szCs w:val="36"/>
        </w:rPr>
      </w:pPr>
      <w:r w:rsidRPr="00E6574D">
        <w:rPr>
          <w:rFonts w:ascii="Arial Narrow" w:eastAsia="Times New Roman" w:hAnsi="Arial Narrow" w:cs="Times New Roman"/>
          <w:b/>
          <w:bCs/>
          <w:color w:val="3D3D3D"/>
          <w:sz w:val="36"/>
          <w:szCs w:val="36"/>
        </w:rPr>
        <w:t>Protection and Confidential Handling of Health Information</w:t>
      </w:r>
    </w:p>
    <w:p w14:paraId="0AE02393" w14:textId="77777777" w:rsidR="00E6574D" w:rsidRPr="00E6574D" w:rsidRDefault="00E6574D" w:rsidP="00E6574D">
      <w:pPr>
        <w:shd w:val="clear" w:color="auto" w:fill="FFFFFF"/>
        <w:spacing w:after="100" w:afterAutospacing="1" w:line="315" w:lineRule="atLeast"/>
        <w:rPr>
          <w:rFonts w:ascii="Arial" w:hAnsi="Arial" w:cs="Arial"/>
          <w:color w:val="000000"/>
          <w:sz w:val="21"/>
          <w:szCs w:val="21"/>
        </w:rPr>
      </w:pPr>
      <w:r w:rsidRPr="00E6574D">
        <w:rPr>
          <w:rFonts w:ascii="Arial" w:hAnsi="Arial" w:cs="Arial"/>
          <w:color w:val="000000"/>
          <w:sz w:val="21"/>
          <w:szCs w:val="21"/>
        </w:rPr>
        <w:t>The HIPAA Privacy regulations require health care providers and organizations, as well as their business associates, develop and follow procedures that ensure the confidentiality and security of protected health information (PHI) when it is transferred, received, handled, or shared.  This applies to all forms of PHI, including paper, oral, and electronic, etc.  Furthermore, only the minimum health information necessary to conduct business is to be used or shared.</w:t>
      </w:r>
    </w:p>
    <w:p w14:paraId="53C184E9" w14:textId="77777777" w:rsidR="00E6574D" w:rsidRPr="00E6574D" w:rsidRDefault="00E6574D" w:rsidP="00E6574D">
      <w:pPr>
        <w:shd w:val="clear" w:color="auto" w:fill="FFFFFF"/>
        <w:spacing w:after="100" w:afterAutospacing="1" w:line="315" w:lineRule="atLeast"/>
        <w:rPr>
          <w:rFonts w:ascii="Arial" w:hAnsi="Arial" w:cs="Arial"/>
          <w:color w:val="000000"/>
          <w:sz w:val="21"/>
          <w:szCs w:val="21"/>
        </w:rPr>
      </w:pPr>
      <w:r w:rsidRPr="00E6574D">
        <w:rPr>
          <w:rFonts w:ascii="Arial" w:hAnsi="Arial" w:cs="Arial"/>
          <w:color w:val="000000"/>
          <w:sz w:val="21"/>
          <w:szCs w:val="21"/>
        </w:rPr>
        <w:t>DHCS has a Privacy Office that oversees compliance on all state and federal privacy laws, including HIPAA.</w:t>
      </w:r>
    </w:p>
    <w:p w14:paraId="07C2190C" w14:textId="77777777" w:rsidR="00E6574D" w:rsidRDefault="00E6574D" w:rsidP="00E6574D">
      <w:pPr>
        <w:pStyle w:val="ListParagraph"/>
        <w:ind w:left="1440"/>
      </w:pPr>
    </w:p>
    <w:p w14:paraId="4C26F541" w14:textId="77777777" w:rsidR="002F1C1B" w:rsidRDefault="002F1C1B"/>
    <w:sectPr w:rsidR="002F1C1B" w:rsidSect="002F6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ato">
    <w:panose1 w:val="020F0502020204030203"/>
    <w:charset w:val="00"/>
    <w:family w:val="auto"/>
    <w:pitch w:val="variable"/>
    <w:sig w:usb0="A00000AF" w:usb1="5000604B" w:usb2="00000000" w:usb3="00000000" w:csb0="00000093"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E6CEE"/>
    <w:multiLevelType w:val="hybridMultilevel"/>
    <w:tmpl w:val="5570F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34A26AAF"/>
    <w:multiLevelType w:val="hybridMultilevel"/>
    <w:tmpl w:val="0504E8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636C5"/>
    <w:multiLevelType w:val="multilevel"/>
    <w:tmpl w:val="B85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C12D86"/>
    <w:multiLevelType w:val="hybridMultilevel"/>
    <w:tmpl w:val="3DEA9490"/>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4">
    <w:nsid w:val="71D136C0"/>
    <w:multiLevelType w:val="hybridMultilevel"/>
    <w:tmpl w:val="89D2C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4"/>
    <w:rsid w:val="00004A84"/>
    <w:rsid w:val="000B6895"/>
    <w:rsid w:val="000D6474"/>
    <w:rsid w:val="00101D62"/>
    <w:rsid w:val="0013351C"/>
    <w:rsid w:val="001768DC"/>
    <w:rsid w:val="00177740"/>
    <w:rsid w:val="0018173C"/>
    <w:rsid w:val="00197059"/>
    <w:rsid w:val="001C40BC"/>
    <w:rsid w:val="00210524"/>
    <w:rsid w:val="002A7258"/>
    <w:rsid w:val="002C7C24"/>
    <w:rsid w:val="002F00E1"/>
    <w:rsid w:val="002F1C1B"/>
    <w:rsid w:val="002F641A"/>
    <w:rsid w:val="0033393B"/>
    <w:rsid w:val="00336E39"/>
    <w:rsid w:val="003417A5"/>
    <w:rsid w:val="004107E1"/>
    <w:rsid w:val="00473606"/>
    <w:rsid w:val="00473B59"/>
    <w:rsid w:val="004762A1"/>
    <w:rsid w:val="005424D0"/>
    <w:rsid w:val="00542AAF"/>
    <w:rsid w:val="005D2938"/>
    <w:rsid w:val="006100AF"/>
    <w:rsid w:val="00640AFC"/>
    <w:rsid w:val="007210FB"/>
    <w:rsid w:val="00771AB9"/>
    <w:rsid w:val="007B6100"/>
    <w:rsid w:val="007C33C2"/>
    <w:rsid w:val="00847BC6"/>
    <w:rsid w:val="00864707"/>
    <w:rsid w:val="008A25B5"/>
    <w:rsid w:val="00916BF9"/>
    <w:rsid w:val="0092636E"/>
    <w:rsid w:val="00A518B6"/>
    <w:rsid w:val="00AD489A"/>
    <w:rsid w:val="00AD6388"/>
    <w:rsid w:val="00BB19D7"/>
    <w:rsid w:val="00C34A0F"/>
    <w:rsid w:val="00D040CE"/>
    <w:rsid w:val="00D072C4"/>
    <w:rsid w:val="00E07F8E"/>
    <w:rsid w:val="00E12C77"/>
    <w:rsid w:val="00E276A3"/>
    <w:rsid w:val="00E44BE9"/>
    <w:rsid w:val="00E56F1C"/>
    <w:rsid w:val="00E6574D"/>
    <w:rsid w:val="00E95388"/>
    <w:rsid w:val="00EB3BA7"/>
    <w:rsid w:val="00F374A3"/>
    <w:rsid w:val="00F86747"/>
    <w:rsid w:val="00FA4844"/>
    <w:rsid w:val="00FE2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812A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574D"/>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1B"/>
    <w:pPr>
      <w:ind w:left="720"/>
      <w:contextualSpacing/>
    </w:pPr>
  </w:style>
  <w:style w:type="character" w:customStyle="1" w:styleId="Heading2Char">
    <w:name w:val="Heading 2 Char"/>
    <w:basedOn w:val="DefaultParagraphFont"/>
    <w:link w:val="Heading2"/>
    <w:uiPriority w:val="9"/>
    <w:rsid w:val="00E6574D"/>
    <w:rPr>
      <w:rFonts w:ascii="Times New Roman" w:hAnsi="Times New Roman" w:cs="Times New Roman"/>
      <w:b/>
      <w:bCs/>
      <w:sz w:val="36"/>
      <w:szCs w:val="36"/>
    </w:rPr>
  </w:style>
  <w:style w:type="paragraph" w:styleId="NormalWeb">
    <w:name w:val="Normal (Web)"/>
    <w:basedOn w:val="Normal"/>
    <w:uiPriority w:val="99"/>
    <w:semiHidden/>
    <w:unhideWhenUsed/>
    <w:rsid w:val="00E6574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657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18408">
      <w:bodyDiv w:val="1"/>
      <w:marLeft w:val="0"/>
      <w:marRight w:val="0"/>
      <w:marTop w:val="0"/>
      <w:marBottom w:val="0"/>
      <w:divBdr>
        <w:top w:val="none" w:sz="0" w:space="0" w:color="auto"/>
        <w:left w:val="none" w:sz="0" w:space="0" w:color="auto"/>
        <w:bottom w:val="none" w:sz="0" w:space="0" w:color="auto"/>
        <w:right w:val="none" w:sz="0" w:space="0" w:color="auto"/>
      </w:divBdr>
    </w:div>
    <w:div w:id="214122014">
      <w:bodyDiv w:val="1"/>
      <w:marLeft w:val="0"/>
      <w:marRight w:val="0"/>
      <w:marTop w:val="0"/>
      <w:marBottom w:val="0"/>
      <w:divBdr>
        <w:top w:val="none" w:sz="0" w:space="0" w:color="auto"/>
        <w:left w:val="none" w:sz="0" w:space="0" w:color="auto"/>
        <w:bottom w:val="none" w:sz="0" w:space="0" w:color="auto"/>
        <w:right w:val="none" w:sz="0" w:space="0" w:color="auto"/>
      </w:divBdr>
    </w:div>
    <w:div w:id="588655850">
      <w:bodyDiv w:val="1"/>
      <w:marLeft w:val="0"/>
      <w:marRight w:val="0"/>
      <w:marTop w:val="0"/>
      <w:marBottom w:val="0"/>
      <w:divBdr>
        <w:top w:val="none" w:sz="0" w:space="0" w:color="auto"/>
        <w:left w:val="none" w:sz="0" w:space="0" w:color="auto"/>
        <w:bottom w:val="none" w:sz="0" w:space="0" w:color="auto"/>
        <w:right w:val="none" w:sz="0" w:space="0" w:color="auto"/>
      </w:divBdr>
      <w:divsChild>
        <w:div w:id="1964341076">
          <w:marLeft w:val="0"/>
          <w:marRight w:val="0"/>
          <w:marTop w:val="0"/>
          <w:marBottom w:val="0"/>
          <w:divBdr>
            <w:top w:val="none" w:sz="0" w:space="0" w:color="auto"/>
            <w:left w:val="none" w:sz="0" w:space="0" w:color="auto"/>
            <w:bottom w:val="none" w:sz="0" w:space="0" w:color="auto"/>
            <w:right w:val="none" w:sz="0" w:space="0" w:color="auto"/>
          </w:divBdr>
        </w:div>
        <w:div w:id="183055186">
          <w:marLeft w:val="0"/>
          <w:marRight w:val="0"/>
          <w:marTop w:val="0"/>
          <w:marBottom w:val="0"/>
          <w:divBdr>
            <w:top w:val="none" w:sz="0" w:space="0" w:color="auto"/>
            <w:left w:val="none" w:sz="0" w:space="0" w:color="auto"/>
            <w:bottom w:val="none" w:sz="0" w:space="0" w:color="auto"/>
            <w:right w:val="none" w:sz="0" w:space="0" w:color="auto"/>
          </w:divBdr>
        </w:div>
        <w:div w:id="1525095764">
          <w:marLeft w:val="0"/>
          <w:marRight w:val="0"/>
          <w:marTop w:val="0"/>
          <w:marBottom w:val="0"/>
          <w:divBdr>
            <w:top w:val="none" w:sz="0" w:space="0" w:color="auto"/>
            <w:left w:val="none" w:sz="0" w:space="0" w:color="auto"/>
            <w:bottom w:val="none" w:sz="0" w:space="0" w:color="auto"/>
            <w:right w:val="none" w:sz="0" w:space="0" w:color="auto"/>
          </w:divBdr>
        </w:div>
      </w:divsChild>
    </w:div>
    <w:div w:id="965434012">
      <w:bodyDiv w:val="1"/>
      <w:marLeft w:val="0"/>
      <w:marRight w:val="0"/>
      <w:marTop w:val="0"/>
      <w:marBottom w:val="0"/>
      <w:divBdr>
        <w:top w:val="none" w:sz="0" w:space="0" w:color="auto"/>
        <w:left w:val="none" w:sz="0" w:space="0" w:color="auto"/>
        <w:bottom w:val="none" w:sz="0" w:space="0" w:color="auto"/>
        <w:right w:val="none" w:sz="0" w:space="0" w:color="auto"/>
      </w:divBdr>
    </w:div>
    <w:div w:id="2014604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hcs.ca.gov/formsandpubs/laws/hipaa/Pages/1.10HIPAATitleInformation.aspx" TargetMode="External"/><Relationship Id="rId6" Type="http://schemas.openxmlformats.org/officeDocument/2006/relationships/hyperlink" Target="http://www.dhcs.ca.gov/formsandpubs/laws/hipaa/Pages/1.00WhatisHIPAA.aspx" TargetMode="External"/><Relationship Id="rId7" Type="http://schemas.openxmlformats.org/officeDocument/2006/relationships/hyperlink" Target="http://www.insurance.ca.gov/01-consumers/110-health/frequently-asked-questions.cfm" TargetMode="External"/><Relationship Id="rId8" Type="http://schemas.openxmlformats.org/officeDocument/2006/relationships/hyperlink" Target="http://www.dmhc.ca.gov/HealthCareinCalifornia/TypesofPlans/IndividualConversionPlans(HIPAA).asp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852</Words>
  <Characters>4860</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material for sample application</vt:lpstr>
      <vt:lpstr>    What is HIPAA?</vt:lpstr>
      <vt:lpstr>    Health Insurance Portability</vt:lpstr>
      <vt:lpstr>    Protection and Confidential Handling of Health Information</vt:lpstr>
    </vt:vector>
  </TitlesOfParts>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2016-07-23T18:22:00Z</dcterms:created>
  <dcterms:modified xsi:type="dcterms:W3CDTF">2016-07-29T11:38:00Z</dcterms:modified>
</cp:coreProperties>
</file>