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wmf" ContentType="image/x-wmf"/>
  <Override PartName="/word/media/image5.wmf" ContentType="image/x-wmf"/>
  <Override PartName="/word/media/image2.wmf" ContentType="image/x-wmf"/>
  <Override PartName="/word/media/image6.wmf" ContentType="image/x-wmf"/>
  <Override PartName="/word/media/image3.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70"/>
      </w:pPr>
      <w:r>
        <w:rPr>
          <w:lang w:eastAsia="pt-BR" w:val="pt-BR"/>
        </w:rPr>
        <w:t>Técnicas de busca e resgate: Aplicação à inteligência computacional</w:t>
      </w:r>
    </w:p>
    <w:p>
      <w:pPr>
        <w:pStyle w:val="style69"/>
      </w:pPr>
      <w:r>
        <w:rPr>
          <w:lang w:eastAsia="pt-BR" w:val="pt-BR"/>
        </w:rPr>
        <w:t>Uma nova abordagem algorítmica aplicada à otimização de buscas</w:t>
      </w:r>
    </w:p>
    <w:p>
      <w:pPr>
        <w:pStyle w:val="style0"/>
      </w:pPr>
      <w:r>
        <w:rPr/>
      </w:r>
    </w:p>
    <w:p>
      <w:pPr>
        <w:pStyle w:val="style0"/>
      </w:pPr>
      <w:r>
        <w:rPr/>
      </w:r>
    </w:p>
    <w:p>
      <w:pPr>
        <w:sectPr>
          <w:type w:val="nextPage"/>
          <w:pgSz w:h="15840" w:w="12240"/>
          <w:pgMar w:bottom="1440" w:footer="0" w:gutter="0" w:header="0" w:left="893" w:right="893" w:top="1080"/>
          <w:pgNumType w:fmt="decimal"/>
          <w:formProt w:val="false"/>
          <w:textDirection w:val="lrTb"/>
          <w:docGrid w:charSpace="8192" w:linePitch="360" w:type="default"/>
        </w:sectPr>
      </w:pPr>
    </w:p>
    <w:p>
      <w:pPr>
        <w:pStyle w:val="style64"/>
      </w:pPr>
      <w:r>
        <w:rPr>
          <w:lang w:bidi="ar-SA" w:eastAsia="pt-BR" w:val="pt-BR"/>
        </w:rPr>
        <w:t>Othon Luiz Teixeira de Oliveira(Eng.)</w:t>
      </w:r>
    </w:p>
    <w:p>
      <w:pPr>
        <w:pStyle w:val="style63"/>
      </w:pPr>
      <w:r>
        <w:rPr>
          <w:lang w:val="pt-BR"/>
        </w:rPr>
        <w:t>Programa de Mestrado</w:t>
      </w:r>
    </w:p>
    <w:p>
      <w:pPr>
        <w:pStyle w:val="style63"/>
      </w:pPr>
      <w:r>
        <w:rPr>
          <w:lang w:val="pt-BR"/>
        </w:rPr>
        <w:t>Universidade de Pernambuco</w:t>
      </w:r>
    </w:p>
    <w:p>
      <w:pPr>
        <w:pStyle w:val="style63"/>
      </w:pPr>
      <w:r>
        <w:rPr>
          <w:lang w:val="pt-BR"/>
        </w:rPr>
        <w:t xml:space="preserve">Recife, Brasil </w:t>
      </w:r>
    </w:p>
    <w:p>
      <w:pPr>
        <w:pStyle w:val="style63"/>
      </w:pPr>
      <w:r>
        <w:rPr>
          <w:lang w:bidi="pt-BR" w:eastAsia="pt-BR" w:val="pt-BR"/>
        </w:rPr>
        <w:t>otluiz@gmail.com</w:t>
      </w:r>
    </w:p>
    <w:p>
      <w:pPr>
        <w:pStyle w:val="style64"/>
      </w:pPr>
      <w:r>
        <w:rPr>
          <w:lang w:bidi="ar-SA" w:eastAsia="pt-BR" w:val="pt-BR"/>
        </w:rPr>
        <w:t>Fernando Buarque de Lima Neto(PhD)</w:t>
      </w:r>
    </w:p>
    <w:p>
      <w:pPr>
        <w:pStyle w:val="style63"/>
      </w:pPr>
      <w:r>
        <w:rPr>
          <w:lang w:val="pt-BR"/>
        </w:rPr>
        <w:t>Programa de Mestrado</w:t>
      </w:r>
    </w:p>
    <w:p>
      <w:pPr>
        <w:pStyle w:val="style63"/>
      </w:pPr>
      <w:r>
        <w:rPr>
          <w:lang w:val="pt-BR"/>
        </w:rPr>
        <w:t>Universidade de Pernambuco</w:t>
      </w:r>
    </w:p>
    <w:p>
      <w:pPr>
        <w:pStyle w:val="style63"/>
      </w:pPr>
      <w:r>
        <w:rPr>
          <w:lang w:val="pt-BR"/>
        </w:rPr>
        <w:t xml:space="preserve">Recife, Brasil </w:t>
      </w:r>
    </w:p>
    <w:p>
      <w:pPr>
        <w:pStyle w:val="style63"/>
      </w:pPr>
      <w:r>
        <w:rPr>
          <w:lang w:bidi="pt-BR" w:eastAsia="pt-BR" w:val="pt-BR"/>
        </w:rPr>
        <w:t>fbln@ecomp.poli.br</w:t>
      </w:r>
    </w:p>
    <w:p>
      <w:pPr>
        <w:pStyle w:val="style0"/>
      </w:pPr>
      <w:r>
        <w:rPr/>
      </w:r>
    </w:p>
    <w:p>
      <w:pPr>
        <w:sectPr>
          <w:type w:val="continuous"/>
          <w:pgSz w:h="15840" w:w="12240"/>
          <w:pgMar w:bottom="1440" w:footer="0" w:gutter="0" w:header="0" w:left="893" w:right="893" w:top="1080"/>
          <w:cols w:equalWidth="true" w:num="2" w:sep="false" w:space="720"/>
          <w:formProt w:val="false"/>
          <w:textDirection w:val="lrTb"/>
          <w:docGrid w:charSpace="8192" w:linePitch="360" w:type="default"/>
        </w:sectPr>
      </w:pPr>
    </w:p>
    <w:p>
      <w:pPr>
        <w:pStyle w:val="style63"/>
      </w:pPr>
      <w:r>
        <w:rPr/>
      </w:r>
    </w:p>
    <w:p>
      <w:pPr>
        <w:pStyle w:val="style0"/>
      </w:pPr>
      <w:r>
        <w:rPr/>
      </w:r>
    </w:p>
    <w:p>
      <w:pPr>
        <w:pStyle w:val="style0"/>
      </w:pPr>
      <w:r>
        <w:rPr/>
      </w:r>
    </w:p>
    <w:p>
      <w:pPr>
        <w:sectPr>
          <w:type w:val="continuous"/>
          <w:pgSz w:h="15840" w:w="12240"/>
          <w:pgMar w:bottom="1440" w:footer="0" w:gutter="0" w:header="0" w:left="893" w:right="893" w:top="1080"/>
          <w:formProt w:val="false"/>
          <w:textDirection w:val="lrTb"/>
          <w:docGrid w:charSpace="8192" w:linePitch="360" w:type="default"/>
        </w:sectPr>
      </w:pPr>
    </w:p>
    <w:p>
      <w:pPr>
        <w:pStyle w:val="style62"/>
      </w:pPr>
      <w:r>
        <w:rPr>
          <w:i/>
          <w:iCs/>
        </w:rPr>
        <w:t>Abstract</w:t>
      </w:r>
      <w:r>
        <w:rPr/>
        <w:t xml:space="preserve">—This electronic document is a “live” template and already defines the components of your paper [title, text, heads, etc.] in its style sheet.  </w:t>
      </w:r>
      <w:r>
        <w:rPr>
          <w:i/>
          <w:color w:val="FF0000"/>
        </w:rPr>
        <w:t>*CRITICAL:  Do</w:t>
      </w:r>
      <w:r>
        <w:rPr>
          <w:rFonts w:eastAsia="Times New Roman"/>
          <w:i/>
          <w:color w:val="FF0000"/>
        </w:rPr>
        <w:t xml:space="preserve"> </w:t>
      </w:r>
      <w:r>
        <w:rPr>
          <w:i/>
          <w:color w:val="FF0000"/>
        </w:rPr>
        <w:t>Not</w:t>
      </w:r>
      <w:r>
        <w:rPr>
          <w:rFonts w:eastAsia="Times New Roman"/>
          <w:i/>
          <w:color w:val="FF0000"/>
        </w:rPr>
        <w:t xml:space="preserve"> </w:t>
      </w:r>
      <w:r>
        <w:rPr>
          <w:i/>
          <w:color w:val="FF0000"/>
        </w:rPr>
        <w:t>Use</w:t>
      </w:r>
      <w:r>
        <w:rPr>
          <w:rFonts w:eastAsia="Times New Roman"/>
          <w:i/>
          <w:color w:val="FF0000"/>
        </w:rPr>
        <w:t xml:space="preserve"> </w:t>
      </w:r>
      <w:r>
        <w:rPr>
          <w:i/>
          <w:color w:val="FF0000"/>
        </w:rPr>
        <w:t>Symbols,</w:t>
      </w:r>
      <w:r>
        <w:rPr>
          <w:rFonts w:eastAsia="Times New Roman"/>
          <w:i/>
          <w:color w:val="FF0000"/>
        </w:rPr>
        <w:t xml:space="preserve"> </w:t>
      </w:r>
      <w:r>
        <w:rPr>
          <w:i/>
          <w:color w:val="FF0000"/>
        </w:rPr>
        <w:t>Special</w:t>
      </w:r>
      <w:r>
        <w:rPr>
          <w:rFonts w:eastAsia="Times New Roman"/>
          <w:i/>
          <w:color w:val="FF0000"/>
        </w:rPr>
        <w:t xml:space="preserve"> </w:t>
      </w:r>
      <w:r>
        <w:rPr>
          <w:i/>
          <w:color w:val="FF0000"/>
        </w:rPr>
        <w:t>Characters,</w:t>
      </w:r>
      <w:r>
        <w:rPr>
          <w:rFonts w:eastAsia="Times New Roman"/>
          <w:i/>
          <w:color w:val="FF0000"/>
        </w:rPr>
        <w:t xml:space="preserve"> </w:t>
      </w:r>
      <w:r>
        <w:rPr>
          <w:i/>
          <w:color w:val="FF0000"/>
        </w:rPr>
        <w:t>or</w:t>
      </w:r>
      <w:r>
        <w:rPr>
          <w:rFonts w:eastAsia="Times New Roman"/>
          <w:i/>
          <w:color w:val="FF0000"/>
        </w:rPr>
        <w:t xml:space="preserve"> </w:t>
      </w:r>
      <w:r>
        <w:rPr>
          <w:i/>
          <w:color w:val="FF0000"/>
        </w:rPr>
        <w:t>Math</w:t>
      </w:r>
      <w:r>
        <w:rPr>
          <w:rFonts w:eastAsia="Times New Roman"/>
          <w:i/>
          <w:color w:val="FF0000"/>
        </w:rPr>
        <w:t xml:space="preserve"> </w:t>
      </w:r>
      <w:r>
        <w:rPr>
          <w:i/>
          <w:color w:val="FF0000"/>
        </w:rPr>
        <w:t>in</w:t>
      </w:r>
      <w:r>
        <w:rPr>
          <w:rFonts w:eastAsia="Times New Roman"/>
          <w:i/>
          <w:color w:val="FF0000"/>
        </w:rPr>
        <w:t xml:space="preserve"> Paper </w:t>
      </w:r>
      <w:r>
        <w:rPr>
          <w:i/>
          <w:color w:val="FF0000"/>
        </w:rPr>
        <w:t>Title</w:t>
      </w:r>
      <w:r>
        <w:rPr>
          <w:rFonts w:eastAsia="Times New Roman"/>
          <w:i/>
          <w:color w:val="FF0000"/>
        </w:rPr>
        <w:t xml:space="preserve"> o</w:t>
      </w:r>
      <w:r>
        <w:rPr>
          <w:i/>
          <w:color w:val="FF0000"/>
        </w:rPr>
        <w:t>r</w:t>
      </w:r>
      <w:r>
        <w:rPr>
          <w:rFonts w:eastAsia="Times New Roman"/>
          <w:i/>
          <w:color w:val="FF0000"/>
        </w:rPr>
        <w:t xml:space="preserve"> </w:t>
      </w:r>
      <w:r>
        <w:rPr>
          <w:i/>
          <w:color w:val="FF0000"/>
        </w:rPr>
        <w:t>Abstract</w:t>
      </w:r>
      <w:r>
        <w:rPr>
          <w:color w:val="FF0000"/>
        </w:rPr>
        <w:t>.</w:t>
      </w:r>
      <w:r>
        <w:rPr/>
        <w:t xml:space="preserve"> </w:t>
      </w:r>
      <w:r>
        <w:rPr>
          <w:iCs/>
        </w:rPr>
        <w:t>(</w:t>
      </w:r>
      <w:r>
        <w:rPr>
          <w:b w:val="false"/>
          <w:i/>
          <w:iCs/>
        </w:rPr>
        <w:t>Abstract</w:t>
      </w:r>
      <w:r>
        <w:rPr>
          <w:iCs/>
        </w:rPr>
        <w:t>)</w:t>
      </w:r>
    </w:p>
    <w:p>
      <w:pPr>
        <w:pStyle w:val="style78"/>
      </w:pPr>
      <w:r>
        <w:rPr/>
        <w:t>Keywords—component; formatting; style; styling; insert (</w:t>
      </w:r>
      <w:r>
        <w:rPr>
          <w:b w:val="false"/>
        </w:rPr>
        <w:t>key words</w:t>
      </w:r>
      <w:r>
        <w:rPr/>
        <w:t>)</w:t>
      </w:r>
    </w:p>
    <w:p>
      <w:pPr>
        <w:pStyle w:val="style1"/>
        <w:numPr>
          <w:ilvl w:val="0"/>
          <w:numId w:val="2"/>
        </w:numPr>
      </w:pPr>
      <w:r>
        <w:rPr/>
        <w:t>Introdução</w:t>
      </w:r>
    </w:p>
    <w:p>
      <w:pPr>
        <w:pStyle w:val="style79"/>
        <w:spacing w:after="0" w:before="100"/>
        <w:jc w:val="both"/>
      </w:pPr>
      <w:r>
        <w:rPr>
          <w:color w:val="000000"/>
          <w:sz w:val="20"/>
          <w:szCs w:val="20"/>
        </w:rPr>
        <w:t>Este estudo tem por objetivo propor um novo algoritmo de Inteligência Computacional inspirado nas técnicas utilizadas para busca e resgate de mergulhadores, procura por naufrágios, busca e resgate terrestre e qualquer outro tipo de busca de pessoas e objetos numa área vasta e não confinada. São, portanto, técnicas com eficácia comprovada num meio ambiente real tais como: no mar e em terra.</w:t>
      </w:r>
    </w:p>
    <w:p>
      <w:pPr>
        <w:pStyle w:val="style79"/>
        <w:spacing w:after="0" w:before="100"/>
        <w:jc w:val="both"/>
      </w:pPr>
      <w:bookmarkStart w:id="0" w:name="__RefHeading__306_1925406403"/>
      <w:bookmarkEnd w:id="0"/>
      <w:r>
        <w:rPr>
          <w:color w:val="000000"/>
          <w:sz w:val="20"/>
          <w:szCs w:val="20"/>
        </w:rPr>
        <w:t>Propomos considerar os elementos da busca chamados aqui de “mergulhadores”, uma vez que esta inspiração advém dos livros de técnicas de busca e resgate de mergulhadores e naufrágios PADI (Professional Association of Diving,  AAAA).</w:t>
      </w:r>
    </w:p>
    <w:p>
      <w:pPr>
        <w:pStyle w:val="style79"/>
        <w:widowControl/>
        <w:spacing w:after="0" w:before="100"/>
        <w:jc w:val="both"/>
      </w:pPr>
      <w:r>
        <w:rPr>
          <w:rFonts w:cs="Times New Roman"/>
          <w:color w:val="000000"/>
          <w:sz w:val="20"/>
          <w:szCs w:val="20"/>
          <w:lang w:bidi="ar-SA"/>
        </w:rPr>
        <w:t>A classe dos algoritmos de busca aplicados à inteligência computacional, estudados aqui, remontam à década de 60, a partir dos estudos de Holland (1975) com a introdução dos algoritmos genéticos G.A.(Genetic Algorithm), e Kennedy &amp; Eberhart (1995) com otimização por enxame de partículas P.S.O. (Particle Swarm Optimization) também chamados de meta-heurísticas, pelo fato de tratarem de problemas de busca com complexidade combinatorial que tem o comportamento com taxas de crescimento exponencial conforme exemplificado  na equação a seguir:</w:t>
      </w:r>
    </w:p>
    <w:p>
      <w:pPr>
        <w:pStyle w:val="style79"/>
        <w:widowControl/>
        <w:spacing w:after="0" w:before="100"/>
        <w:jc w:val="center"/>
      </w:pPr>
      <w:r>
        <w:rPr>
          <w:rFonts w:cs="Times New Roman"/>
          <w:color w:val="000000"/>
          <w:sz w:val="20"/>
          <w:szCs w:val="20"/>
          <w:lang w:bidi="ar-SA"/>
        </w:rPr>
        <w:t>ƒ(</w:t>
      </w:r>
      <w:r>
        <w:rPr>
          <w:rFonts w:cs="Times New Roman"/>
          <w:i/>
          <w:iCs/>
          <w:color w:val="000000"/>
          <w:sz w:val="20"/>
          <w:szCs w:val="20"/>
          <w:lang w:bidi="ar-SA"/>
        </w:rPr>
        <w:t>x</w:t>
      </w:r>
      <w:r>
        <w:rPr>
          <w:rFonts w:cs="Times New Roman"/>
          <w:color w:val="000000"/>
          <w:sz w:val="20"/>
          <w:szCs w:val="20"/>
          <w:lang w:bidi="ar-SA"/>
        </w:rPr>
        <w:t>) = α</w:t>
      </w:r>
      <w:r>
        <w:rPr>
          <w:rFonts w:cs="Times New Roman"/>
          <w:color w:val="000000"/>
          <w:sz w:val="20"/>
          <w:szCs w:val="20"/>
          <w:vertAlign w:val="superscript"/>
          <w:lang w:bidi="ar-SA"/>
        </w:rPr>
        <w:t>x</w:t>
      </w:r>
    </w:p>
    <w:p>
      <w:pPr>
        <w:pStyle w:val="style79"/>
        <w:widowControl/>
        <w:spacing w:after="0" w:before="100"/>
        <w:jc w:val="both"/>
      </w:pPr>
      <w:r>
        <w:rPr>
          <w:rFonts w:cs="Times New Roman"/>
          <w:color w:val="000000"/>
          <w:sz w:val="20"/>
          <w:szCs w:val="20"/>
          <w:lang w:bidi="ar-SA"/>
        </w:rPr>
        <w:t xml:space="preserve">onde um pequeno aumento na variação </w:t>
      </w:r>
      <w:r>
        <w:rPr>
          <w:rFonts w:cs="Times New Roman"/>
          <w:i/>
          <w:iCs/>
          <w:color w:val="000000"/>
          <w:sz w:val="20"/>
          <w:szCs w:val="20"/>
          <w:lang w:bidi="ar-SA"/>
        </w:rPr>
        <w:t>x</w:t>
      </w:r>
      <w:r>
        <w:rPr>
          <w:rFonts w:cs="Times New Roman"/>
          <w:color w:val="000000"/>
          <w:sz w:val="20"/>
          <w:szCs w:val="20"/>
          <w:lang w:bidi="ar-SA"/>
        </w:rPr>
        <w:t xml:space="preserve"> se traduz num aumento exponencial α</w:t>
      </w:r>
      <w:r>
        <w:rPr>
          <w:rFonts w:cs="Times New Roman"/>
          <w:color w:val="000000"/>
          <w:sz w:val="20"/>
          <w:szCs w:val="20"/>
          <w:vertAlign w:val="superscript"/>
          <w:lang w:bidi="ar-SA"/>
        </w:rPr>
        <w:t>x</w:t>
      </w:r>
      <w:r>
        <w:rPr>
          <w:rFonts w:cs="Times New Roman"/>
          <w:color w:val="000000"/>
          <w:sz w:val="20"/>
          <w:szCs w:val="20"/>
          <w:lang w:bidi="ar-SA"/>
        </w:rPr>
        <w:t>.</w:t>
      </w:r>
    </w:p>
    <w:p>
      <w:pPr>
        <w:pStyle w:val="style79"/>
        <w:widowControl/>
        <w:spacing w:after="0" w:before="100"/>
        <w:jc w:val="both"/>
      </w:pPr>
      <w:r>
        <w:rPr>
          <w:rFonts w:cs="Times New Roman"/>
          <w:color w:val="000000"/>
          <w:sz w:val="20"/>
          <w:szCs w:val="20"/>
          <w:lang w:bidi="ar-SA"/>
        </w:rPr>
        <w:t>Diferentemente das meta-heurísticas já vistas, cuja inicialização das posições das partículas se dá de forma aleatória, tanto para as técnicas em enxames (ex: P.S.O.), como para as técnicas evolucionárias (ex: G.A.), aqu</w:t>
      </w:r>
      <w:r>
        <w:rPr/>
        <w:t xml:space="preserve">i </w:t>
      </w:r>
      <w:r>
        <w:rPr>
          <w:rFonts w:cs="Times New Roman"/>
          <w:color w:val="000000"/>
          <w:sz w:val="20"/>
          <w:szCs w:val="20"/>
          <w:lang w:bidi="ar-SA"/>
        </w:rPr>
        <w:t>propomos inicializar os elementos da busca (mergulhadores) a partir de evidências encontradas no meio ambiente ou onde provavelmente ocorre o espaço da busca.</w:t>
      </w:r>
    </w:p>
    <w:p>
      <w:pPr>
        <w:pStyle w:val="style1"/>
        <w:numPr>
          <w:ilvl w:val="0"/>
          <w:numId w:val="2"/>
        </w:numPr>
      </w:pPr>
      <w:r>
        <w:rPr/>
        <w:t>Dos mergulhadores</w:t>
      </w:r>
    </w:p>
    <w:p>
      <w:pPr>
        <w:pStyle w:val="style2"/>
        <w:numPr>
          <w:ilvl w:val="1"/>
          <w:numId w:val="2"/>
        </w:numPr>
      </w:pPr>
      <w:r>
        <w:rPr/>
        <w:t>Marcação do ambiente</w:t>
      </w:r>
    </w:p>
    <w:p>
      <w:pPr>
        <w:pStyle w:val="style79"/>
        <w:widowControl/>
        <w:spacing w:after="0" w:before="100"/>
        <w:jc w:val="both"/>
      </w:pPr>
      <w:r>
        <w:rPr>
          <w:rFonts w:cs="Times New Roman"/>
          <w:color w:val="000000"/>
          <w:sz w:val="20"/>
          <w:szCs w:val="20"/>
          <w:lang w:bidi="ar-SA"/>
        </w:rPr>
        <w:t>Na busca e resgate de mergulhadores e naufrágios procuramos por evidências que possam servir para marcação do ambiente ou de um referencial a fim de iniciar a busca. Essas evidências são imutáveis ao longo do espaço de busca e do tempo que durar a busca, salvo se a busca não retorne nada, daí devamos procurar por outras evidências que não foram consideradas.</w:t>
      </w:r>
    </w:p>
    <w:p>
      <w:pPr>
        <w:pStyle w:val="style79"/>
        <w:widowControl/>
        <w:spacing w:after="0" w:before="100"/>
        <w:jc w:val="both"/>
      </w:pPr>
      <w:r>
        <w:rPr>
          <w:rFonts w:cs="Times New Roman"/>
          <w:color w:val="000000"/>
          <w:sz w:val="20"/>
          <w:szCs w:val="20"/>
          <w:lang w:bidi="ar-SA"/>
        </w:rPr>
        <w:t xml:space="preserve">Por exemplo: uma busca por mergulhadores desparecidos, fica evidente quando: um mergulhador vem a superfície sem seu parceiro ou uma pessoa que está na costa vê alguém pedir ajuda, neste caso um poderia ser um banhista que venha a se afogar. </w:t>
      </w:r>
    </w:p>
    <w:p>
      <w:pPr>
        <w:pStyle w:val="style79"/>
        <w:widowControl/>
        <w:spacing w:after="0" w:before="100"/>
        <w:jc w:val="both"/>
      </w:pPr>
      <w:r>
        <w:rPr>
          <w:rFonts w:cs="Times New Roman"/>
          <w:color w:val="000000"/>
          <w:sz w:val="20"/>
          <w:szCs w:val="20"/>
          <w:lang w:bidi="ar-SA"/>
        </w:rPr>
        <w:t>Para a busca de um naufrágio observa-se se há alguns objetos que possam estar flutuantes(no mar por exemplo), verifica-se a rota do barco para localização do acidente, etc.</w:t>
      </w:r>
    </w:p>
    <w:p>
      <w:pPr>
        <w:pStyle w:val="style79"/>
        <w:widowControl/>
        <w:spacing w:after="0" w:before="100"/>
        <w:jc w:val="both"/>
      </w:pPr>
      <w:r>
        <w:rPr>
          <w:rFonts w:cs="Times New Roman"/>
          <w:color w:val="000000"/>
          <w:sz w:val="20"/>
          <w:szCs w:val="20"/>
          <w:lang w:bidi="ar-SA"/>
        </w:rPr>
        <w:t>Qualquer evidência serve de referencial para marcar o ambiente da busca, contudo, o maior número de evidências melhora a concepção dum referencial para iniciar a busca.</w:t>
      </w:r>
    </w:p>
    <w:p>
      <w:pPr>
        <w:pStyle w:val="style79"/>
        <w:widowControl/>
        <w:spacing w:after="0" w:before="100"/>
        <w:jc w:val="both"/>
      </w:pPr>
      <w:r>
        <w:rPr>
          <w:rFonts w:cs="Times New Roman"/>
          <w:color w:val="000000"/>
          <w:sz w:val="20"/>
          <w:szCs w:val="20"/>
          <w:lang w:bidi="ar-SA"/>
        </w:rPr>
        <w:t>Nestes dois casos tem que haver um referencial ou um marco para inicialização da busca. Em ambos os casos há que se considerar variantes do meio ambiente tais como correntes marinhas, vento, posição geográfica, horário da ocorrência, topologia, etc.</w:t>
      </w:r>
    </w:p>
    <w:p>
      <w:pPr>
        <w:pStyle w:val="style79"/>
        <w:widowControl/>
        <w:spacing w:after="0" w:before="100"/>
        <w:jc w:val="both"/>
      </w:pPr>
      <w:r>
        <w:rPr>
          <w:rFonts w:cs="Times New Roman"/>
          <w:color w:val="000000"/>
          <w:sz w:val="20"/>
          <w:szCs w:val="20"/>
          <w:lang w:bidi="ar-SA"/>
        </w:rPr>
        <w:t>Uma vez encontradas o maior número de evidências, cruza-se essas informações com as variantes ambientais e passa-se a traçar os parâmetros da busca.</w:t>
      </w:r>
    </w:p>
    <w:p>
      <w:pPr>
        <w:pStyle w:val="style2"/>
        <w:numPr>
          <w:ilvl w:val="1"/>
          <w:numId w:val="2"/>
        </w:numPr>
      </w:pPr>
      <w:r>
        <w:rPr/>
        <w:t>Recursos e Técnicas de busca</w:t>
      </w:r>
    </w:p>
    <w:p>
      <w:pPr>
        <w:pStyle w:val="style79"/>
        <w:widowControl/>
        <w:spacing w:after="0" w:before="100"/>
        <w:jc w:val="both"/>
      </w:pPr>
      <w:r>
        <w:rPr>
          <w:rFonts w:cs="Times New Roman"/>
          <w:color w:val="000000"/>
          <w:sz w:val="20"/>
          <w:szCs w:val="20"/>
          <w:lang w:bidi="ar-SA"/>
        </w:rPr>
        <w:t>Numa situação de busca no mar, por mergulhadores e naufrágios, ou num terreno, para o caso dos bombeiros, os recursos empregados (humanos e equipamentos) são limitados, portanto o emprego dos padrões de movimentos apresentados nas figuras a seguir refletem este ambiente e as variáveis ambientais e os recursos utilizados poderão ser limitados por fatores inerentes a esses ambientes.</w:t>
      </w:r>
    </w:p>
    <w:p>
      <w:pPr>
        <w:pStyle w:val="style72"/>
        <w:ind w:firstLine="289" w:left="0" w:right="0"/>
      </w:pPr>
      <w:r>
        <w:rPr/>
      </w:r>
    </w:p>
    <w:p>
      <w:pPr>
        <w:pStyle w:val="style79"/>
        <w:widowControl/>
        <w:spacing w:after="0" w:before="100"/>
        <w:jc w:val="both"/>
      </w:pPr>
      <w:r>
        <w:rPr>
          <w:rFonts w:cs="Times New Roman"/>
          <w:color w:val="000000"/>
          <w:sz w:val="20"/>
          <w:szCs w:val="20"/>
          <w:lang w:bidi="ar-SA"/>
        </w:rPr>
        <w:t xml:space="preserve">Com recursos computacionais os limites poderão ser bem mais alargados e para estes casos não ficamos limitados aos mesmos recursos humanos e de equipamentos, por exemplo podemos adicionar um número muito maior de mergulhadores na simulação por computador. </w:t>
      </w:r>
    </w:p>
    <w:p>
      <w:pPr>
        <w:pStyle w:val="style79"/>
        <w:widowControl/>
        <w:spacing w:after="0" w:before="100"/>
        <w:jc w:val="both"/>
      </w:pPr>
      <w:r>
        <w:rPr>
          <w:rFonts w:cs="Times New Roman"/>
          <w:color w:val="000000"/>
          <w:sz w:val="20"/>
          <w:szCs w:val="20"/>
          <w:lang w:bidi="ar-SA"/>
        </w:rPr>
        <w:t>Por outro lado acreditamos que haja um número ótimo de mergulhadores empregados para cada ambiente e para cada  topologia de busca.</w:t>
      </w:r>
    </w:p>
    <w:p>
      <w:pPr>
        <w:pStyle w:val="style79"/>
        <w:spacing w:after="0" w:before="100"/>
        <w:jc w:val="both"/>
      </w:pPr>
      <w:r>
        <w:rPr>
          <w:color w:val="000000"/>
          <w:sz w:val="20"/>
          <w:szCs w:val="20"/>
        </w:rPr>
        <w:t xml:space="preserve">No tocante às técnicas de busca, existe um padrão que se traduz basicamente em movimentos simples mas que procuram inspecionar minuciosamente uma área previamente determinada (padrão </w:t>
      </w:r>
      <w:r>
        <w:rPr>
          <w:sz w:val="20"/>
          <w:szCs w:val="20"/>
        </w:rPr>
        <w:t>PADI e Bombeiros</w:t>
      </w:r>
      <w:r>
        <w:rPr>
          <w:color w:val="000000"/>
          <w:sz w:val="20"/>
          <w:szCs w:val="20"/>
        </w:rPr>
        <w:t>). Os movimentos apresentados a seguir refletem um comportamento padronizado que descreve a letra 'U' (figura 1) por exemplo, começa no sentido da direita para a esquerda, o mergulhador percorre uma distância previamente estabelecida. Em seguida, faz um giro a 90° para baixo, percorre outra distância também previamente estabelecida (base da letra U) e faz outro giro a 90° para a direita, percorre a mesma distância que fez no sentido anterior, novamente faz outro giro a 90º para baixo e repete o sentido descrito anteriormente até chegar ao fim. Assim o mergulhador terá examinado uma área previamente determinada, esta se parecerá com um retângulo. A base e a altura desse retângulo compõem as dimensões totais da área de que o mergulhador terá que investigar à procura das evidências de que precisamos para guiar as buscas. Este movimento (em forma de “U”) é a base para a maioria dos movimentos e muitas vezes combinado com outros padrões descrevem áreas diferentes que não a de um retângulo, por exemplo a figura 3, como poderemos ver mais adiante, descreverá um semicírculo. O que define qual o padrão de movimento a ser empregado será a topologia da área a ser buscada (o terreno para o caso dos bombeiros). A topologia é um fator limitante para alguns padrões de movimento e algumas vezes pode ser impossível aplicar determinado padrão. As figuras a seguir ilustram o que foi descrito.</w:t>
      </w:r>
    </w:p>
    <w:p>
      <w:pPr>
        <w:pStyle w:val="style79"/>
        <w:numPr>
          <w:ilvl w:val="0"/>
          <w:numId w:val="6"/>
        </w:numPr>
        <w:spacing w:after="0" w:before="100"/>
        <w:jc w:val="both"/>
      </w:pPr>
      <w:r>
        <w:rPr>
          <w:color w:val="FF0000"/>
          <w:sz w:val="20"/>
          <w:szCs w:val="20"/>
        </w:rPr>
        <w:t>Busca em U</w:t>
      </w:r>
    </w:p>
    <w:p>
      <w:pPr>
        <w:pStyle w:val="style79"/>
        <w:spacing w:after="0" w:before="100"/>
        <w:ind w:hanging="0" w:left="142" w:right="0"/>
        <w:jc w:val="center"/>
      </w:pPr>
      <w:r>
        <w:rPr/>
        <w:drawing>
          <wp:inline distB="0" distL="0" distR="0" distT="0">
            <wp:extent cx="2658110" cy="13487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58110" cy="1348740"/>
                    </a:xfrm>
                    <a:prstGeom prst="rect">
                      <a:avLst/>
                    </a:prstGeom>
                    <a:noFill/>
                    <a:ln w="9525">
                      <a:noFill/>
                      <a:miter lim="800000"/>
                      <a:headEnd/>
                      <a:tailEnd/>
                    </a:ln>
                  </pic:spPr>
                </pic:pic>
              </a:graphicData>
            </a:graphic>
          </wp:inline>
        </w:drawing>
      </w:r>
    </w:p>
    <w:p>
      <w:pPr>
        <w:pStyle w:val="style79"/>
        <w:spacing w:after="0" w:before="100"/>
        <w:ind w:hanging="0" w:left="142" w:right="0"/>
        <w:jc w:val="center"/>
      </w:pPr>
      <w:r>
        <w:rPr>
          <w:color w:val="FF0000"/>
          <w:sz w:val="20"/>
          <w:szCs w:val="20"/>
        </w:rPr>
        <w:t>Figura 1</w:t>
      </w:r>
    </w:p>
    <w:p>
      <w:pPr>
        <w:pStyle w:val="style79"/>
        <w:widowControl/>
        <w:spacing w:after="0" w:before="100"/>
        <w:jc w:val="both"/>
      </w:pPr>
      <w:r>
        <w:rPr>
          <w:rFonts w:cs="Times New Roman"/>
          <w:color w:val="000000"/>
          <w:sz w:val="20"/>
          <w:szCs w:val="20"/>
          <w:lang w:bidi="ar-SA"/>
        </w:rPr>
        <w:t>O cabo que prende o mergulhador da figura 1 é um fator que pode limitar o espaço da busca, contudo caso não haja o cabo, o referencial permanece fixo. Portanto sem o cabo pode-se cobrir uma área maior. Quando esta técnica é combinada com um barco à superfície a busca pode ser conduzida com mais precisão porque o barco controla o padrão da superfície de busca e a área poderá ser bem maior e complexa.</w:t>
      </w:r>
    </w:p>
    <w:p>
      <w:pPr>
        <w:pStyle w:val="style79"/>
        <w:spacing w:after="0" w:before="100"/>
        <w:jc w:val="both"/>
      </w:pPr>
      <w:r>
        <w:rPr/>
      </w:r>
    </w:p>
    <w:p>
      <w:pPr>
        <w:pStyle w:val="style79"/>
        <w:numPr>
          <w:ilvl w:val="0"/>
          <w:numId w:val="6"/>
        </w:numPr>
        <w:spacing w:after="0" w:before="100"/>
        <w:jc w:val="both"/>
      </w:pPr>
      <w:r>
        <w:rPr>
          <w:color w:val="FF0000"/>
          <w:sz w:val="20"/>
          <w:szCs w:val="20"/>
        </w:rPr>
        <w:t>Busca em Quadrado Expandido</w:t>
      </w:r>
    </w:p>
    <w:p>
      <w:pPr>
        <w:pStyle w:val="style79"/>
        <w:spacing w:after="0" w:before="100"/>
        <w:jc w:val="center"/>
      </w:pPr>
      <w:r>
        <w:rPr/>
        <w:drawing>
          <wp:inline distB="0" distL="0" distR="0" distT="0">
            <wp:extent cx="2336165" cy="23361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336165" cy="2336165"/>
                    </a:xfrm>
                    <a:prstGeom prst="rect">
                      <a:avLst/>
                    </a:prstGeom>
                    <a:noFill/>
                    <a:ln w="9525">
                      <a:noFill/>
                      <a:miter lim="800000"/>
                      <a:headEnd/>
                      <a:tailEnd/>
                    </a:ln>
                  </pic:spPr>
                </pic:pic>
              </a:graphicData>
            </a:graphic>
          </wp:inline>
        </w:drawing>
      </w:r>
    </w:p>
    <w:p>
      <w:pPr>
        <w:pStyle w:val="style79"/>
        <w:spacing w:after="0" w:before="100"/>
        <w:jc w:val="center"/>
      </w:pPr>
      <w:r>
        <w:rPr>
          <w:color w:val="FF0000"/>
          <w:sz w:val="20"/>
          <w:szCs w:val="20"/>
        </w:rPr>
        <w:t>Figura 2</w:t>
      </w:r>
    </w:p>
    <w:p>
      <w:pPr>
        <w:pStyle w:val="style79"/>
        <w:widowControl/>
        <w:spacing w:after="0" w:before="100"/>
        <w:jc w:val="both"/>
      </w:pPr>
      <w:r>
        <w:rPr>
          <w:rFonts w:cs="Times New Roman"/>
          <w:color w:val="000000"/>
          <w:sz w:val="20"/>
          <w:szCs w:val="20"/>
          <w:lang w:bidi="ar-SA"/>
        </w:rPr>
        <w:t>O quadrado expandido (ou em espiral) funciona bem quando a visibilidade é limitada e acredita-se que o mergulhador/acidente não está longe, pode-se entender com uma busca mais refinada ou localizada. É uma boa opção quando se possui apenas um grupo de busca. O padrão começa onde o mergulhador(ou o acidente) foi visto pela última vez e se expande de dentro para fora.</w:t>
      </w:r>
    </w:p>
    <w:p>
      <w:pPr>
        <w:pStyle w:val="style79"/>
        <w:numPr>
          <w:ilvl w:val="0"/>
          <w:numId w:val="6"/>
        </w:numPr>
        <w:spacing w:after="0" w:before="100"/>
        <w:jc w:val="both"/>
      </w:pPr>
      <w:r>
        <w:rPr>
          <w:color w:val="FF0000"/>
          <w:sz w:val="20"/>
          <w:szCs w:val="20"/>
        </w:rPr>
        <w:t>Busca em U com espiral</w:t>
      </w:r>
    </w:p>
    <w:p>
      <w:pPr>
        <w:pStyle w:val="style79"/>
        <w:spacing w:after="0" w:before="100"/>
        <w:jc w:val="center"/>
      </w:pPr>
      <w:r>
        <w:rPr/>
        <w:drawing>
          <wp:inline distB="0" distL="0" distR="0" distT="0">
            <wp:extent cx="2647950" cy="17170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647950" cy="1717040"/>
                    </a:xfrm>
                    <a:prstGeom prst="rect">
                      <a:avLst/>
                    </a:prstGeom>
                    <a:noFill/>
                    <a:ln w="9525">
                      <a:noFill/>
                      <a:miter lim="800000"/>
                      <a:headEnd/>
                      <a:tailEnd/>
                    </a:ln>
                  </pic:spPr>
                </pic:pic>
              </a:graphicData>
            </a:graphic>
          </wp:inline>
        </w:drawing>
      </w:r>
    </w:p>
    <w:p>
      <w:pPr>
        <w:pStyle w:val="style79"/>
        <w:spacing w:after="0" w:before="100"/>
        <w:ind w:hanging="0" w:left="142" w:right="0"/>
        <w:jc w:val="center"/>
      </w:pPr>
      <w:r>
        <w:rPr>
          <w:color w:val="FF0000"/>
          <w:sz w:val="20"/>
          <w:szCs w:val="20"/>
        </w:rPr>
        <w:t>Figura 3</w:t>
      </w:r>
    </w:p>
    <w:p>
      <w:pPr>
        <w:pStyle w:val="style79"/>
        <w:widowControl/>
        <w:spacing w:after="0" w:before="100"/>
        <w:jc w:val="both"/>
      </w:pPr>
      <w:r>
        <w:rPr>
          <w:rFonts w:cs="Times New Roman"/>
          <w:color w:val="000000"/>
          <w:sz w:val="20"/>
          <w:szCs w:val="20"/>
          <w:lang w:bidi="ar-SA"/>
        </w:rPr>
        <w:t>Outros padrões de busca podem ser variações dos vistos anteriormente. O padrão de busca em U combinado com o padrão de busca quadrado expandido (espiral) é o resultado deste novo padrão de busca. Este normalmente se faz de “fora para dentro”, contudo para ambiente de simulação por computador nada impede que seja feito em sentido contrário.</w:t>
      </w:r>
    </w:p>
    <w:p>
      <w:pPr>
        <w:pStyle w:val="style79"/>
        <w:spacing w:after="0" w:before="100"/>
        <w:jc w:val="both"/>
      </w:pPr>
      <w:r>
        <w:rPr/>
      </w:r>
    </w:p>
    <w:p>
      <w:pPr>
        <w:pStyle w:val="style79"/>
        <w:numPr>
          <w:ilvl w:val="0"/>
          <w:numId w:val="6"/>
        </w:numPr>
        <w:spacing w:after="0" w:before="100"/>
        <w:jc w:val="both"/>
      </w:pPr>
      <w:r>
        <w:rPr>
          <w:color w:val="FF0000"/>
          <w:sz w:val="20"/>
          <w:szCs w:val="20"/>
        </w:rPr>
        <w:t>Busca em paralelo</w:t>
      </w:r>
    </w:p>
    <w:p>
      <w:pPr>
        <w:pStyle w:val="style79"/>
        <w:spacing w:after="0" w:before="100"/>
        <w:jc w:val="center"/>
      </w:pPr>
      <w:r>
        <w:rPr/>
        <w:drawing>
          <wp:inline distB="0" distL="0" distR="0" distT="0">
            <wp:extent cx="1896745" cy="22777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896745" cy="2277745"/>
                    </a:xfrm>
                    <a:prstGeom prst="rect">
                      <a:avLst/>
                    </a:prstGeom>
                    <a:noFill/>
                    <a:ln w="9525">
                      <a:noFill/>
                      <a:miter lim="800000"/>
                      <a:headEnd/>
                      <a:tailEnd/>
                    </a:ln>
                  </pic:spPr>
                </pic:pic>
              </a:graphicData>
            </a:graphic>
          </wp:inline>
        </w:drawing>
      </w:r>
    </w:p>
    <w:p>
      <w:pPr>
        <w:pStyle w:val="style79"/>
        <w:spacing w:after="0" w:before="100"/>
        <w:jc w:val="center"/>
      </w:pPr>
      <w:r>
        <w:rPr>
          <w:color w:val="FF0000"/>
          <w:sz w:val="20"/>
          <w:szCs w:val="20"/>
        </w:rPr>
        <w:t>Figura 4</w:t>
      </w:r>
    </w:p>
    <w:p>
      <w:pPr>
        <w:pStyle w:val="style79"/>
        <w:widowControl/>
        <w:jc w:val="both"/>
      </w:pPr>
      <w:r>
        <w:rPr>
          <w:rFonts w:cs="Times New Roman"/>
          <w:color w:val="000000"/>
          <w:sz w:val="20"/>
          <w:szCs w:val="20"/>
          <w:lang w:bidi="ar-SA"/>
        </w:rPr>
        <w:t>Neste padrão de busca em paralelo, utilizam-se vários mergulhadores alinhados paralelamente e espaçados um do outro pelo campo de visão entre os mergulhadores, dois a dois. Esse espaço de visão entre dois mergulhadores diminui a incerteza da busca já que a área da busca entre eles é “visada por mais olhos”. Este padrão de busca contém uma peculiaridade interessante que mais adiante formulamos uma hipótese matemática para a distância mínima e máxima entre dois mergulhadores baseado numa análise estatística.</w:t>
      </w:r>
    </w:p>
    <w:p>
      <w:pPr>
        <w:pStyle w:val="style79"/>
        <w:widowControl/>
        <w:tabs>
          <w:tab w:leader="none" w:pos="720" w:val="left"/>
        </w:tabs>
        <w:suppressAutoHyphens w:val="true"/>
        <w:overflowPunct w:val="false"/>
        <w:spacing w:after="0" w:before="100"/>
        <w:jc w:val="both"/>
      </w:pPr>
      <w:r>
        <w:rPr>
          <w:rFonts w:cs="Times New Roman"/>
          <w:color w:val="FF0000"/>
          <w:sz w:val="20"/>
          <w:szCs w:val="20"/>
          <w:lang w:bidi="ar-SA" w:eastAsia="zh-CN"/>
        </w:rPr>
      </w:r>
    </w:p>
    <w:p>
      <w:pPr>
        <w:pStyle w:val="style79"/>
        <w:widowControl/>
        <w:numPr>
          <w:ilvl w:val="0"/>
          <w:numId w:val="6"/>
        </w:numPr>
        <w:tabs>
          <w:tab w:leader="none" w:pos="720" w:val="left"/>
        </w:tabs>
        <w:suppressAutoHyphens w:val="true"/>
        <w:overflowPunct w:val="false"/>
        <w:spacing w:after="0" w:before="100"/>
        <w:jc w:val="both"/>
      </w:pPr>
      <w:r>
        <w:rPr>
          <w:rFonts w:cs="Times New Roman"/>
          <w:i w:val="false"/>
          <w:color w:val="FF0000"/>
          <w:sz w:val="20"/>
          <w:szCs w:val="20"/>
          <w:lang w:bidi="ar-SA" w:eastAsia="zh-CN" w:val="pt-BR"/>
        </w:rPr>
        <w:t xml:space="preserve">Busca em paralelo combinada com espiral </w:t>
      </w:r>
    </w:p>
    <w:p>
      <w:pPr>
        <w:pStyle w:val="style79"/>
        <w:jc w:val="center"/>
      </w:pPr>
      <w:r>
        <w:rPr/>
        <w:drawing>
          <wp:inline distB="0" distL="0" distR="0" distT="0">
            <wp:extent cx="1835785" cy="19723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835785" cy="1972310"/>
                    </a:xfrm>
                    <a:prstGeom prst="rect">
                      <a:avLst/>
                    </a:prstGeom>
                    <a:noFill/>
                    <a:ln w="9525">
                      <a:noFill/>
                      <a:miter lim="800000"/>
                      <a:headEnd/>
                      <a:tailEnd/>
                    </a:ln>
                  </pic:spPr>
                </pic:pic>
              </a:graphicData>
            </a:graphic>
          </wp:inline>
        </w:drawing>
      </w:r>
    </w:p>
    <w:p>
      <w:pPr>
        <w:pStyle w:val="style3"/>
        <w:numPr>
          <w:ilvl w:val="2"/>
          <w:numId w:val="1"/>
        </w:numPr>
        <w:ind w:hanging="0" w:left="0" w:right="0"/>
        <w:jc w:val="center"/>
      </w:pPr>
      <w:r>
        <w:rPr>
          <w:i w:val="false"/>
          <w:color w:val="FF0000"/>
          <w:sz w:val="20"/>
          <w:szCs w:val="20"/>
          <w:lang w:eastAsia="pt-BR" w:val="pt-BR"/>
        </w:rPr>
        <w:t xml:space="preserve">Figura 5 </w:t>
      </w:r>
    </w:p>
    <w:p>
      <w:pPr>
        <w:pStyle w:val="style79"/>
        <w:spacing w:after="0" w:before="100"/>
        <w:jc w:val="both"/>
      </w:pPr>
      <w:r>
        <w:rPr>
          <w:color w:val="000000"/>
          <w:sz w:val="20"/>
          <w:szCs w:val="20"/>
        </w:rPr>
        <w:t>Esta técnica combina o melhor da busca em paralelo com a busca em espiral. A linha que separa os mergulhadores pode estar fixa em um ponto central, neste caso tornará o movimento circular. No caso de simulação por computador o conceito de linha que separa os mergulhadores serve unicamente para sinalizar que</w:t>
      </w:r>
      <w:r>
        <w:rPr>
          <w:color w:val="FF0000"/>
          <w:sz w:val="20"/>
          <w:szCs w:val="20"/>
        </w:rPr>
        <w:t xml:space="preserve"> </w:t>
      </w:r>
      <w:r>
        <w:rPr>
          <w:color w:val="000000"/>
          <w:sz w:val="20"/>
          <w:szCs w:val="20"/>
        </w:rPr>
        <w:t>deve haver comunicação entre eles. Este padrão de busca poderá abranger uma área muito extensa e complexa, com grau de incerteza reduzido.</w:t>
      </w:r>
    </w:p>
    <w:p>
      <w:pPr>
        <w:pStyle w:val="style79"/>
        <w:spacing w:after="0" w:before="100"/>
        <w:jc w:val="both"/>
      </w:pPr>
      <w:r>
        <w:rPr/>
      </w:r>
    </w:p>
    <w:p>
      <w:pPr>
        <w:pStyle w:val="style2"/>
        <w:numPr>
          <w:ilvl w:val="1"/>
          <w:numId w:val="2"/>
        </w:numPr>
        <w:spacing w:after="0" w:before="120"/>
        <w:jc w:val="both"/>
      </w:pPr>
      <w:r>
        <w:rPr>
          <w:color w:val="000000"/>
        </w:rPr>
        <w:t>Diminuição da Incerteza</w:t>
      </w:r>
    </w:p>
    <w:p>
      <w:pPr>
        <w:pStyle w:val="style79"/>
        <w:jc w:val="both"/>
      </w:pPr>
      <w:r>
        <w:rPr>
          <w:color w:val="000000"/>
        </w:rPr>
        <w:t xml:space="preserve">As </w:t>
      </w:r>
      <w:r>
        <w:rPr>
          <w:color w:val="000000"/>
          <w:sz w:val="20"/>
          <w:szCs w:val="20"/>
        </w:rPr>
        <w:t xml:space="preserve">buscas em que haja </w:t>
      </w:r>
      <w:r>
        <w:rPr>
          <w:sz w:val="20"/>
          <w:szCs w:val="20"/>
        </w:rPr>
        <w:t>mergulhadores</w:t>
      </w:r>
      <w:r>
        <w:rPr>
          <w:color w:val="000000"/>
          <w:sz w:val="20"/>
          <w:szCs w:val="20"/>
        </w:rPr>
        <w:t xml:space="preserve"> </w:t>
      </w:r>
      <w:r>
        <w:rPr>
          <w:sz w:val="20"/>
          <w:szCs w:val="20"/>
        </w:rPr>
        <w:t>dispostos</w:t>
      </w:r>
      <w:r>
        <w:rPr>
          <w:color w:val="000000"/>
          <w:sz w:val="20"/>
          <w:szCs w:val="20"/>
        </w:rPr>
        <w:t xml:space="preserve"> em paralelo, tais como, busca em </w:t>
      </w:r>
      <w:r>
        <w:rPr>
          <w:sz w:val="20"/>
          <w:szCs w:val="20"/>
        </w:rPr>
        <w:t>paralelo</w:t>
      </w:r>
      <w:r>
        <w:rPr>
          <w:color w:val="000000"/>
          <w:sz w:val="20"/>
          <w:szCs w:val="20"/>
        </w:rPr>
        <w:t xml:space="preserve"> e busca em paralelo combinada com espiral têm uma característica interessante quando analisadas do ponto de vista estatístico. </w:t>
      </w:r>
    </w:p>
    <w:p>
      <w:pPr>
        <w:pStyle w:val="style79"/>
        <w:widowControl/>
        <w:jc w:val="both"/>
      </w:pPr>
      <w:r>
        <w:rPr>
          <w:rFonts w:cs="Times New Roman"/>
          <w:color w:val="000000"/>
          <w:sz w:val="20"/>
          <w:szCs w:val="20"/>
          <w:lang w:bidi="ar-SA"/>
        </w:rPr>
        <w:t>A área de intersecção entre duas distribuições normais(ou outra distribuição) diminui a incerteza. Isso é facilmente provado por análises estatísticas, por exemplo: onde o campo de visibilidade de um mergulhador F coincide com o campo de visibilidade de um mergulhador G, aumenta a certeza entre eles, a equação abaixo exemplifica isso (H é o aumento da certeza ou diminuição da incerteza).</w:t>
      </w:r>
    </w:p>
    <w:p>
      <w:pPr>
        <w:pStyle w:val="style79"/>
        <w:widowControl/>
        <w:jc w:val="center"/>
      </w:pPr>
      <w:r>
        <w:rPr/>
        <w:t xml:space="preserve"> </w:t>
      </w:r>
      <w:r>
        <w:rPr>
          <w:rFonts w:cs="Times New Roman"/>
          <w:color w:val="000000"/>
          <w:sz w:val="20"/>
          <w:szCs w:val="20"/>
          <w:lang w:bidi="ar-SA"/>
        </w:rPr>
        <w:t>F x G = H</w:t>
      </w:r>
    </w:p>
    <w:p>
      <w:pPr>
        <w:pStyle w:val="style79"/>
        <w:widowControl/>
        <w:jc w:val="both"/>
      </w:pPr>
      <w:r>
        <w:rPr/>
        <w:t>E</w:t>
      </w:r>
      <w:r>
        <w:rPr>
          <w:rFonts w:cs="Times New Roman"/>
          <w:color w:val="000000"/>
          <w:sz w:val="20"/>
          <w:szCs w:val="20"/>
          <w:lang w:bidi="ar-SA"/>
        </w:rPr>
        <w:t>ste fenômeno ocorre desde que haja um número mínimo de pontos coincidentes entre duas distribuições, ou seja, quando o campo de visão entre dois mergulhadores se cruza há um aumento da certeza entre eles.</w:t>
      </w:r>
    </w:p>
    <w:p>
      <w:pPr>
        <w:pStyle w:val="style79"/>
        <w:widowControl/>
        <w:jc w:val="both"/>
      </w:pPr>
      <w:r>
        <w:rPr>
          <w:rFonts w:cs="Times New Roman"/>
          <w:color w:val="000000"/>
          <w:sz w:val="20"/>
          <w:szCs w:val="20"/>
          <w:lang w:bidi="ar-SA"/>
        </w:rPr>
        <w:t>Por outro lado, a posição entre dois mergulhadores não deverá ser muito próxima, para que o campo de visão dos mergulhadores não se sobreponha em demasia, nem  tampouco ser muito distante, de modo que não haja pontos em comum. Suas posições deverão ter uma distância mínima e máxima regulamentar, para não prejudicar a eficácia da busca nem o valor H obtido com a diminuição da incerteza.</w:t>
      </w:r>
    </w:p>
    <w:p>
      <w:pPr>
        <w:pStyle w:val="style79"/>
        <w:widowControl/>
        <w:jc w:val="both"/>
      </w:pPr>
      <w:r>
        <w:rPr>
          <w:rFonts w:cs="Times New Roman"/>
          <w:color w:val="000000"/>
          <w:sz w:val="20"/>
          <w:szCs w:val="20"/>
          <w:lang w:bidi="ar-SA"/>
        </w:rPr>
        <w:t>Deve haver uma distância regulamentar ótima que produza um resultado mais eficaz. A dimensão da busca abrangida por esse padrão poderá aumentar quase que indefinidamente desde que se acrescente mais mergulhadores. Deve haver um número ótimo de mergulhadores que produza um resultado mais eficiente.</w:t>
      </w:r>
    </w:p>
    <w:p>
      <w:pPr>
        <w:pStyle w:val="style79"/>
        <w:spacing w:after="0" w:before="100"/>
        <w:jc w:val="both"/>
      </w:pPr>
      <w:r>
        <w:rPr/>
      </w:r>
    </w:p>
    <w:p>
      <w:pPr>
        <w:pStyle w:val="style2"/>
        <w:numPr>
          <w:ilvl w:val="1"/>
          <w:numId w:val="2"/>
        </w:numPr>
      </w:pPr>
      <w:r>
        <w:rPr>
          <w:iCs w:val="false"/>
        </w:rPr>
        <w:t>Representação gráfica da incerteza</w:t>
      </w:r>
    </w:p>
    <w:p>
      <w:pPr>
        <w:pStyle w:val="style79"/>
        <w:widowControl/>
        <w:jc w:val="both"/>
      </w:pPr>
      <w:r>
        <w:rPr>
          <w:rFonts w:cs="Times New Roman"/>
          <w:color w:val="000000"/>
          <w:sz w:val="20"/>
          <w:szCs w:val="20"/>
          <w:lang w:bidi="ar-SA"/>
        </w:rPr>
        <w:t>As curvas 'b' e 'c' tem muitos pontos em comum com a curva 'd', mas são muito pouco. A título de exemplo vamos considerar a curva 'a' como o resultado do cruzamento dos pontos da curva 'b' e da curva 'c'.</w:t>
      </w:r>
    </w:p>
    <w:p>
      <w:pPr>
        <w:pStyle w:val="style79"/>
        <w:widowControl/>
        <w:jc w:val="center"/>
      </w:pPr>
      <w:r>
        <w:rPr>
          <w:rFonts w:cs="Times New Roman"/>
          <w:color w:val="000000"/>
          <w:sz w:val="20"/>
          <w:szCs w:val="20"/>
          <w:lang w:bidi="ar-SA"/>
        </w:rPr>
        <w:t>b x c = a</w:t>
      </w:r>
    </w:p>
    <w:p>
      <w:pPr>
        <w:pStyle w:val="style79"/>
        <w:widowControl/>
        <w:jc w:val="both"/>
      </w:pPr>
      <w:r>
        <w:rPr/>
        <w:t xml:space="preserve"> </w:t>
      </w:r>
      <w:r>
        <w:rPr>
          <w:rFonts w:cs="Times New Roman"/>
          <w:color w:val="000000"/>
          <w:sz w:val="20"/>
          <w:szCs w:val="20"/>
          <w:lang w:bidi="ar-SA"/>
        </w:rPr>
        <w:t xml:space="preserve">O grau de incerteza da área descrita pela curva 'a' (resultado da representação gráfica da visão de um mergulhador) diminui à medida que outro mergulhado também vê a mesma área, então o grau de certeza entre dois mergulhadores é muito maior. Os pontos em comum entre as curvas 'd' e 'b' e entre as curvas 'd' e 'c' são poucos, portanto para este exemplo vamos considerar insignificantes. Este padrão de busca parece ser o mais eficaz, contudo há que se medir a eficácia deste padrão a fim de não comprometer a eficiência global do algoritmo. </w:t>
      </w:r>
    </w:p>
    <w:p>
      <w:pPr>
        <w:pStyle w:val="style79"/>
        <w:spacing w:after="0" w:before="100"/>
      </w:pPr>
      <w:r>
        <w:rPr/>
      </w:r>
    </w:p>
    <w:p>
      <w:pPr>
        <w:pStyle w:val="style79"/>
        <w:spacing w:after="0" w:before="100"/>
        <w:jc w:val="center"/>
      </w:pPr>
      <w:r>
        <w:rPr/>
        <w:drawing>
          <wp:inline distB="0" distL="0" distR="0" distT="0">
            <wp:extent cx="2303780" cy="16694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303780" cy="1669415"/>
                    </a:xfrm>
                    <a:prstGeom prst="rect">
                      <a:avLst/>
                    </a:prstGeom>
                    <a:noFill/>
                    <a:ln w="9525">
                      <a:noFill/>
                      <a:miter lim="800000"/>
                      <a:headEnd/>
                      <a:tailEnd/>
                    </a:ln>
                  </pic:spPr>
                </pic:pic>
              </a:graphicData>
            </a:graphic>
          </wp:inline>
        </w:drawing>
      </w:r>
    </w:p>
    <w:p>
      <w:pPr>
        <w:pStyle w:val="style79"/>
        <w:spacing w:after="0" w:before="100"/>
        <w:jc w:val="center"/>
      </w:pPr>
      <w:r>
        <w:rPr>
          <w:color w:val="FF0000"/>
          <w:sz w:val="20"/>
          <w:szCs w:val="20"/>
        </w:rPr>
        <w:t>Gráfico 1</w:t>
      </w:r>
    </w:p>
    <w:p>
      <w:pPr>
        <w:pStyle w:val="style79"/>
        <w:widowControl/>
        <w:jc w:val="both"/>
      </w:pPr>
      <w:r>
        <w:rPr>
          <w:rFonts w:cs="Times New Roman"/>
          <w:color w:val="000000"/>
          <w:sz w:val="20"/>
          <w:szCs w:val="20"/>
          <w:lang w:bidi="ar-SA" w:eastAsia="pt-BR" w:val="pt-BR"/>
        </w:rPr>
        <w:t xml:space="preserve">As técnicas de busca descritas até agora, pelos padrões de movimento dos mergulhadores, são também utilizadas pelas corporações dos bombeiros e por outras instituições que realizam busca e resgate, estas podem, inclusive, ser aplicadas em outras situações que envolvam busca. Assim, elas inspiram o desenvolvimento de um algoritmo de otimização de busca, implementado em ambiente computacional. </w:t>
      </w:r>
      <w:r>
        <w:rPr>
          <w:rFonts w:cs="Times New Roman"/>
          <w:color w:val="000000"/>
          <w:sz w:val="20"/>
          <w:szCs w:val="20"/>
          <w:lang w:bidi="ar-SA"/>
        </w:rPr>
        <w:t>É dessa proposição que nos ocuparemos a seguir.</w:t>
      </w:r>
    </w:p>
    <w:p>
      <w:pPr>
        <w:pStyle w:val="style1"/>
        <w:numPr>
          <w:ilvl w:val="0"/>
          <w:numId w:val="2"/>
        </w:numPr>
        <w:ind w:firstLine="225" w:left="200" w:right="0"/>
        <w:jc w:val="both"/>
      </w:pPr>
      <w:r>
        <w:rPr/>
        <w:t>Variáveis e Constantes</w:t>
      </w:r>
    </w:p>
    <w:p>
      <w:pPr>
        <w:pStyle w:val="style79"/>
        <w:widowControl/>
        <w:jc w:val="both"/>
      </w:pPr>
      <w:r>
        <w:rPr>
          <w:rFonts w:cs="Times New Roman"/>
          <w:color w:val="000000"/>
          <w:sz w:val="20"/>
          <w:szCs w:val="20"/>
          <w:lang w:bidi="ar-SA" w:eastAsia="pt-BR"/>
        </w:rPr>
        <w:t>Um mergulhador deve atualizar sua posição em relação as evidências encontradas no ambiente da busca. Dessa  forma acredita-se que estará no caminho certo (objetivo). Assim que encontrar alguma evidência que o leve mais próximo do objetivo deve atualizar  o valor da variável responsável pela sua posição. Esta variável é nada mais que a coordenada absoluta correspondente ao inicio do movimento efetuado pelo mergulhador ou seja, sua coordenada [x;y] (se duas dimensões) de onde começou os movimentos quando aplicado um determinado padrão de busca, por exemplo, se o padrão de busca for busca em quadrado expandido, o centro da espiral será essa coordenada [x;y]. Ao ser encontrar a evidência esta será atualizada, da seguinte forma, para o caso de duas dimensões fica [x+</w:t>
      </w:r>
      <w:r>
        <w:rPr>
          <w:rFonts w:cs="Times New Roman" w:eastAsia="Times New Roman"/>
          <w:color w:val="000000"/>
          <w:sz w:val="20"/>
          <w:szCs w:val="20"/>
          <w:lang w:bidi="ar-SA" w:eastAsia="pt-BR"/>
        </w:rPr>
        <w:t>α</w:t>
      </w:r>
      <w:r>
        <w:rPr>
          <w:rFonts w:cs="Times New Roman"/>
          <w:color w:val="000000"/>
          <w:sz w:val="20"/>
          <w:szCs w:val="20"/>
          <w:lang w:bidi="ar-SA" w:eastAsia="pt-BR"/>
        </w:rPr>
        <w:t>; y+</w:t>
      </w:r>
      <w:r>
        <w:rPr>
          <w:rFonts w:cs="Times New Roman" w:eastAsia="Times New Roman"/>
          <w:color w:val="000000"/>
          <w:sz w:val="20"/>
          <w:szCs w:val="20"/>
          <w:lang w:bidi="ar-SA" w:eastAsia="pt-BR"/>
        </w:rPr>
        <w:t>α</w:t>
      </w:r>
      <w:r>
        <w:rPr>
          <w:rFonts w:cs="Times New Roman"/>
          <w:color w:val="000000"/>
          <w:sz w:val="20"/>
          <w:szCs w:val="20"/>
          <w:lang w:bidi="ar-SA" w:eastAsia="pt-BR"/>
        </w:rPr>
        <w:t xml:space="preserve">] onde </w:t>
      </w:r>
      <w:r>
        <w:rPr>
          <w:rFonts w:cs="Times New Roman" w:eastAsia="Times New Roman"/>
          <w:color w:val="000000"/>
          <w:sz w:val="20"/>
          <w:szCs w:val="20"/>
          <w:lang w:bidi="ar-SA" w:eastAsia="pt-BR"/>
        </w:rPr>
        <w:t xml:space="preserve">α será o </w:t>
      </w:r>
      <w:r>
        <w:rPr>
          <w:rFonts w:cs="Times New Roman" w:eastAsia="Times New Roman"/>
          <w:i/>
          <w:iCs/>
          <w:color w:val="000000"/>
          <w:sz w:val="20"/>
          <w:szCs w:val="20"/>
          <w:lang w:bidi="ar-SA" w:eastAsia="pt-BR"/>
        </w:rPr>
        <w:t>step size</w:t>
      </w:r>
      <w:r>
        <w:rPr>
          <w:rFonts w:cs="Times New Roman"/>
          <w:color w:val="000000"/>
          <w:sz w:val="20"/>
          <w:szCs w:val="20"/>
          <w:lang w:bidi="ar-SA" w:eastAsia="pt-BR"/>
        </w:rPr>
        <w:t xml:space="preserve"> de atualização da coordenada em relação à origem do movimento do mergulhador. Ao atualizar a coordenada, o mergulhador segue com o movimento que havia começado. As constantes que se mantém ao longo da busca serão:</w:t>
      </w:r>
    </w:p>
    <w:p>
      <w:pPr>
        <w:pStyle w:val="style79"/>
        <w:widowControl/>
        <w:numPr>
          <w:ilvl w:val="0"/>
          <w:numId w:val="9"/>
        </w:numPr>
        <w:jc w:val="both"/>
      </w:pPr>
      <w:r>
        <w:rPr>
          <w:rFonts w:cs="Times New Roman"/>
          <w:color w:val="000000"/>
          <w:sz w:val="20"/>
          <w:szCs w:val="20"/>
          <w:lang w:bidi="ar-SA" w:eastAsia="pt-BR"/>
        </w:rPr>
        <w:t>numero de mergulhadores</w:t>
      </w:r>
    </w:p>
    <w:p>
      <w:pPr>
        <w:pStyle w:val="style79"/>
        <w:widowControl/>
        <w:numPr>
          <w:ilvl w:val="0"/>
          <w:numId w:val="9"/>
        </w:numPr>
        <w:jc w:val="both"/>
      </w:pPr>
      <w:r>
        <w:rPr>
          <w:rFonts w:cs="Times New Roman"/>
          <w:color w:val="000000"/>
          <w:sz w:val="20"/>
          <w:szCs w:val="20"/>
          <w:lang w:bidi="ar-SA" w:eastAsia="pt-BR"/>
        </w:rPr>
        <w:t>padrão de busca (tipos de movimentos)</w:t>
      </w:r>
    </w:p>
    <w:p>
      <w:pPr>
        <w:pStyle w:val="style79"/>
        <w:widowControl/>
        <w:numPr>
          <w:ilvl w:val="0"/>
          <w:numId w:val="9"/>
        </w:numPr>
        <w:jc w:val="both"/>
      </w:pPr>
      <w:r>
        <w:rPr>
          <w:rFonts w:cs="Times New Roman"/>
          <w:color w:val="000000"/>
          <w:sz w:val="20"/>
          <w:szCs w:val="20"/>
          <w:lang w:bidi="ar-SA" w:eastAsia="pt-BR"/>
        </w:rPr>
        <w:t>dimensão da busca (2, 3, ...n)</w:t>
      </w:r>
    </w:p>
    <w:p>
      <w:pPr>
        <w:pStyle w:val="style79"/>
        <w:widowControl/>
        <w:numPr>
          <w:ilvl w:val="0"/>
          <w:numId w:val="9"/>
        </w:numPr>
        <w:jc w:val="both"/>
      </w:pPr>
      <w:r>
        <w:rPr>
          <w:rFonts w:cs="Times New Roman"/>
          <w:color w:val="000000"/>
          <w:sz w:val="20"/>
          <w:szCs w:val="20"/>
          <w:lang w:bidi="ar-SA" w:eastAsia="pt-BR"/>
        </w:rPr>
        <w:t>raio (para o caso do padrão em espiral)</w:t>
      </w:r>
    </w:p>
    <w:p>
      <w:pPr>
        <w:pStyle w:val="style1"/>
        <w:ind w:firstLine="225" w:left="200" w:right="0"/>
        <w:jc w:val="both"/>
      </w:pPr>
      <w:r>
        <w:rPr/>
      </w:r>
    </w:p>
    <w:p>
      <w:pPr>
        <w:pStyle w:val="style58"/>
      </w:pPr>
      <w:r>
        <w:rPr/>
        <w:t xml:space="preserve"> </w:t>
      </w:r>
      <w:r>
        <w:rPr/>
        <w:t>Abbreviations such as IEEE, SI, MKS, CGS, sc, dc, and rms do not have to be defined. Do not use abbreviations in the title or heads unless they are unavoidable.</w:t>
      </w:r>
    </w:p>
    <w:p>
      <w:pPr>
        <w:pStyle w:val="style2"/>
        <w:numPr>
          <w:ilvl w:val="1"/>
          <w:numId w:val="2"/>
        </w:numPr>
      </w:pPr>
      <w:r>
        <w:rPr/>
        <w:t>Units</w:t>
      </w:r>
    </w:p>
    <w:p>
      <w:pPr>
        <w:pStyle w:val="style65"/>
        <w:numPr>
          <w:ilvl w:val="0"/>
          <w:numId w:val="3"/>
        </w:numPr>
        <w:ind w:hanging="288" w:left="576" w:right="0"/>
      </w:pPr>
      <w:r>
        <w:rPr/>
        <w:t>Use either SI (MKS) or CGS as primary units. (SI units are encouraged.) English units may be used as secondary units (in parentheses). An exception would be the use of English units as identifiers in trade, such as “3.5-inch disk drive”.</w:t>
      </w:r>
    </w:p>
    <w:p>
      <w:pPr>
        <w:pStyle w:val="style65"/>
        <w:numPr>
          <w:ilvl w:val="0"/>
          <w:numId w:val="3"/>
        </w:numPr>
        <w:ind w:hanging="288" w:left="576" w:right="0"/>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style65"/>
        <w:numPr>
          <w:ilvl w:val="0"/>
          <w:numId w:val="3"/>
        </w:numPr>
        <w:ind w:hanging="288" w:left="576" w:right="0"/>
      </w:pPr>
      <w:r>
        <w:rPr/>
        <w:t>Do not mix complete spellings and abbreviations of units: “Wb/m2” or “webers per square meter”, not “webers/m2”.  Spell out units when they appear in text: “. . . a few henries”, not “. . . a few H”.</w:t>
      </w:r>
    </w:p>
    <w:p>
      <w:pPr>
        <w:pStyle w:val="style65"/>
        <w:numPr>
          <w:ilvl w:val="0"/>
          <w:numId w:val="3"/>
        </w:numPr>
        <w:ind w:hanging="288" w:left="576" w:right="0"/>
      </w:pPr>
      <w:r>
        <w:rPr/>
        <w:t>Use a zero before decimal points: “0.25”, not “.25”. Use “cm3”, not “cc”. (</w:t>
      </w:r>
      <w:r>
        <w:rPr>
          <w:i/>
          <w:iCs/>
        </w:rPr>
        <w:t>bullet list</w:t>
      </w:r>
      <w:r>
        <w:rPr/>
        <w:t>)</w:t>
      </w:r>
    </w:p>
    <w:p>
      <w:pPr>
        <w:pStyle w:val="style2"/>
        <w:numPr>
          <w:ilvl w:val="1"/>
          <w:numId w:val="2"/>
        </w:numPr>
      </w:pPr>
      <w:r>
        <w:rPr/>
        <w:t>Equations</w:t>
      </w:r>
    </w:p>
    <w:p>
      <w:pPr>
        <w:pStyle w:val="style58"/>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style58"/>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pPr>
        <w:pStyle w:val="style66"/>
      </w:pPr>
      <w:r>
        <w:rPr/>
        <w:tab/>
      </w:r>
      <w:r>
        <w:rPr>
          <w:rFonts w:ascii="Times New Roman" w:cs="Times New Roman" w:hAnsi="Times New Roman"/>
          <w:i/>
        </w:rPr>
        <w:t>a</w:t>
      </w:r>
      <w:r>
        <w:rPr/>
        <w:t></w:t>
      </w:r>
      <w:r>
        <w:rPr>
          <w:rFonts w:ascii="Times New Roman" w:cs="Times New Roman" w:hAnsi="Times New Roman"/>
          <w:i/>
        </w:rPr>
        <w:t>b</w:t>
      </w:r>
      <w:r>
        <w:rPr/>
        <w:t></w:t>
        <w:tab/>
        <w:t></w:t>
      </w:r>
    </w:p>
    <w:p>
      <w:pPr>
        <w:pStyle w:val="style58"/>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style2"/>
        <w:numPr>
          <w:ilvl w:val="1"/>
          <w:numId w:val="2"/>
        </w:numPr>
      </w:pPr>
      <w:r>
        <w:rPr/>
        <w:t>Some Common Mistakes</w:t>
      </w:r>
    </w:p>
    <w:p>
      <w:pPr>
        <w:pStyle w:val="style65"/>
        <w:numPr>
          <w:ilvl w:val="0"/>
          <w:numId w:val="3"/>
        </w:numPr>
        <w:ind w:hanging="288" w:left="576" w:right="0"/>
      </w:pPr>
      <w:r>
        <w:rPr/>
        <w:t>The word “data” is plural, not singular.</w:t>
      </w:r>
    </w:p>
    <w:p>
      <w:pPr>
        <w:pStyle w:val="style65"/>
        <w:numPr>
          <w:ilvl w:val="0"/>
          <w:numId w:val="3"/>
        </w:numPr>
        <w:ind w:hanging="288" w:left="576" w:right="0"/>
      </w:pPr>
      <w:r>
        <w:rPr/>
        <w:t xml:space="preserve">The subscript for the permeability of vacuum </w:t>
      </w:r>
      <w:r>
        <w:rPr>
          <w:rFonts w:ascii="Symbol" w:cs="Symbol" w:hAnsi="Symbol"/>
          <w:i/>
          <w:iCs/>
        </w:rPr>
        <w:t></w:t>
      </w:r>
      <w:r>
        <w:rPr>
          <w:vertAlign w:val="subscript"/>
        </w:rPr>
        <w:t>0</w:t>
      </w:r>
      <w:r>
        <w:rPr/>
        <w:t>, and other common scientific constants, is zero with subscript formatting, not a lowercase letter “o”.</w:t>
      </w:r>
    </w:p>
    <w:p>
      <w:pPr>
        <w:pStyle w:val="style65"/>
        <w:numPr>
          <w:ilvl w:val="0"/>
          <w:numId w:val="3"/>
        </w:numPr>
        <w:ind w:hanging="288" w:left="576" w:right="0"/>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style65"/>
        <w:numPr>
          <w:ilvl w:val="0"/>
          <w:numId w:val="3"/>
        </w:numPr>
        <w:ind w:hanging="288" w:left="576" w:right="0"/>
      </w:pPr>
      <w:r>
        <w:rPr/>
        <w:t>A graph within a graph is an “inset”, not an “insert”. The word alternatively is preferred to the word “alternately” (unless you really mean something that alternates).</w:t>
      </w:r>
    </w:p>
    <w:p>
      <w:pPr>
        <w:pStyle w:val="style65"/>
        <w:numPr>
          <w:ilvl w:val="0"/>
          <w:numId w:val="3"/>
        </w:numPr>
        <w:ind w:hanging="288" w:left="576" w:right="0"/>
      </w:pPr>
      <w:r>
        <w:rPr/>
        <w:t>Do not use the word “essentially” to mean “approximately” or “effectively”.</w:t>
      </w:r>
    </w:p>
    <w:p>
      <w:pPr>
        <w:pStyle w:val="style65"/>
        <w:numPr>
          <w:ilvl w:val="0"/>
          <w:numId w:val="3"/>
        </w:numPr>
        <w:ind w:hanging="288" w:left="576" w:right="0"/>
      </w:pPr>
      <w:r>
        <w:rPr/>
        <w:t>In your paper title, if the words “that uses” can accurately replace the word “using”, capitalize the “u”; if not, keep using lower-cased.</w:t>
      </w:r>
    </w:p>
    <w:p>
      <w:pPr>
        <w:pStyle w:val="style65"/>
        <w:numPr>
          <w:ilvl w:val="0"/>
          <w:numId w:val="3"/>
        </w:numPr>
        <w:ind w:hanging="288" w:left="576" w:right="0"/>
      </w:pPr>
      <w:r>
        <w:rPr/>
        <w:t>Be aware of the different meanings of the homophones “affect” and “effect”, “complement” and “compliment”, “discreet” and “discrete”, “principal” and “principle”.</w:t>
      </w:r>
    </w:p>
    <w:p>
      <w:pPr>
        <w:pStyle w:val="style65"/>
        <w:numPr>
          <w:ilvl w:val="0"/>
          <w:numId w:val="3"/>
        </w:numPr>
        <w:ind w:hanging="288" w:left="576" w:right="0"/>
      </w:pPr>
      <w:r>
        <w:rPr/>
        <w:t>Do not confuse “imply” and “infer”.</w:t>
      </w:r>
    </w:p>
    <w:p>
      <w:pPr>
        <w:pStyle w:val="style65"/>
        <w:numPr>
          <w:ilvl w:val="0"/>
          <w:numId w:val="3"/>
        </w:numPr>
        <w:ind w:hanging="288" w:left="576" w:right="0"/>
      </w:pPr>
      <w:r>
        <w:rPr/>
        <w:t>The prefix “non” is not a word; it should be joined to the word it modifies, usually without a hyphen.</w:t>
      </w:r>
    </w:p>
    <w:p>
      <w:pPr>
        <w:pStyle w:val="style65"/>
        <w:numPr>
          <w:ilvl w:val="0"/>
          <w:numId w:val="3"/>
        </w:numPr>
        <w:ind w:hanging="288" w:left="576" w:right="0"/>
      </w:pPr>
      <w:r>
        <w:rPr/>
        <w:t>There is no period after the “et” in the Latin abbreviation “et al.”.</w:t>
      </w:r>
    </w:p>
    <w:p>
      <w:pPr>
        <w:pStyle w:val="style65"/>
        <w:numPr>
          <w:ilvl w:val="0"/>
          <w:numId w:val="3"/>
        </w:numPr>
        <w:ind w:hanging="288" w:left="576" w:right="0"/>
      </w:pPr>
      <w:r>
        <w:rPr/>
        <w:t>The abbreviation “i.e.” means “that is”, and the abbreviation “e.g.” means “for example”.</w:t>
      </w:r>
    </w:p>
    <w:p>
      <w:pPr>
        <w:pStyle w:val="style58"/>
      </w:pPr>
      <w:r>
        <w:rPr/>
        <w:t>An excellent style manual for science writers is [7].</w:t>
      </w:r>
    </w:p>
    <w:p>
      <w:pPr>
        <w:pStyle w:val="style1"/>
        <w:numPr>
          <w:ilvl w:val="0"/>
          <w:numId w:val="2"/>
        </w:numPr>
        <w:spacing w:after="80" w:before="120"/>
      </w:pPr>
      <w:r>
        <w:rPr/>
        <w:t>Using the Template</w:t>
      </w:r>
    </w:p>
    <w:p>
      <w:pPr>
        <w:pStyle w:val="style58"/>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style2"/>
        <w:numPr>
          <w:ilvl w:val="1"/>
          <w:numId w:val="2"/>
        </w:numPr>
      </w:pPr>
      <w:r>
        <w:rPr/>
        <w:t>Authors and Affiliations</w:t>
      </w:r>
    </w:p>
    <w:p>
      <w:pPr>
        <w:pStyle w:val="style58"/>
      </w:pPr>
      <w:r>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pPr>
        <w:pStyle w:val="style3"/>
        <w:numPr>
          <w:ilvl w:val="2"/>
          <w:numId w:val="2"/>
        </w:numPr>
        <w:ind w:firstLine="288" w:left="0" w:right="0"/>
      </w:pPr>
      <w:r>
        <w:rPr/>
        <w:t xml:space="preserve">For author/s of only one affiliation (Heading 3): </w:t>
      </w:r>
      <w:r>
        <w:rPr>
          <w:i w:val="false"/>
        </w:rPr>
        <w:t>To change the default, adjust the template as follows.</w:t>
      </w:r>
    </w:p>
    <w:p>
      <w:pPr>
        <w:pStyle w:val="style4"/>
        <w:numPr>
          <w:ilvl w:val="3"/>
          <w:numId w:val="2"/>
        </w:numPr>
        <w:ind w:firstLine="504" w:left="0" w:right="0"/>
      </w:pPr>
      <w:r>
        <w:rPr/>
        <w:t xml:space="preserve">Selection (Heading 4): </w:t>
      </w:r>
      <w:r>
        <w:rPr>
          <w:i w:val="false"/>
        </w:rPr>
        <w:t>Highlight all author and affiliation lines.</w:t>
      </w:r>
    </w:p>
    <w:p>
      <w:pPr>
        <w:pStyle w:val="style4"/>
        <w:numPr>
          <w:ilvl w:val="3"/>
          <w:numId w:val="2"/>
        </w:numPr>
        <w:ind w:firstLine="504" w:left="0" w:right="0"/>
      </w:pPr>
      <w:r>
        <w:rPr/>
        <w:t xml:space="preserve">Change number of columns: </w:t>
      </w:r>
      <w:r>
        <w:rPr>
          <w:i w:val="false"/>
        </w:rPr>
        <w:t>Select the Columns icon from the MS Word Standard toolbar and then select “1 Column” from the selection palette.</w:t>
      </w:r>
    </w:p>
    <w:p>
      <w:pPr>
        <w:pStyle w:val="style4"/>
        <w:numPr>
          <w:ilvl w:val="3"/>
          <w:numId w:val="2"/>
        </w:numPr>
        <w:ind w:firstLine="504" w:left="0" w:right="0"/>
      </w:pPr>
      <w:r>
        <w:rPr/>
        <w:t xml:space="preserve">Deletion: </w:t>
      </w:r>
      <w:r>
        <w:rPr>
          <w:i w:val="false"/>
        </w:rPr>
        <w:t>Delete the author and affiliation lines for the second affiliation.</w:t>
      </w:r>
    </w:p>
    <w:p>
      <w:pPr>
        <w:pStyle w:val="style3"/>
        <w:numPr>
          <w:ilvl w:val="2"/>
          <w:numId w:val="2"/>
        </w:numPr>
        <w:ind w:firstLine="288" w:left="0" w:right="0"/>
      </w:pPr>
      <w:r>
        <w:rPr/>
        <w:t xml:space="preserve">For author/s of more than two affiliations: </w:t>
      </w:r>
      <w:r>
        <w:rPr>
          <w:i w:val="false"/>
        </w:rPr>
        <w:t>To change the default, adjust the template as follows.</w:t>
      </w:r>
    </w:p>
    <w:p>
      <w:pPr>
        <w:pStyle w:val="style4"/>
        <w:numPr>
          <w:ilvl w:val="3"/>
          <w:numId w:val="2"/>
        </w:numPr>
        <w:ind w:firstLine="504" w:left="0" w:right="0"/>
      </w:pPr>
      <w:r>
        <w:rPr/>
        <w:t xml:space="preserve">Selection: </w:t>
      </w:r>
      <w:r>
        <w:rPr>
          <w:i w:val="false"/>
        </w:rPr>
        <w:t>Highlight all author and affiliation lines.</w:t>
      </w:r>
    </w:p>
    <w:p>
      <w:pPr>
        <w:pStyle w:val="style4"/>
        <w:numPr>
          <w:ilvl w:val="3"/>
          <w:numId w:val="2"/>
        </w:numPr>
        <w:ind w:firstLine="504" w:left="0" w:right="0"/>
      </w:pPr>
      <w:r>
        <w:rPr/>
        <w:t xml:space="preserve">Change number of columns: </w:t>
      </w:r>
      <w:r>
        <w:rPr>
          <w:i w:val="false"/>
        </w:rPr>
        <w:t>Select the “Columns” icon from the MS Word Standard toolbar and then select “1 Column” from the selection palette.</w:t>
      </w:r>
    </w:p>
    <w:p>
      <w:pPr>
        <w:pStyle w:val="style4"/>
        <w:numPr>
          <w:ilvl w:val="3"/>
          <w:numId w:val="2"/>
        </w:numPr>
        <w:ind w:firstLine="504" w:left="0" w:right="0"/>
      </w:pPr>
      <w:r>
        <w:rPr/>
        <w:t>Highlight author and affiliation lines of affiliation 1 and copy this selection.</w:t>
      </w:r>
    </w:p>
    <w:p>
      <w:pPr>
        <w:pStyle w:val="style4"/>
        <w:numPr>
          <w:ilvl w:val="3"/>
          <w:numId w:val="2"/>
        </w:numPr>
        <w:ind w:firstLine="504" w:left="0" w:right="0"/>
      </w:pPr>
      <w:r>
        <w:rPr/>
        <w:t xml:space="preserve">Formatting: </w:t>
      </w:r>
      <w:r>
        <w:rPr>
          <w:i w:val="false"/>
        </w:rPr>
        <w:t>Insert one hard return immediately after the last character of the last affiliation line. Then paste down the copy of affiliation 1. Repeat as necessary for each additional affiliation.</w:t>
      </w:r>
    </w:p>
    <w:p>
      <w:pPr>
        <w:pStyle w:val="style4"/>
        <w:numPr>
          <w:ilvl w:val="3"/>
          <w:numId w:val="2"/>
        </w:numPr>
        <w:ind w:firstLine="504" w:left="0" w:right="0"/>
      </w:pPr>
      <w:r>
        <w:rPr/>
        <w:t xml:space="preserve">Reassign number of columns: </w:t>
      </w:r>
      <w:r>
        <w:rPr>
          <w:i w:val="false"/>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Pr/>
        <w:t xml:space="preserve"> </w:t>
      </w:r>
      <w:r>
        <w:rPr>
          <w:i w:val="false"/>
        </w:rPr>
        <w:t>number of affiliations, the final affiliation will be centered on the page; all previous will be in two columns.</w:t>
      </w:r>
    </w:p>
    <w:p>
      <w:pPr>
        <w:pStyle w:val="style2"/>
        <w:numPr>
          <w:ilvl w:val="1"/>
          <w:numId w:val="2"/>
        </w:numPr>
      </w:pPr>
      <w:r>
        <w:rPr/>
        <w:t>Identify the Headings</w:t>
      </w:r>
    </w:p>
    <w:p>
      <w:pPr>
        <w:pStyle w:val="style58"/>
      </w:pPr>
      <w:r>
        <w:rPr/>
        <w:t>Headings, or heads, are organizational devices that guide the reader through your paper. There are two types: component heads and text heads.</w:t>
      </w:r>
    </w:p>
    <w:p>
      <w:pPr>
        <w:pStyle w:val="style58"/>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style58"/>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style2"/>
        <w:numPr>
          <w:ilvl w:val="1"/>
          <w:numId w:val="2"/>
        </w:numPr>
      </w:pPr>
      <w:r>
        <w:rPr/>
        <w:t>Figures and Tables</w:t>
      </w:r>
    </w:p>
    <w:p>
      <w:pPr>
        <w:pStyle w:val="style4"/>
        <w:numPr>
          <w:ilvl w:val="3"/>
          <w:numId w:val="2"/>
        </w:numPr>
        <w:ind w:firstLine="504" w:left="0" w:right="0"/>
      </w:pPr>
      <w:r>
        <w:rPr>
          <w:rFonts w:eastAsia="Times New Roman"/>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style77"/>
        <w:numPr>
          <w:ilvl w:val="0"/>
          <w:numId w:val="8"/>
        </w:numPr>
      </w:pPr>
      <w:r>
        <w:rPr/>
        <w:t>Table Type Styles</w:t>
      </w:r>
    </w:p>
    <w:tbl>
      <w:tblPr>
        <w:jc w:val="center"/>
        <w:tblBorders>
          <w:top w:color="000001" w:space="0" w:sz="2" w:val="single"/>
          <w:left w:color="000001" w:space="0" w:sz="2" w:val="single"/>
          <w:bottom w:color="000001" w:space="0" w:sz="2" w:val="single"/>
        </w:tblBorders>
      </w:tblPr>
      <w:tblGrid>
        <w:gridCol w:w="1216"/>
        <w:gridCol w:w="1216"/>
      </w:tblGrid>
      <w:tr>
        <w:trPr>
          <w:tblHeader w:val="true"/>
          <w:trHeight w:hRule="atLeast" w:val="240"/>
          <w:cantSplit w:val="true"/>
        </w:trPr>
        <w:tc>
          <w:tcPr>
            <w:tcW w:type="dxa" w:w="1216"/>
            <w:vMerge w:val="restart"/>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73"/>
            </w:pPr>
            <w:r>
              <w:rPr/>
              <w:t>Table Head</w:t>
            </w:r>
          </w:p>
        </w:tc>
        <w:tc>
          <w:tcPr>
            <w:tcW w:type="dxa" w:w="1216"/>
            <w:gridSpan w:val="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3"/>
            </w:pPr>
            <w:r>
              <w:rPr/>
              <w:t>Table Column Head</w:t>
            </w:r>
          </w:p>
        </w:tc>
      </w:tr>
      <w:tr>
        <w:trPr>
          <w:tblHeader w:val="true"/>
          <w:trHeight w:hRule="atLeast" w:val="240"/>
          <w:cantSplit w:val="true"/>
        </w:trPr>
        <w:tc>
          <w:tcPr>
            <w:tcW w:type="dxa" w:w="1216"/>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0"/>
            </w:pPr>
            <w:r>
              <w:rPr/>
            </w:r>
          </w:p>
        </w:tc>
        <w:tc>
          <w:tcPr>
            <w:tcW w:type="dxa" w:w="1216"/>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74"/>
            </w:pPr>
            <w:r>
              <w:rPr/>
              <w:t>Table column subhead</w:t>
            </w:r>
          </w:p>
        </w:tc>
        <w:tc>
          <w:tcPr>
            <w:tcW w:type="dxa" w:w="1216"/>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74"/>
            </w:pPr>
            <w:r>
              <w:rPr/>
              <w:t>Subhead</w:t>
            </w:r>
          </w:p>
        </w:tc>
        <w:tc>
          <w:tcPr>
            <w:tcW w:type="dxa" w:w="12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4"/>
            </w:pPr>
            <w:r>
              <w:rPr/>
              <w:t>Subhead</w:t>
            </w:r>
          </w:p>
        </w:tc>
      </w:tr>
      <w:tr>
        <w:trPr>
          <w:trHeight w:hRule="atLeast" w:val="320"/>
          <w:cantSplit w:val="false"/>
        </w:trPr>
        <w:tc>
          <w:tcPr>
            <w:tcW w:type="dxa" w:w="1216"/>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75"/>
            </w:pPr>
            <w:r>
              <w:rPr/>
              <w:t>copy</w:t>
            </w:r>
          </w:p>
        </w:tc>
        <w:tc>
          <w:tcPr>
            <w:tcW w:type="dxa" w:w="1216"/>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75"/>
            </w:pPr>
            <w:r>
              <w:rPr/>
              <w:t>More table copy</w:t>
            </w:r>
            <w:r>
              <w:rPr>
                <w:vertAlign w:val="superscript"/>
              </w:rPr>
              <w:t>a</w:t>
            </w:r>
          </w:p>
        </w:tc>
        <w:tc>
          <w:tcPr>
            <w:tcW w:type="dxa" w:w="1216"/>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0"/>
            </w:pPr>
            <w:r>
              <w:rPr/>
            </w:r>
          </w:p>
        </w:tc>
        <w:tc>
          <w:tcPr>
            <w:tcW w:type="dxa" w:w="12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pPr>
            <w:r>
              <w:rPr/>
            </w:r>
          </w:p>
        </w:tc>
      </w:tr>
    </w:tbl>
    <w:p>
      <w:pPr>
        <w:pStyle w:val="style76"/>
        <w:numPr>
          <w:ilvl w:val="0"/>
          <w:numId w:val="4"/>
        </w:numPr>
        <w:ind w:hanging="29" w:left="58" w:right="0"/>
      </w:pPr>
      <w:r>
        <w:rPr/>
        <w:t>Sample of a Table footnote. (</w:t>
      </w:r>
      <w:r>
        <w:rPr>
          <w:i/>
        </w:rPr>
        <w:t>Table footnote</w:t>
      </w:r>
      <w:r>
        <w:rPr/>
        <w:t>)</w:t>
      </w:r>
    </w:p>
    <w:p>
      <w:pPr>
        <w:pStyle w:val="style67"/>
        <w:numPr>
          <w:ilvl w:val="0"/>
          <w:numId w:val="7"/>
        </w:numPr>
        <w:ind w:hanging="0" w:left="0" w:right="0"/>
      </w:pPr>
      <w:r>
        <w:rPr/>
        <w:t xml:space="preserve">Example of a figure caption. </w:t>
      </w:r>
      <w:r>
        <w:rPr>
          <w:iCs/>
        </w:rPr>
        <w:t>(</w:t>
      </w:r>
      <w:r>
        <w:rPr>
          <w:i/>
          <w:iCs/>
        </w:rPr>
        <w:t>figure caption</w:t>
      </w:r>
      <w:r>
        <w:rPr>
          <w:iCs/>
        </w:rPr>
        <w:t>)</w:t>
      </w:r>
    </w:p>
    <w:p>
      <w:pPr>
        <w:pStyle w:val="style58"/>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style5"/>
        <w:numPr>
          <w:ilvl w:val="4"/>
          <w:numId w:val="1"/>
        </w:numPr>
      </w:pPr>
      <w:r>
        <w:rPr/>
        <w:t xml:space="preserve">Acknowledgment </w:t>
      </w:r>
      <w:r>
        <w:rPr>
          <w:i/>
          <w:iCs/>
        </w:rPr>
        <w:t>(</w:t>
      </w:r>
      <w:r>
        <w:rPr>
          <w:i/>
          <w:iCs/>
          <w:caps w:val="false"/>
          <w:smallCaps w:val="false"/>
        </w:rPr>
        <w:t>Heading 5</w:t>
      </w:r>
      <w:r>
        <w:rPr>
          <w:i/>
          <w:iCs/>
        </w:rPr>
        <w:t>)</w:t>
      </w:r>
    </w:p>
    <w:p>
      <w:pPr>
        <w:pStyle w:val="style58"/>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style0"/>
      </w:pPr>
      <w:r>
        <w:rPr/>
      </w:r>
    </w:p>
    <w:p>
      <w:pPr>
        <w:pStyle w:val="style5"/>
        <w:numPr>
          <w:ilvl w:val="4"/>
          <w:numId w:val="1"/>
        </w:numPr>
      </w:pPr>
      <w:r>
        <w:rPr/>
        <w:t>References</w:t>
      </w:r>
    </w:p>
    <w:p>
      <w:pPr>
        <w:pStyle w:val="style58"/>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style58"/>
      </w:pPr>
      <w:r>
        <w:rPr/>
        <w:t>Number footnotes separately in superscripts. Place the actual footnote at the bottom of the column in which it was cited. Do not put footnotes in the reference list. Use letters for table footnotes.</w:t>
      </w:r>
    </w:p>
    <w:p>
      <w:pPr>
        <w:pStyle w:val="style58"/>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style58"/>
      </w:pPr>
      <w:r>
        <w:rPr/>
        <w:t>For papers published in translation journals, please give the English citation first, followed by the original foreign-language citation [6].</w:t>
      </w:r>
    </w:p>
    <w:p>
      <w:pPr>
        <w:pStyle w:val="style0"/>
      </w:pPr>
      <w:r>
        <w:rPr/>
      </w:r>
    </w:p>
    <w:p>
      <w:pPr>
        <w:pStyle w:val="style71"/>
        <w:numPr>
          <w:ilvl w:val="0"/>
          <w:numId w:val="5"/>
        </w:numPr>
        <w:ind w:hanging="354" w:left="354" w:right="0"/>
      </w:pPr>
      <w:r>
        <w:rPr/>
        <w:t xml:space="preserve">G. Eason, B. Noble, and I. N. Sneddon, “On certain integrals of Lipschitz-Hankel type involving products of Bessel functions,” Phil. Trans. Roy. Soc. London, vol. A247, pp. 529–551, April 1955. </w:t>
      </w:r>
      <w:r>
        <w:rPr>
          <w:i/>
          <w:iCs/>
        </w:rPr>
        <w:t>(references)</w:t>
      </w:r>
    </w:p>
    <w:p>
      <w:pPr>
        <w:pStyle w:val="style58"/>
      </w:pPr>
      <w:r>
        <w:rPr/>
        <w:t>We suggest that you use a text box to insert a graphic (which is ideally a 300 dpi TIFF or EPS file, with all fonts embedded) because, in an MSW document, this method is somewhat more stable than directly inserting a picture.</w:t>
      </w:r>
    </w:p>
    <w:p>
      <w:pPr>
        <w:pStyle w:val="style58"/>
        <w:tabs>
          <w:tab w:leader="none" w:pos="288" w:val="left"/>
        </w:tabs>
        <w:spacing w:after="120" w:before="0" w:line="228" w:lineRule="auto"/>
        <w:ind w:firstLine="288" w:left="0" w:right="0"/>
        <w:jc w:val="both"/>
      </w:pPr>
      <w:r>
        <w:rPr/>
        <w:t>To have non-visible rules on your frame, use the MSWord “Format” pull-down menu, select Text Box &gt; Colors and Lines to choose No Fill and No Line.</w:t>
      </w:r>
    </w:p>
    <w:p>
      <w:pPr>
        <w:pStyle w:val="style71"/>
        <w:numPr>
          <w:ilvl w:val="0"/>
          <w:numId w:val="5"/>
        </w:numPr>
        <w:ind w:hanging="354" w:left="354" w:right="0"/>
      </w:pPr>
      <w:r>
        <w:rPr/>
        <w:t>J. Clerk Maxwell, A Treatise on Electricity and Magnetism, 3rd ed., vol. 2. Oxford: Clarendon, 1892, pp.68–73.</w:t>
      </w:r>
    </w:p>
    <w:p>
      <w:pPr>
        <w:pStyle w:val="style71"/>
        <w:numPr>
          <w:ilvl w:val="0"/>
          <w:numId w:val="5"/>
        </w:numPr>
        <w:ind w:hanging="354" w:left="354" w:right="0"/>
      </w:pPr>
      <w:r>
        <w:rPr/>
        <w:t>I. S. Jacobs and C. P. Bean, “Fine particles, thin films and exchange anisotropy,” in Magnetism, vol. III, G. T. Rado and H. Suhl, Eds. New York: Academic, 1963, pp. 271–350.</w:t>
      </w:r>
    </w:p>
    <w:p>
      <w:pPr>
        <w:pStyle w:val="style71"/>
        <w:numPr>
          <w:ilvl w:val="0"/>
          <w:numId w:val="5"/>
        </w:numPr>
        <w:ind w:hanging="354" w:left="354" w:right="0"/>
      </w:pPr>
      <w:r>
        <w:rPr/>
        <w:t>K. Elissa, “Title of paper if known,” unpublished.</w:t>
      </w:r>
    </w:p>
    <w:p>
      <w:pPr>
        <w:pStyle w:val="style71"/>
        <w:numPr>
          <w:ilvl w:val="0"/>
          <w:numId w:val="5"/>
        </w:numPr>
        <w:ind w:hanging="354" w:left="354" w:right="0"/>
      </w:pPr>
      <w:r>
        <w:rPr/>
        <w:t>R. Nicole, “Title of paper with only first word capitalized,” J. Name Stand. Abbrev., in press.</w:t>
      </w:r>
    </w:p>
    <w:p>
      <w:pPr>
        <w:pStyle w:val="style71"/>
        <w:numPr>
          <w:ilvl w:val="0"/>
          <w:numId w:val="5"/>
        </w:numPr>
        <w:ind w:hanging="354" w:left="354" w:right="0"/>
      </w:pPr>
      <w:r>
        <w:rPr/>
        <w:t>Y. Yorozu, M. Hirano, K. Oka, and Y. Tagawa, “Electron spectroscopy studies on magneto-optical media and plastic substrate interface,” IEEE Transl. J. Magn. Japan, vol. 2, pp. 740–741, August 1987 [Digests 9th Annual Conf. Magnetics Japan, p. 301, 1982].</w:t>
      </w:r>
    </w:p>
    <w:p>
      <w:pPr>
        <w:pStyle w:val="style71"/>
        <w:numPr>
          <w:ilvl w:val="0"/>
          <w:numId w:val="5"/>
        </w:numPr>
        <w:ind w:hanging="354" w:left="354" w:right="0"/>
      </w:pPr>
      <w:r>
        <w:rPr/>
        <w:t>M. Young, The Technical Writer’s Handbook. Mill Valley, CA: University Science, 1989.</w:t>
      </w:r>
    </w:p>
    <w:p>
      <w:pPr>
        <w:pStyle w:val="style0"/>
      </w:pPr>
      <w:r>
        <w:rPr/>
      </w:r>
    </w:p>
    <w:p>
      <w:pPr>
        <w:sectPr>
          <w:type w:val="continuous"/>
          <w:pgSz w:h="15840" w:w="12240"/>
          <w:pgMar w:bottom="1440" w:footer="0" w:gutter="0" w:header="0" w:left="893" w:right="893" w:top="1080"/>
          <w:cols w:equalWidth="true" w:num="2" w:sep="false" w:space="360"/>
          <w:formProt w:val="false"/>
          <w:textDirection w:val="lrTb"/>
          <w:docGrid w:charSpace="8192" w:linePitch="360" w:type="default"/>
        </w:sectPr>
      </w:pPr>
    </w:p>
    <w:p>
      <w:pPr>
        <w:pStyle w:val="style0"/>
      </w:pPr>
      <w:r>
        <w:rPr/>
      </w:r>
    </w:p>
    <w:p>
      <w:pPr>
        <w:pStyle w:val="style0"/>
      </w:pPr>
      <w:r>
        <w:rPr/>
      </w:r>
    </w:p>
    <w:p>
      <w:pPr>
        <w:sectPr>
          <w:type w:val="continuous"/>
          <w:pgSz w:h="15840" w:w="12240"/>
          <w:pgMar w:bottom="1440" w:footer="0" w:gutter="0" w:header="0" w:left="893" w:right="893" w:top="1080"/>
          <w:formProt w:val="false"/>
          <w:textDirection w:val="lrTb"/>
          <w:docGrid w:charSpace="8192" w:linePitch="360" w:type="default"/>
        </w:sectPr>
      </w:pPr>
    </w:p>
    <w:sectPr>
      <w:type w:val="continuous"/>
      <w:pgSz w:h="15840" w:w="12240"/>
      <w:pgMar w:bottom="1440" w:footer="0" w:gutter="0" w:header="0" w:left="893" w:right="893" w:top="108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default"/>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upperRoman"/>
      <w:lvlText w:val="%1."/>
      <w:lvlJc w:val="center"/>
      <w:pPr>
        <w:tabs>
          <w:tab w:pos="576" w:val="num"/>
        </w:tabs>
        <w:ind w:hanging="-216" w:left="0"/>
      </w:pPr>
      <w:rPr>
        <w:smallCaps w:val="false"/>
        <w:caps w:val="false"/>
        <w:color w:val="000000"/>
        <w:outline w:val="false"/>
        <w:dstrike w:val="false"/>
        <w:strike w:val="false"/>
        <w:vertAlign w:val="baseline"/>
        <w:position w:val="0"/>
        <w:sz w:val="20"/>
        <w:sz w:val="20"/>
        <w:shadow w:val="false"/>
        <w:szCs w:val="20"/>
        <w:vanish w:val="false"/>
      </w:rPr>
    </w:lvl>
    <w:lvl w:ilvl="1">
      <w:start w:val="1"/>
      <w:numFmt w:val="upperLetter"/>
      <w:lvlText w:val="%2."/>
      <w:lvlJc w:val="left"/>
      <w:pPr>
        <w:tabs>
          <w:tab w:pos="360" w:val="num"/>
        </w:tabs>
        <w:ind w:hanging="288" w:left="288"/>
      </w:pPr>
      <w:rPr>
        <w:smallCaps w:val="false"/>
        <w:caps w:val="false"/>
        <w:color w:val="000000"/>
        <w:outline w:val="false"/>
        <w:dstrike w:val="false"/>
        <w:strike w:val="false"/>
        <w:vertAlign w:val="baseline"/>
        <w:position w:val="0"/>
        <w:sz w:val="20"/>
        <w:sz w:val="20"/>
        <w:i/>
        <w:shadow w:val="false"/>
        <w:b w:val="false"/>
        <w:szCs w:val="20"/>
        <w:iCs/>
        <w:bCs w:val="false"/>
        <w:vanish w:val="false"/>
      </w:rPr>
    </w:lvl>
    <w:lvl w:ilvl="2">
      <w:start w:val="1"/>
      <w:numFmt w:val="decimal"/>
      <w:lvlText w:val="%3)"/>
      <w:lvlJc w:val="left"/>
      <w:pPr>
        <w:tabs>
          <w:tab w:pos="540" w:val="num"/>
        </w:tabs>
        <w:ind w:hanging="-180" w:left="0"/>
      </w:pPr>
      <w:rPr>
        <w:smallCaps w:val="false"/>
        <w:caps w:val="false"/>
        <w:color w:val="000000"/>
        <w:outline w:val="false"/>
        <w:dstrike w:val="false"/>
        <w:strike w:val="false"/>
        <w:vertAlign w:val="baseline"/>
        <w:position w:val="0"/>
        <w:sz w:val="20"/>
        <w:sz w:val="20"/>
        <w:i/>
        <w:shadow w:val="false"/>
        <w:b w:val="false"/>
        <w:szCs w:val="20"/>
        <w:iCs/>
        <w:bCs w:val="false"/>
        <w:vanish w:val="false"/>
      </w:rPr>
    </w:lvl>
    <w:lvl w:ilvl="3">
      <w:start w:val="1"/>
      <w:numFmt w:val="lowerLetter"/>
      <w:lvlText w:val="%4)"/>
      <w:lvlJc w:val="left"/>
      <w:pPr>
        <w:tabs>
          <w:tab w:pos="630" w:val="num"/>
        </w:tabs>
        <w:ind w:hanging="-360" w:left="0"/>
      </w:pPr>
      <w:rPr>
        <w:sz w:val="20"/>
        <w:i/>
        <w:b w:val="false"/>
        <w:szCs w:val="20"/>
        <w:iCs/>
        <w:bCs w:val="false"/>
      </w:rPr>
    </w:lvl>
    <w:lvl w:ilvl="4">
      <w:start w:val="1"/>
      <w:numFmt w:val="none"/>
      <w:suff w:val="nothing"/>
      <w:lvlText w:val=""/>
      <w:lvlJc w:val="left"/>
      <w:pPr>
        <w:tabs>
          <w:tab w:pos="3240" w:val="num"/>
        </w:tabs>
        <w:ind w:hanging="0" w:left="2880"/>
      </w:pPr>
    </w:lvl>
    <w:lvl w:ilvl="5">
      <w:start w:val="1"/>
      <w:numFmt w:val="lowerLetter"/>
      <w:lvlText w:val="(%6)"/>
      <w:lvlJc w:val="left"/>
      <w:pPr>
        <w:tabs>
          <w:tab w:pos="3960" w:val="num"/>
        </w:tabs>
        <w:ind w:hanging="0" w:left="3600"/>
      </w:pPr>
    </w:lvl>
    <w:lvl w:ilvl="6">
      <w:start w:val="1"/>
      <w:numFmt w:val="lowerRoman"/>
      <w:lvlText w:val="(%7)"/>
      <w:lvlJc w:val="left"/>
      <w:pPr>
        <w:tabs>
          <w:tab w:pos="4680" w:val="num"/>
        </w:tabs>
        <w:ind w:hanging="0" w:left="4320"/>
      </w:pPr>
    </w:lvl>
    <w:lvl w:ilvl="7">
      <w:start w:val="1"/>
      <w:numFmt w:val="lowerLetter"/>
      <w:lvlText w:val="(%8)"/>
      <w:lvlJc w:val="left"/>
      <w:pPr>
        <w:tabs>
          <w:tab w:pos="5400" w:val="num"/>
        </w:tabs>
        <w:ind w:hanging="0" w:left="5040"/>
      </w:pPr>
    </w:lvl>
    <w:lvl w:ilvl="8">
      <w:start w:val="1"/>
      <w:numFmt w:val="lowerRoman"/>
      <w:lvlText w:val="(%9)"/>
      <w:lvlJc w:val="left"/>
      <w:pPr>
        <w:tabs>
          <w:tab w:pos="6120" w:val="num"/>
        </w:tabs>
        <w:ind w:hanging="0" w:left="5760"/>
      </w:pPr>
    </w:lvl>
  </w:abstractNum>
  <w:abstractNum w:abstractNumId="3">
    <w:lvl w:ilvl="0">
      <w:start w:val="1"/>
      <w:numFmt w:val="bullet"/>
      <w:lvlText w:val=""/>
      <w:lvlJc w:val="left"/>
      <w:pPr>
        <w:tabs>
          <w:tab w:pos="648" w:val="num"/>
        </w:tabs>
        <w:ind w:hanging="360" w:left="648"/>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lowerLetter"/>
      <w:lvlText w:val="%1."/>
      <w:lvlJc w:val="right"/>
      <w:pPr>
        <w:ind w:hanging="360" w:left="418"/>
      </w:pPr>
      <w:rPr>
        <w:smallCaps w:val="false"/>
        <w:caps w:val="false"/>
        <w:color w:val="000000"/>
        <w:outline w:val="false"/>
        <w:dstrike w:val="false"/>
        <w:strike w:val="false"/>
        <w:vertAlign w:val="baseline"/>
        <w:position w:val="0"/>
        <w:sz w:val="16"/>
        <w:sz w:val="16"/>
        <w:spacing w:val="0"/>
        <w:i w:val="false"/>
        <w:shadow w:val="false"/>
        <w:b w:val="false"/>
        <w:w w:val="100"/>
        <w:vanish w:val="false"/>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360" w:val="num"/>
        </w:tabs>
        <w:ind w:hanging="360" w:left="360"/>
      </w:pPr>
      <w:rPr>
        <w:sz w:val="16"/>
        <w:i w:val="false"/>
        <w:b w:val="false"/>
        <w:szCs w:val="16"/>
        <w:iCs w:val="false"/>
        <w:bCs w:val="false"/>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decimal"/>
      <w:lvlText w:val="Fig. %1."/>
      <w:lvlJc w:val="left"/>
      <w:pPr>
        <w:ind w:hanging="360" w:left="360"/>
      </w:pPr>
      <w:rPr>
        <w:color w:val="000000"/>
        <w:sz w:val="16"/>
        <w:i w:val="false"/>
        <w:b w:val="false"/>
        <w:szCs w:val="16"/>
        <w:iCs w:val="false"/>
        <w:bCs w:val="false"/>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upperRoman"/>
      <w:lvlText w:val="TABLE %1. "/>
      <w:lvlJc w:val="left"/>
      <w:pPr>
        <w:tabs>
          <w:tab w:pos="1080" w:val="num"/>
        </w:tabs>
        <w:ind w:hanging="0" w:left="0"/>
      </w:pPr>
      <w:rPr>
        <w:sz w:val="16"/>
        <w:i w:val="false"/>
        <w:b w:val="false"/>
        <w:szCs w:val="16"/>
        <w:iCs w:val="false"/>
        <w:bCs w:val="false"/>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tabs>
          <w:tab w:pos="820" w:val="num"/>
        </w:tabs>
        <w:ind w:hanging="360" w:left="820"/>
      </w:pPr>
      <w:rPr>
        <w:rFonts w:ascii="Symbol" w:cs="Symbol" w:hAnsi="Symbol" w:hint="default"/>
      </w:rPr>
    </w:lvl>
    <w:lvl w:ilvl="1">
      <w:start w:val="1"/>
      <w:numFmt w:val="bullet"/>
      <w:lvlText w:val="◦"/>
      <w:lvlJc w:val="left"/>
      <w:pPr>
        <w:tabs>
          <w:tab w:pos="1180" w:val="num"/>
        </w:tabs>
        <w:ind w:hanging="360" w:left="1180"/>
      </w:pPr>
      <w:rPr>
        <w:rFonts w:ascii="OpenSymbol" w:cs="OpenSymbol" w:hAnsi="OpenSymbol" w:hint="default"/>
      </w:rPr>
    </w:lvl>
    <w:lvl w:ilvl="2">
      <w:start w:val="1"/>
      <w:numFmt w:val="bullet"/>
      <w:lvlText w:val="▪"/>
      <w:lvlJc w:val="left"/>
      <w:pPr>
        <w:tabs>
          <w:tab w:pos="1540" w:val="num"/>
        </w:tabs>
        <w:ind w:hanging="360" w:left="1540"/>
      </w:pPr>
      <w:rPr>
        <w:rFonts w:ascii="OpenSymbol" w:cs="OpenSymbol" w:hAnsi="OpenSymbol" w:hint="default"/>
      </w:rPr>
    </w:lvl>
    <w:lvl w:ilvl="3">
      <w:start w:val="1"/>
      <w:numFmt w:val="bullet"/>
      <w:lvlText w:val=""/>
      <w:lvlJc w:val="left"/>
      <w:pPr>
        <w:tabs>
          <w:tab w:pos="1900" w:val="num"/>
        </w:tabs>
        <w:ind w:hanging="360" w:left="1900"/>
      </w:pPr>
      <w:rPr>
        <w:rFonts w:ascii="Symbol" w:cs="Symbol" w:hAnsi="Symbol" w:hint="default"/>
      </w:rPr>
    </w:lvl>
    <w:lvl w:ilvl="4">
      <w:start w:val="1"/>
      <w:numFmt w:val="bullet"/>
      <w:lvlText w:val="◦"/>
      <w:lvlJc w:val="left"/>
      <w:pPr>
        <w:tabs>
          <w:tab w:pos="2260" w:val="num"/>
        </w:tabs>
        <w:ind w:hanging="360" w:left="2260"/>
      </w:pPr>
      <w:rPr>
        <w:rFonts w:ascii="OpenSymbol" w:cs="OpenSymbol" w:hAnsi="OpenSymbol" w:hint="default"/>
      </w:rPr>
    </w:lvl>
    <w:lvl w:ilvl="5">
      <w:start w:val="1"/>
      <w:numFmt w:val="bullet"/>
      <w:lvlText w:val="▪"/>
      <w:lvlJc w:val="left"/>
      <w:pPr>
        <w:tabs>
          <w:tab w:pos="2620" w:val="num"/>
        </w:tabs>
        <w:ind w:hanging="360" w:left="2620"/>
      </w:pPr>
      <w:rPr>
        <w:rFonts w:ascii="OpenSymbol" w:cs="OpenSymbol" w:hAnsi="OpenSymbol" w:hint="default"/>
      </w:rPr>
    </w:lvl>
    <w:lvl w:ilvl="6">
      <w:start w:val="1"/>
      <w:numFmt w:val="bullet"/>
      <w:lvlText w:val=""/>
      <w:lvlJc w:val="left"/>
      <w:pPr>
        <w:tabs>
          <w:tab w:pos="2980" w:val="num"/>
        </w:tabs>
        <w:ind w:hanging="360" w:left="2980"/>
      </w:pPr>
      <w:rPr>
        <w:rFonts w:ascii="Symbol" w:cs="Symbol" w:hAnsi="Symbol" w:hint="default"/>
      </w:rPr>
    </w:lvl>
    <w:lvl w:ilvl="7">
      <w:start w:val="1"/>
      <w:numFmt w:val="bullet"/>
      <w:lvlText w:val="◦"/>
      <w:lvlJc w:val="left"/>
      <w:pPr>
        <w:tabs>
          <w:tab w:pos="3340" w:val="num"/>
        </w:tabs>
        <w:ind w:hanging="360" w:left="3340"/>
      </w:pPr>
      <w:rPr>
        <w:rFonts w:ascii="OpenSymbol" w:cs="OpenSymbol" w:hAnsi="OpenSymbol" w:hint="default"/>
      </w:rPr>
    </w:lvl>
    <w:lvl w:ilvl="8">
      <w:start w:val="1"/>
      <w:numFmt w:val="bullet"/>
      <w:lvlText w:val="▪"/>
      <w:lvlJc w:val="left"/>
      <w:pPr>
        <w:tabs>
          <w:tab w:pos="3700" w:val="num"/>
        </w:tabs>
        <w:ind w:hanging="360" w:left="37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Padrão"/>
    <w:next w:val="style0"/>
    <w:pPr>
      <w:widowControl/>
      <w:tabs>
        <w:tab w:leader="none" w:pos="720" w:val="left"/>
      </w:tabs>
      <w:suppressAutoHyphens w:val="true"/>
      <w:overflowPunct w:val="false"/>
      <w:jc w:val="center"/>
    </w:pPr>
    <w:rPr>
      <w:rFonts w:ascii="Times New Roman" w:cs="Times New Roman" w:eastAsia="SimSun;宋体" w:hAnsi="Times New Roman"/>
      <w:color w:val="00000A"/>
      <w:sz w:val="20"/>
      <w:szCs w:val="20"/>
      <w:lang w:bidi="ar-SA" w:eastAsia="zh-CN" w:val="en-US"/>
    </w:rPr>
  </w:style>
  <w:style w:styleId="style1" w:type="paragraph">
    <w:name w:val="Título 1"/>
    <w:basedOn w:val="style0"/>
    <w:next w:val="style58"/>
    <w:pPr>
      <w:keepNext/>
      <w:keepLines/>
      <w:tabs>
        <w:tab w:leader="none" w:pos="216" w:val="left"/>
      </w:tabs>
      <w:spacing w:after="80" w:before="160"/>
    </w:pPr>
    <w:rPr>
      <w:b/>
      <w:bCs/>
      <w:smallCaps/>
      <w:sz w:val="23"/>
      <w:szCs w:val="23"/>
      <w:lang w:eastAsia="pt-BR" w:val="pt-BR"/>
    </w:rPr>
  </w:style>
  <w:style w:styleId="style2" w:type="paragraph">
    <w:name w:val="Título 2"/>
    <w:basedOn w:val="style0"/>
    <w:next w:val="style58"/>
    <w:pPr>
      <w:keepNext/>
      <w:keepLines/>
      <w:numPr>
        <w:ilvl w:val="1"/>
        <w:numId w:val="1"/>
      </w:numPr>
      <w:tabs>
        <w:tab w:leader="none" w:pos="288" w:val="left"/>
      </w:tabs>
      <w:spacing w:after="60" w:before="120"/>
      <w:jc w:val="left"/>
      <w:outlineLvl w:val="1"/>
    </w:pPr>
    <w:rPr>
      <w:b/>
      <w:bCs/>
      <w:i/>
      <w:iCs/>
      <w:sz w:val="28"/>
      <w:szCs w:val="28"/>
      <w:lang w:eastAsia="pt-BR" w:val="pt-BR"/>
    </w:rPr>
  </w:style>
  <w:style w:styleId="style3" w:type="paragraph">
    <w:name w:val="Título 3"/>
    <w:basedOn w:val="style0"/>
    <w:next w:val="style58"/>
    <w:pPr>
      <w:numPr>
        <w:ilvl w:val="2"/>
        <w:numId w:val="1"/>
      </w:numPr>
      <w:spacing w:after="0" w:before="0" w:line="240" w:lineRule="exact"/>
      <w:ind w:firstLine="288" w:left="0" w:right="0"/>
      <w:jc w:val="both"/>
      <w:outlineLvl w:val="2"/>
    </w:pPr>
    <w:rPr>
      <w:b/>
      <w:bCs/>
      <w:i/>
      <w:iCs/>
      <w:sz w:val="28"/>
      <w:szCs w:val="28"/>
      <w:lang w:eastAsia="pt-BR" w:val="pt-BR"/>
    </w:rPr>
  </w:style>
  <w:style w:styleId="style4" w:type="paragraph">
    <w:name w:val="Título 4"/>
    <w:basedOn w:val="style0"/>
    <w:next w:val="style58"/>
    <w:pPr>
      <w:numPr>
        <w:ilvl w:val="3"/>
        <w:numId w:val="1"/>
      </w:numPr>
      <w:tabs>
        <w:tab w:leader="none" w:pos="720" w:val="left"/>
      </w:tabs>
      <w:spacing w:after="40" w:before="40"/>
      <w:ind w:firstLine="504" w:left="0" w:right="0"/>
      <w:jc w:val="both"/>
      <w:outlineLvl w:val="3"/>
    </w:pPr>
    <w:rPr>
      <w:b/>
      <w:bCs/>
      <w:i/>
      <w:iCs/>
      <w:sz w:val="17"/>
      <w:szCs w:val="17"/>
      <w:lang w:eastAsia="pt-BR" w:val="pt-BR"/>
    </w:rPr>
  </w:style>
  <w:style w:styleId="style5" w:type="paragraph">
    <w:name w:val="Título 5"/>
    <w:basedOn w:val="style0"/>
    <w:next w:val="style58"/>
    <w:pPr>
      <w:numPr>
        <w:ilvl w:val="4"/>
        <w:numId w:val="1"/>
      </w:numPr>
      <w:tabs>
        <w:tab w:leader="none" w:pos="360" w:val="left"/>
      </w:tabs>
      <w:spacing w:after="80" w:before="160"/>
      <w:outlineLvl w:val="4"/>
    </w:pPr>
    <w:rPr>
      <w:b/>
      <w:bCs/>
      <w:smallCaps/>
      <w:sz w:val="17"/>
      <w:szCs w:val="17"/>
      <w:lang w:eastAsia="pt-BR" w:val="pt-BR"/>
    </w:rPr>
  </w:style>
  <w:style w:styleId="style15" w:type="character">
    <w:name w:val="WW8Num1z0"/>
    <w:next w:val="style15"/>
    <w:rPr>
      <w:rFonts w:ascii="Symbol" w:cs="Symbol" w:hAnsi="Symbol"/>
    </w:rPr>
  </w:style>
  <w:style w:styleId="style16" w:type="character">
    <w:name w:val="WW8Num1z2"/>
    <w:next w:val="style16"/>
    <w:rPr>
      <w:rFonts w:ascii="Courier New" w:cs="Courier New" w:hAnsi="Courier New"/>
    </w:rPr>
  </w:style>
  <w:style w:styleId="style17" w:type="character">
    <w:name w:val="WW8Num1z3"/>
    <w:next w:val="style17"/>
    <w:rPr>
      <w:rFonts w:ascii="Wingdings" w:cs="Wingdings" w:hAnsi="Wingdings"/>
    </w:rPr>
  </w:style>
  <w:style w:styleId="style18" w:type="character">
    <w:name w:val="WW8Num6z0"/>
    <w:next w:val="style18"/>
    <w:rPr>
      <w:rFonts w:ascii="Symbol" w:cs="Symbol" w:hAnsi="Symbol"/>
    </w:rPr>
  </w:style>
  <w:style w:styleId="style19" w:type="character">
    <w:name w:val="WW8Num7z0"/>
    <w:next w:val="style19"/>
    <w:rPr>
      <w:rFonts w:ascii="Symbol" w:cs="Symbol" w:hAnsi="Symbol"/>
    </w:rPr>
  </w:style>
  <w:style w:styleId="style20" w:type="character">
    <w:name w:val="WW8Num8z0"/>
    <w:next w:val="style20"/>
    <w:rPr>
      <w:rFonts w:ascii="Symbol" w:cs="Symbol" w:hAnsi="Symbol"/>
    </w:rPr>
  </w:style>
  <w:style w:styleId="style21" w:type="character">
    <w:name w:val="WW8Num9z0"/>
    <w:next w:val="style21"/>
    <w:rPr>
      <w:rFonts w:ascii="Symbol" w:cs="Symbol" w:hAnsi="Symbol"/>
    </w:rPr>
  </w:style>
  <w:style w:styleId="style22" w:type="character">
    <w:name w:val="WW8Num11z0"/>
    <w:next w:val="style22"/>
    <w:rPr>
      <w:rFonts w:ascii="Symbol" w:cs="Symbol" w:hAnsi="Symbol"/>
    </w:rPr>
  </w:style>
  <w:style w:styleId="style23" w:type="character">
    <w:name w:val="WW8Num13z0"/>
    <w:next w:val="style23"/>
    <w:rPr>
      <w:rFonts w:cs="Times New Roman"/>
      <w:i w:val="false"/>
      <w:iCs w:val="false"/>
    </w:rPr>
  </w:style>
  <w:style w:styleId="style24" w:type="character">
    <w:name w:val="WW8Num13z1"/>
    <w:next w:val="style24"/>
    <w:rPr>
      <w:rFonts w:cs="Times New Roman"/>
    </w:rPr>
  </w:style>
  <w:style w:styleId="style25" w:type="character">
    <w:name w:val="WW8Num14z0"/>
    <w:next w:val="style25"/>
    <w:rPr>
      <w:rFonts w:ascii="Times New Roman" w:cs="Times New Roman" w:hAnsi="Times New Roman"/>
      <w:b w:val="false"/>
      <w:bCs w:val="false"/>
      <w:i w:val="false"/>
      <w:iCs w:val="false"/>
      <w:caps w:val="false"/>
      <w:smallCaps w:val="false"/>
      <w:strike w:val="false"/>
      <w:dstrike w:val="false"/>
      <w:outline w:val="false"/>
      <w:shadow w:val="false"/>
      <w:vanish w:val="false"/>
      <w:sz w:val="16"/>
      <w:szCs w:val="16"/>
      <w:vertAlign w:val="superscript"/>
    </w:rPr>
  </w:style>
  <w:style w:styleId="style26" w:type="character">
    <w:name w:val="WW8Num14z1"/>
    <w:next w:val="style26"/>
    <w:rPr>
      <w:rFonts w:cs="Times New Roman"/>
    </w:rPr>
  </w:style>
  <w:style w:styleId="style27" w:type="character">
    <w:name w:val="WW8Num15z0"/>
    <w:next w:val="style27"/>
    <w:rPr>
      <w:rFonts w:ascii="Symbol" w:cs="Symbol" w:hAnsi="Symbol"/>
    </w:rPr>
  </w:style>
  <w:style w:styleId="style28" w:type="character">
    <w:name w:val="WW8Num15z1"/>
    <w:next w:val="style28"/>
    <w:rPr>
      <w:rFonts w:ascii="Courier New" w:cs="Courier New" w:hAnsi="Courier New"/>
    </w:rPr>
  </w:style>
  <w:style w:styleId="style29" w:type="character">
    <w:name w:val="WW8Num15z2"/>
    <w:next w:val="style29"/>
    <w:rPr>
      <w:rFonts w:ascii="Wingdings" w:cs="Wingdings" w:hAnsi="Wingdings"/>
    </w:rPr>
  </w:style>
  <w:style w:styleId="style30" w:type="character">
    <w:name w:val="WW8Num16z0"/>
    <w:next w:val="style30"/>
    <w:rPr>
      <w:rFonts w:cs="Times New Roman"/>
    </w:rPr>
  </w:style>
  <w:style w:styleId="style31" w:type="character">
    <w:name w:val="WW8Num17z0"/>
    <w:next w:val="style31"/>
    <w:rPr>
      <w:rFonts w:ascii="Times New Roman" w:cs="Times New Roman" w:hAnsi="Times New Roman"/>
      <w:caps w:val="false"/>
      <w:smallCaps w:val="false"/>
      <w:strike w:val="false"/>
      <w:dstrike w:val="false"/>
      <w:outline w:val="false"/>
      <w:shadow w:val="false"/>
      <w:vanish w:val="false"/>
      <w:color w:val="000000"/>
      <w:position w:val="0"/>
      <w:sz w:val="20"/>
      <w:sz w:val="20"/>
      <w:szCs w:val="20"/>
      <w:vertAlign w:val="baseline"/>
    </w:rPr>
  </w:style>
  <w:style w:styleId="style32" w:type="character">
    <w:name w:val="WW8Num17z1"/>
    <w:next w:val="style32"/>
    <w:rPr>
      <w:rFonts w:ascii="Times New Roman" w:cs="Times New Roman" w:hAnsi="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styleId="style33" w:type="character">
    <w:name w:val="WW8Num17z3"/>
    <w:next w:val="style33"/>
    <w:rPr>
      <w:rFonts w:ascii="Times New Roman" w:cs="Times New Roman" w:hAnsi="Times New Roman"/>
      <w:b w:val="false"/>
      <w:bCs w:val="false"/>
      <w:i/>
      <w:iCs/>
      <w:sz w:val="20"/>
      <w:szCs w:val="20"/>
    </w:rPr>
  </w:style>
  <w:style w:styleId="style34" w:type="character">
    <w:name w:val="WW8Num17z4"/>
    <w:next w:val="style34"/>
    <w:rPr>
      <w:rFonts w:cs="Times New Roman"/>
    </w:rPr>
  </w:style>
  <w:style w:styleId="style35" w:type="character">
    <w:name w:val="WW8Num18z0"/>
    <w:next w:val="style35"/>
    <w:rPr>
      <w:rFonts w:ascii="Times New Roman" w:cs="Times New Roman" w:hAnsi="Times New Roman"/>
      <w:b w:val="false"/>
      <w:i w:val="false"/>
      <w:caps w:val="false"/>
      <w:smallCaps w:val="false"/>
      <w:strike w:val="false"/>
      <w:dstrike w:val="false"/>
      <w:outline w:val="false"/>
      <w:shadow w:val="false"/>
      <w:vanish w:val="false"/>
      <w:color w:val="000000"/>
      <w:spacing w:val="0"/>
      <w:w w:val="100"/>
      <w:position w:val="0"/>
      <w:sz w:val="16"/>
      <w:sz w:val="16"/>
      <w:vertAlign w:val="baseline"/>
    </w:rPr>
  </w:style>
  <w:style w:styleId="style36" w:type="character">
    <w:name w:val="WW8Num19z0"/>
    <w:next w:val="style36"/>
    <w:rPr>
      <w:rFonts w:ascii="Times New Roman" w:cs="Times New Roman" w:hAnsi="Times New Roman"/>
      <w:b w:val="false"/>
      <w:bCs w:val="false"/>
      <w:i w:val="false"/>
      <w:iCs w:val="false"/>
      <w:sz w:val="16"/>
      <w:szCs w:val="16"/>
    </w:rPr>
  </w:style>
  <w:style w:styleId="style37" w:type="character">
    <w:name w:val="WW8Num20z0"/>
    <w:next w:val="style37"/>
    <w:rPr>
      <w:rFonts w:ascii="Symbol" w:cs="Symbol" w:hAnsi="Symbol"/>
    </w:rPr>
  </w:style>
  <w:style w:styleId="style38" w:type="character">
    <w:name w:val="WW8Num20z1"/>
    <w:next w:val="style38"/>
    <w:rPr>
      <w:rFonts w:ascii="Courier New" w:cs="Courier New" w:hAnsi="Courier New"/>
    </w:rPr>
  </w:style>
  <w:style w:styleId="style39" w:type="character">
    <w:name w:val="WW8Num20z2"/>
    <w:next w:val="style39"/>
    <w:rPr>
      <w:rFonts w:ascii="Wingdings" w:cs="Wingdings" w:hAnsi="Wingdings"/>
    </w:rPr>
  </w:style>
  <w:style w:styleId="style40" w:type="character">
    <w:name w:val="WW8Num21z0"/>
    <w:next w:val="style40"/>
    <w:rPr>
      <w:rFonts w:ascii="Times New Roman" w:cs="Times New Roman" w:hAnsi="Times New Roman"/>
      <w:b w:val="false"/>
      <w:bCs w:val="false"/>
      <w:i w:val="false"/>
      <w:iCs w:val="false"/>
      <w:color w:val="000000"/>
      <w:sz w:val="16"/>
      <w:szCs w:val="16"/>
    </w:rPr>
  </w:style>
  <w:style w:styleId="style41" w:type="character">
    <w:name w:val="WW8Num21z1"/>
    <w:next w:val="style41"/>
    <w:rPr>
      <w:rFonts w:cs="Times New Roman"/>
    </w:rPr>
  </w:style>
  <w:style w:styleId="style42" w:type="character">
    <w:name w:val="WW8Num22z0"/>
    <w:next w:val="style42"/>
    <w:rPr>
      <w:rFonts w:ascii="Times New Roman" w:cs="Times New Roman" w:hAnsi="Times New Roman"/>
      <w:b w:val="false"/>
      <w:bCs w:val="false"/>
      <w:i w:val="false"/>
      <w:iCs w:val="false"/>
      <w:sz w:val="16"/>
      <w:szCs w:val="16"/>
    </w:rPr>
  </w:style>
  <w:style w:styleId="style43" w:type="character">
    <w:name w:val="Fonte parág. padrão"/>
    <w:next w:val="style43"/>
    <w:rPr/>
  </w:style>
  <w:style w:styleId="style44" w:type="character">
    <w:name w:val="Corpo de texto Char"/>
    <w:next w:val="style44"/>
    <w:rPr>
      <w:spacing w:val="-1"/>
      <w:lang w:val="pt-BR"/>
    </w:rPr>
  </w:style>
  <w:style w:styleId="style45" w:type="character">
    <w:name w:val="Ênfase forte"/>
    <w:next w:val="style45"/>
    <w:rPr>
      <w:b/>
      <w:bCs/>
    </w:rPr>
  </w:style>
  <w:style w:styleId="style46" w:type="character">
    <w:name w:val="apple-converted-space"/>
    <w:next w:val="style46"/>
    <w:rPr/>
  </w:style>
  <w:style w:styleId="style47" w:type="character">
    <w:name w:val="Marcas"/>
    <w:next w:val="style47"/>
    <w:rPr>
      <w:rFonts w:ascii="OpenSymbol" w:cs="OpenSymbol" w:eastAsia="OpenSymbol" w:hAnsi="OpenSymbol"/>
    </w:rPr>
  </w:style>
  <w:style w:styleId="style48" w:type="character">
    <w:name w:val="ListLabel 1"/>
    <w:next w:val="style48"/>
    <w:rPr>
      <w:caps w:val="false"/>
      <w:smallCaps w:val="false"/>
      <w:strike w:val="false"/>
      <w:dstrike w:val="false"/>
      <w:outline w:val="false"/>
      <w:shadow w:val="false"/>
      <w:vanish w:val="false"/>
      <w:color w:val="000000"/>
      <w:position w:val="0"/>
      <w:sz w:val="20"/>
      <w:sz w:val="20"/>
      <w:szCs w:val="20"/>
      <w:vertAlign w:val="baseline"/>
    </w:rPr>
  </w:style>
  <w:style w:styleId="style49" w:type="character">
    <w:name w:val="ListLabel 2"/>
    <w:next w:val="style49"/>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styleId="style50" w:type="character">
    <w:name w:val="ListLabel 3"/>
    <w:next w:val="style50"/>
    <w:rPr>
      <w:b w:val="false"/>
      <w:bCs w:val="false"/>
      <w:i/>
      <w:iCs/>
      <w:sz w:val="20"/>
      <w:szCs w:val="20"/>
    </w:rPr>
  </w:style>
  <w:style w:styleId="style51" w:type="character">
    <w:name w:val="ListLabel 4"/>
    <w:next w:val="style51"/>
    <w:rPr>
      <w:b w:val="false"/>
      <w:bCs w:val="false"/>
      <w:i w:val="false"/>
      <w:iCs w:val="false"/>
      <w:caps w:val="false"/>
      <w:smallCaps w:val="false"/>
      <w:strike w:val="false"/>
      <w:dstrike w:val="false"/>
      <w:outline w:val="false"/>
      <w:shadow w:val="false"/>
      <w:vanish w:val="false"/>
      <w:sz w:val="16"/>
      <w:szCs w:val="16"/>
      <w:vertAlign w:val="superscript"/>
    </w:rPr>
  </w:style>
  <w:style w:styleId="style52" w:type="character">
    <w:name w:val="ListLabel 5"/>
    <w:next w:val="style52"/>
    <w:rPr>
      <w:rFonts w:cs="Symbol"/>
    </w:rPr>
  </w:style>
  <w:style w:styleId="style53" w:type="character">
    <w:name w:val="ListLabel 6"/>
    <w:next w:val="style53"/>
    <w:rPr>
      <w:b w:val="false"/>
      <w:i w:val="false"/>
      <w:caps w:val="false"/>
      <w:smallCaps w:val="false"/>
      <w:strike w:val="false"/>
      <w:dstrike w:val="false"/>
      <w:outline w:val="false"/>
      <w:shadow w:val="false"/>
      <w:vanish w:val="false"/>
      <w:color w:val="000000"/>
      <w:spacing w:val="0"/>
      <w:w w:val="100"/>
      <w:position w:val="0"/>
      <w:sz w:val="16"/>
      <w:sz w:val="16"/>
      <w:vertAlign w:val="baseline"/>
    </w:rPr>
  </w:style>
  <w:style w:styleId="style54" w:type="character">
    <w:name w:val="ListLabel 7"/>
    <w:next w:val="style54"/>
    <w:rPr>
      <w:b w:val="false"/>
      <w:bCs w:val="false"/>
      <w:i w:val="false"/>
      <w:iCs w:val="false"/>
      <w:sz w:val="16"/>
      <w:szCs w:val="16"/>
    </w:rPr>
  </w:style>
  <w:style w:styleId="style55" w:type="character">
    <w:name w:val="ListLabel 8"/>
    <w:next w:val="style55"/>
    <w:rPr>
      <w:b w:val="false"/>
      <w:bCs w:val="false"/>
      <w:i w:val="false"/>
      <w:iCs w:val="false"/>
      <w:color w:val="000000"/>
      <w:sz w:val="16"/>
      <w:szCs w:val="16"/>
    </w:rPr>
  </w:style>
  <w:style w:styleId="style56" w:type="character">
    <w:name w:val="ListLabel 9"/>
    <w:next w:val="style56"/>
    <w:rPr>
      <w:rFonts w:cs="OpenSymbol"/>
    </w:rPr>
  </w:style>
  <w:style w:styleId="style57" w:type="paragraph">
    <w:name w:val="Título"/>
    <w:basedOn w:val="style0"/>
    <w:next w:val="style58"/>
    <w:pPr>
      <w:keepNext/>
      <w:spacing w:after="120" w:before="240"/>
    </w:pPr>
    <w:rPr>
      <w:rFonts w:ascii="Arial" w:cs="Mangal" w:eastAsia="Microsoft YaHei" w:hAnsi="Arial"/>
      <w:sz w:val="28"/>
      <w:szCs w:val="28"/>
    </w:rPr>
  </w:style>
  <w:style w:styleId="style58" w:type="paragraph">
    <w:name w:val="Corpo de texto"/>
    <w:basedOn w:val="style0"/>
    <w:next w:val="style58"/>
    <w:pPr>
      <w:tabs>
        <w:tab w:leader="none" w:pos="288" w:val="left"/>
      </w:tabs>
      <w:spacing w:after="120" w:before="0" w:line="228" w:lineRule="auto"/>
      <w:ind w:firstLine="288" w:left="0" w:right="0"/>
      <w:jc w:val="both"/>
    </w:pPr>
    <w:rPr>
      <w:spacing w:val="-1"/>
      <w:lang w:val="pt-BR"/>
    </w:rPr>
  </w:style>
  <w:style w:styleId="style59" w:type="paragraph">
    <w:name w:val="Lista"/>
    <w:basedOn w:val="style58"/>
    <w:next w:val="style59"/>
    <w:pPr/>
    <w:rPr>
      <w:rFonts w:ascii="Arial" w:cs="Mangal" w:hAnsi="Arial"/>
    </w:rPr>
  </w:style>
  <w:style w:styleId="style60" w:type="paragraph">
    <w:name w:val="Legenda"/>
    <w:basedOn w:val="style0"/>
    <w:next w:val="style60"/>
    <w:pPr>
      <w:suppressLineNumbers/>
      <w:spacing w:after="120" w:before="120"/>
    </w:pPr>
    <w:rPr>
      <w:rFonts w:ascii="Arial" w:cs="Mangal" w:hAnsi="Arial"/>
      <w:i/>
      <w:iCs/>
      <w:sz w:val="24"/>
      <w:szCs w:val="24"/>
    </w:rPr>
  </w:style>
  <w:style w:styleId="style61" w:type="paragraph">
    <w:name w:val="Índice"/>
    <w:basedOn w:val="style0"/>
    <w:next w:val="style61"/>
    <w:pPr>
      <w:suppressLineNumbers/>
    </w:pPr>
    <w:rPr>
      <w:rFonts w:ascii="Arial" w:cs="Mangal" w:hAnsi="Arial"/>
    </w:rPr>
  </w:style>
  <w:style w:styleId="style62" w:type="paragraph">
    <w:name w:val="Abstract"/>
    <w:next w:val="style62"/>
    <w:pPr>
      <w:widowControl/>
      <w:tabs>
        <w:tab w:leader="none" w:pos="720" w:val="left"/>
      </w:tabs>
      <w:suppressAutoHyphens w:val="true"/>
      <w:overflowPunct w:val="false"/>
      <w:spacing w:after="200" w:before="0"/>
      <w:ind w:firstLine="272" w:left="0" w:right="0"/>
      <w:jc w:val="both"/>
    </w:pPr>
    <w:rPr>
      <w:rFonts w:ascii="Times New Roman" w:cs="Times New Roman" w:eastAsia="SimSun;宋体" w:hAnsi="Times New Roman"/>
      <w:b/>
      <w:bCs/>
      <w:color w:val="00000A"/>
      <w:sz w:val="18"/>
      <w:szCs w:val="18"/>
      <w:lang w:bidi="ar-SA" w:eastAsia="zh-CN" w:val="en-US"/>
    </w:rPr>
  </w:style>
  <w:style w:styleId="style63" w:type="paragraph">
    <w:name w:val="Affiliation"/>
    <w:next w:val="style63"/>
    <w:pPr>
      <w:widowControl/>
      <w:tabs>
        <w:tab w:leader="none" w:pos="720" w:val="left"/>
      </w:tabs>
      <w:suppressAutoHyphens w:val="true"/>
      <w:overflowPunct w:val="false"/>
      <w:jc w:val="center"/>
    </w:pPr>
    <w:rPr>
      <w:rFonts w:ascii="Times New Roman" w:cs="Times New Roman" w:eastAsia="SimSun;宋体" w:hAnsi="Times New Roman"/>
      <w:color w:val="00000A"/>
      <w:sz w:val="20"/>
      <w:szCs w:val="20"/>
      <w:lang w:bidi="ar-SA" w:eastAsia="zh-CN" w:val="en-US"/>
    </w:rPr>
  </w:style>
  <w:style w:styleId="style64" w:type="paragraph">
    <w:name w:val="Author"/>
    <w:next w:val="style64"/>
    <w:pPr>
      <w:widowControl/>
      <w:tabs>
        <w:tab w:leader="none" w:pos="720" w:val="left"/>
      </w:tabs>
      <w:suppressAutoHyphens w:val="true"/>
      <w:overflowPunct w:val="false"/>
      <w:spacing w:after="40" w:before="360"/>
      <w:jc w:val="center"/>
    </w:pPr>
    <w:rPr>
      <w:rFonts w:ascii="Times New Roman" w:cs="Times New Roman" w:eastAsia="SimSun;宋体" w:hAnsi="Times New Roman"/>
      <w:color w:val="00000A"/>
      <w:sz w:val="22"/>
      <w:szCs w:val="22"/>
      <w:lang w:bidi="ar-SA" w:eastAsia="pt-BR" w:val="en-US"/>
    </w:rPr>
  </w:style>
  <w:style w:styleId="style65" w:type="paragraph">
    <w:name w:val="bullet list"/>
    <w:basedOn w:val="style58"/>
    <w:next w:val="style65"/>
    <w:pPr>
      <w:tabs>
        <w:tab w:leader="none" w:pos="1440" w:val="left"/>
      </w:tabs>
      <w:spacing w:after="0" w:before="0"/>
      <w:ind w:hanging="288" w:left="576" w:right="0"/>
    </w:pPr>
    <w:rPr/>
  </w:style>
  <w:style w:styleId="style66" w:type="paragraph">
    <w:name w:val="equation"/>
    <w:basedOn w:val="style0"/>
    <w:next w:val="style66"/>
    <w:pPr>
      <w:tabs>
        <w:tab w:leader="none" w:pos="2520" w:val="center"/>
        <w:tab w:leader="none" w:pos="5040" w:val="right"/>
      </w:tabs>
      <w:spacing w:after="240" w:before="240" w:line="216" w:lineRule="auto"/>
    </w:pPr>
    <w:rPr>
      <w:rFonts w:ascii="Symbol" w:cs="Symbol" w:hAnsi="Symbol"/>
    </w:rPr>
  </w:style>
  <w:style w:styleId="style67" w:type="paragraph">
    <w:name w:val="figure caption"/>
    <w:next w:val="style67"/>
    <w:pPr>
      <w:widowControl/>
      <w:tabs>
        <w:tab w:leader="none" w:pos="533" w:val="left"/>
      </w:tabs>
      <w:suppressAutoHyphens w:val="true"/>
      <w:overflowPunct w:val="false"/>
      <w:spacing w:after="200" w:before="80"/>
      <w:ind w:hanging="0" w:left="0" w:right="0"/>
      <w:jc w:val="both"/>
    </w:pPr>
    <w:rPr>
      <w:rFonts w:ascii="Times New Roman" w:cs="Times New Roman" w:eastAsia="SimSun;宋体" w:hAnsi="Times New Roman"/>
      <w:color w:val="00000A"/>
      <w:sz w:val="16"/>
      <w:szCs w:val="16"/>
      <w:lang w:bidi="ar-SA" w:eastAsia="pt-BR" w:val="en-US"/>
    </w:rPr>
  </w:style>
  <w:style w:styleId="style68" w:type="paragraph">
    <w:name w:val="footnote"/>
    <w:next w:val="style68"/>
    <w:pPr>
      <w:widowControl/>
      <w:tabs>
        <w:tab w:leader="none" w:pos="720" w:val="left"/>
      </w:tabs>
      <w:suppressAutoHyphens w:val="true"/>
      <w:overflowPunct w:val="false"/>
      <w:spacing w:after="40" w:before="0"/>
    </w:pPr>
    <w:rPr>
      <w:rFonts w:ascii="Times New Roman" w:cs="Times New Roman" w:eastAsia="SimSun;宋体" w:hAnsi="Times New Roman"/>
      <w:color w:val="00000A"/>
      <w:sz w:val="16"/>
      <w:szCs w:val="16"/>
      <w:lang w:bidi="ar-SA" w:eastAsia="zh-CN" w:val="en-US"/>
    </w:rPr>
  </w:style>
  <w:style w:styleId="style69" w:type="paragraph">
    <w:name w:val="paper subtitle"/>
    <w:next w:val="style69"/>
    <w:pPr>
      <w:widowControl/>
      <w:tabs>
        <w:tab w:leader="none" w:pos="720" w:val="left"/>
      </w:tabs>
      <w:suppressAutoHyphens w:val="true"/>
      <w:overflowPunct w:val="false"/>
      <w:spacing w:after="120" w:before="0"/>
      <w:jc w:val="center"/>
    </w:pPr>
    <w:rPr>
      <w:rFonts w:ascii="Times New Roman" w:cs="Times New Roman" w:eastAsia="MS Mincho;ＭＳ 明朝" w:hAnsi="Times New Roman"/>
      <w:color w:val="00000A"/>
      <w:sz w:val="28"/>
      <w:szCs w:val="28"/>
      <w:lang w:bidi="ar-SA" w:eastAsia="pt-BR" w:val="en-US"/>
    </w:rPr>
  </w:style>
  <w:style w:styleId="style70" w:type="paragraph">
    <w:name w:val="paper title"/>
    <w:next w:val="style70"/>
    <w:pPr>
      <w:widowControl/>
      <w:tabs>
        <w:tab w:leader="none" w:pos="720" w:val="left"/>
      </w:tabs>
      <w:suppressAutoHyphens w:val="true"/>
      <w:overflowPunct w:val="false"/>
      <w:spacing w:after="120" w:before="0"/>
      <w:jc w:val="center"/>
    </w:pPr>
    <w:rPr>
      <w:rFonts w:ascii="Times New Roman" w:cs="Times New Roman" w:eastAsia="MS Mincho;ＭＳ 明朝" w:hAnsi="Times New Roman"/>
      <w:color w:val="00000A"/>
      <w:sz w:val="48"/>
      <w:szCs w:val="48"/>
      <w:lang w:bidi="ar-SA" w:eastAsia="pt-BR" w:val="en-US"/>
    </w:rPr>
  </w:style>
  <w:style w:styleId="style71" w:type="paragraph">
    <w:name w:val="references"/>
    <w:next w:val="style71"/>
    <w:pPr>
      <w:widowControl/>
      <w:tabs>
        <w:tab w:leader="none" w:pos="720" w:val="left"/>
      </w:tabs>
      <w:suppressAutoHyphens w:val="true"/>
      <w:overflowPunct w:val="false"/>
      <w:spacing w:after="50" w:before="0" w:line="180" w:lineRule="exact"/>
      <w:jc w:val="both"/>
    </w:pPr>
    <w:rPr>
      <w:rFonts w:ascii="Times New Roman" w:cs="Times New Roman" w:eastAsia="MS Mincho;ＭＳ 明朝" w:hAnsi="Times New Roman"/>
      <w:color w:val="00000A"/>
      <w:sz w:val="16"/>
      <w:szCs w:val="16"/>
      <w:lang w:bidi="ar-SA" w:eastAsia="pt-BR" w:val="en-US"/>
    </w:rPr>
  </w:style>
  <w:style w:styleId="style72" w:type="paragraph">
    <w:name w:val="sponsors"/>
    <w:next w:val="style72"/>
    <w:pPr>
      <w:widowControl/>
      <w:pBdr>
        <w:top w:color="000001" w:space="0" w:sz="4" w:val="single"/>
      </w:pBdr>
      <w:tabs>
        <w:tab w:leader="none" w:pos="720" w:val="left"/>
      </w:tabs>
      <w:suppressAutoHyphens w:val="true"/>
      <w:overflowPunct w:val="false"/>
      <w:spacing w:after="0" w:before="0"/>
      <w:ind w:firstLine="288" w:left="0" w:right="0"/>
    </w:pPr>
    <w:rPr>
      <w:rFonts w:ascii="Times New Roman" w:cs="Times New Roman" w:eastAsia="SimSun;宋体" w:hAnsi="Times New Roman"/>
      <w:color w:val="00000A"/>
      <w:sz w:val="16"/>
      <w:szCs w:val="16"/>
      <w:lang w:bidi="ar-SA" w:eastAsia="zh-CN" w:val="en-US"/>
    </w:rPr>
  </w:style>
  <w:style w:styleId="style73" w:type="paragraph">
    <w:name w:val="table col head"/>
    <w:basedOn w:val="style0"/>
    <w:next w:val="style73"/>
    <w:pPr/>
    <w:rPr>
      <w:b/>
      <w:bCs/>
      <w:sz w:val="16"/>
      <w:szCs w:val="16"/>
    </w:rPr>
  </w:style>
  <w:style w:styleId="style74" w:type="paragraph">
    <w:name w:val="table col subhead"/>
    <w:basedOn w:val="style73"/>
    <w:next w:val="style74"/>
    <w:pPr/>
    <w:rPr>
      <w:i/>
      <w:iCs/>
      <w:sz w:val="15"/>
      <w:szCs w:val="15"/>
    </w:rPr>
  </w:style>
  <w:style w:styleId="style75" w:type="paragraph">
    <w:name w:val="table copy"/>
    <w:next w:val="style75"/>
    <w:pPr>
      <w:widowControl/>
      <w:tabs>
        <w:tab w:leader="none" w:pos="720" w:val="left"/>
      </w:tabs>
      <w:suppressAutoHyphens w:val="true"/>
      <w:overflowPunct w:val="false"/>
      <w:jc w:val="both"/>
    </w:pPr>
    <w:rPr>
      <w:rFonts w:ascii="Times New Roman" w:cs="Times New Roman" w:eastAsia="SimSun;宋体" w:hAnsi="Times New Roman"/>
      <w:color w:val="00000A"/>
      <w:sz w:val="16"/>
      <w:szCs w:val="16"/>
      <w:lang w:bidi="ar-SA" w:eastAsia="pt-BR" w:val="en-US"/>
    </w:rPr>
  </w:style>
  <w:style w:styleId="style76" w:type="paragraph">
    <w:name w:val="table footnote"/>
    <w:next w:val="style76"/>
    <w:pPr>
      <w:widowControl/>
      <w:tabs>
        <w:tab w:leader="none" w:pos="836" w:val="left"/>
      </w:tabs>
      <w:suppressAutoHyphens w:val="true"/>
      <w:overflowPunct w:val="false"/>
      <w:spacing w:after="30" w:before="60"/>
      <w:ind w:hanging="29" w:left="58" w:right="0"/>
      <w:jc w:val="right"/>
    </w:pPr>
    <w:rPr>
      <w:rFonts w:ascii="Times New Roman" w:cs="Times New Roman" w:eastAsia="SimSun;宋体" w:hAnsi="Times New Roman"/>
      <w:color w:val="00000A"/>
      <w:sz w:val="12"/>
      <w:szCs w:val="12"/>
      <w:lang w:bidi="ar-SA" w:eastAsia="zh-CN" w:val="en-US"/>
    </w:rPr>
  </w:style>
  <w:style w:styleId="style77" w:type="paragraph">
    <w:name w:val="table head"/>
    <w:next w:val="style77"/>
    <w:pPr>
      <w:widowControl/>
      <w:tabs>
        <w:tab w:leader="none" w:pos="720" w:val="left"/>
      </w:tabs>
      <w:suppressAutoHyphens w:val="true"/>
      <w:overflowPunct w:val="false"/>
      <w:spacing w:after="120" w:before="240" w:line="216" w:lineRule="auto"/>
      <w:jc w:val="center"/>
    </w:pPr>
    <w:rPr>
      <w:rFonts w:ascii="Times New Roman" w:cs="Times New Roman" w:eastAsia="SimSun;宋体" w:hAnsi="Times New Roman"/>
      <w:smallCaps/>
      <w:color w:val="00000A"/>
      <w:sz w:val="16"/>
      <w:szCs w:val="16"/>
      <w:lang w:bidi="ar-SA" w:eastAsia="pt-BR" w:val="en-US"/>
    </w:rPr>
  </w:style>
  <w:style w:styleId="style78" w:type="paragraph">
    <w:name w:val="Keywords"/>
    <w:basedOn w:val="style62"/>
    <w:next w:val="style78"/>
    <w:pPr>
      <w:spacing w:after="120" w:before="0"/>
      <w:ind w:firstLine="274" w:left="0" w:right="0"/>
    </w:pPr>
    <w:rPr>
      <w:i/>
    </w:rPr>
  </w:style>
  <w:style w:styleId="style79" w:type="paragraph">
    <w:name w:val="Normal (Web)"/>
    <w:basedOn w:val="style0"/>
    <w:next w:val="style79"/>
    <w:pPr>
      <w:spacing w:after="119" w:before="100"/>
      <w:jc w:val="left"/>
    </w:pPr>
    <w:rPr>
      <w:rFonts w:eastAsia="Times New Roman"/>
      <w:sz w:val="24"/>
      <w:szCs w:val="24"/>
      <w:lang w:val="pt-BR"/>
    </w:rPr>
  </w:style>
  <w:style w:styleId="style80" w:type="paragraph">
    <w:name w:val="Conteúdo do quadro"/>
    <w:basedOn w:val="style58"/>
    <w:next w:val="style80"/>
    <w:pPr/>
    <w:rPr/>
  </w:style>
  <w:style w:styleId="style81" w:type="paragraph">
    <w:name w:val="Conteúdo da tabela"/>
    <w:basedOn w:val="style0"/>
    <w:next w:val="style81"/>
    <w:pPr>
      <w:suppressLineNumbers/>
    </w:pPr>
    <w:rPr/>
  </w:style>
  <w:style w:styleId="style82" w:type="paragraph">
    <w:name w:val="Título de tabela"/>
    <w:basedOn w:val="style81"/>
    <w:next w:val="style8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40643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2013-04-28T12:51:00.00Z</dcterms:created>
  <dc:creator>IEEE</dc:creator>
  <cp:lastModifiedBy>Othon Oliveira</cp:lastModifiedBy>
  <dcterms:modified xsi:type="dcterms:W3CDTF">2013-05-02T19:16:38.00Z</dcterms:modified>
  <cp:revision>46</cp:revision>
  <dc:title>Paper Title (use style: paper title)</dc:title>
</cp:coreProperties>
</file>