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2C1" w:rsidRDefault="0076517E">
      <w:pPr>
        <w:pStyle w:val="papertitle"/>
        <w:rPr>
          <w:lang w:val="pt-BR"/>
        </w:rPr>
      </w:pPr>
      <w:r>
        <w:rPr>
          <w:iCs/>
          <w:lang w:val="pt-BR"/>
        </w:rPr>
        <w:t xml:space="preserve">ANÁLISE DE COMPORTAMENTO DO SISTEMA RODOVIÁRIO DO NORDESTE DO BRASIL </w:t>
      </w:r>
    </w:p>
    <w:p w:rsidR="00ED32C1" w:rsidRDefault="0076517E">
      <w:pPr>
        <w:pStyle w:val="papersubtitle"/>
        <w:rPr>
          <w:lang w:val="pt-BR"/>
        </w:rPr>
      </w:pPr>
      <w:r>
        <w:rPr>
          <w:iCs/>
          <w:lang w:val="pt-BR"/>
        </w:rPr>
        <w:t xml:space="preserve">UMA ABORDAGEM DE MINERAÇÃO DE DADOS </w:t>
      </w:r>
    </w:p>
    <w:p w:rsidR="00ED32C1" w:rsidRDefault="0076517E">
      <w:pPr>
        <w:pStyle w:val="papertitle"/>
      </w:pPr>
      <w:r>
        <w:rPr>
          <w:i/>
          <w:iCs/>
        </w:rPr>
        <w:t>ANALYSIS OF THE BEHAVIOR OF THE ROAD SYSTEM IN THE NORTHEAST OF BRAZIL</w:t>
      </w:r>
    </w:p>
    <w:p w:rsidR="00ED32C1" w:rsidRDefault="0076517E">
      <w:pPr>
        <w:pStyle w:val="papersubtitle"/>
        <w:rPr>
          <w:lang w:val="pt-BR"/>
        </w:rPr>
      </w:pPr>
      <w:r>
        <w:rPr>
          <w:i/>
          <w:iCs/>
          <w:lang w:val="pt-BR"/>
        </w:rPr>
        <w:t>A DATA MINING APPROACH</w:t>
      </w:r>
    </w:p>
    <w:p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rsidR="00ED32C1" w:rsidRDefault="0076517E">
      <w:pPr>
        <w:pStyle w:val="Author"/>
        <w:rPr>
          <w:lang w:val="pt-BR"/>
        </w:rPr>
      </w:pPr>
      <w:r>
        <w:rPr>
          <w:lang w:val="pt-BR"/>
        </w:rPr>
        <w:lastRenderedPageBreak/>
        <w:t>Othon L. T. de Oliveira</w:t>
      </w:r>
    </w:p>
    <w:p w:rsidR="00ED32C1" w:rsidRDefault="0076517E">
      <w:pPr>
        <w:pStyle w:val="Affiliation"/>
        <w:rPr>
          <w:lang w:val="pt-BR"/>
        </w:rPr>
      </w:pPr>
      <w:r>
        <w:rPr>
          <w:lang w:val="pt-BR"/>
        </w:rPr>
        <w:t xml:space="preserve">Univerdidade de Pernambuco </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 xml:space="preserve">olto@ecomp.poli.br </w:t>
      </w:r>
    </w:p>
    <w:p w:rsidR="00ED32C1" w:rsidRDefault="0076517E">
      <w:pPr>
        <w:pStyle w:val="Author"/>
        <w:rPr>
          <w:lang w:val="pt-BR"/>
        </w:rPr>
      </w:pPr>
      <w:r>
        <w:rPr>
          <w:lang w:val="pt-BR"/>
        </w:rPr>
        <w:lastRenderedPageBreak/>
        <w:t>Fernando B. de L. Neto</w:t>
      </w:r>
    </w:p>
    <w:p w:rsidR="00ED32C1" w:rsidRDefault="0076517E">
      <w:pPr>
        <w:pStyle w:val="Affiliation"/>
        <w:rPr>
          <w:lang w:val="pt-BR"/>
        </w:rPr>
      </w:pPr>
      <w:r>
        <w:rPr>
          <w:lang w:val="pt-BR"/>
        </w:rPr>
        <w:t>Universidade de Pernambuco</w:t>
      </w:r>
    </w:p>
    <w:p w:rsidR="00ED32C1" w:rsidRDefault="0076517E">
      <w:pPr>
        <w:pStyle w:val="Affiliation"/>
        <w:rPr>
          <w:lang w:val="pt-BR"/>
        </w:rPr>
      </w:pPr>
      <w:r>
        <w:rPr>
          <w:lang w:val="pt-BR"/>
        </w:rPr>
        <w:t xml:space="preserve">Recife, Brasil </w:t>
      </w:r>
    </w:p>
    <w:p w:rsidR="00ED32C1" w:rsidRDefault="0076517E">
      <w:pPr>
        <w:pStyle w:val="Affiliation"/>
        <w:rPr>
          <w:lang w:val="pt-BR"/>
        </w:rPr>
      </w:pPr>
      <w:r>
        <w:rPr>
          <w:lang w:val="pt-BR"/>
        </w:rPr>
        <w:t>fbln@ecomp.poli.br</w:t>
      </w:r>
    </w:p>
    <w:p w:rsidR="00ED32C1" w:rsidRPr="007A28C8" w:rsidRDefault="00ED32C1">
      <w:pPr>
        <w:rPr>
          <w:lang w:val="pt-BR"/>
        </w:rPr>
        <w:sectPr w:rsidR="00ED32C1" w:rsidRPr="007A28C8">
          <w:type w:val="continuous"/>
          <w:pgSz w:w="11906" w:h="16838"/>
          <w:pgMar w:top="1080" w:right="734" w:bottom="2434" w:left="734" w:header="0" w:footer="0" w:gutter="0"/>
          <w:cols w:num="2" w:space="720"/>
          <w:formProt w:val="0"/>
          <w:docGrid w:linePitch="360" w:charSpace="2047"/>
        </w:sectPr>
      </w:pPr>
    </w:p>
    <w:p w:rsidR="00ED32C1" w:rsidRDefault="00ED32C1">
      <w:pPr>
        <w:jc w:val="both"/>
        <w:rPr>
          <w:lang w:val="pt-BR"/>
        </w:rPr>
      </w:pPr>
    </w:p>
    <w:p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 xml:space="preserve">As rodovias federais que atravessam a Região Metropolitana de algumas cidades estão constantemente congestionadas, não apenas pela quantidade de veículos, mas por serem alvo de paralisações das mais </w:t>
      </w:r>
      <w:proofErr w:type="gramStart"/>
      <w:r>
        <w:rPr>
          <w:rStyle w:val="hps"/>
          <w:sz w:val="20"/>
          <w:szCs w:val="20"/>
          <w:lang w:val="pt-BR"/>
        </w:rPr>
        <w:t>diversas matizes</w:t>
      </w:r>
      <w:proofErr w:type="gramEnd"/>
      <w:r>
        <w:rPr>
          <w:rStyle w:val="hps"/>
          <w:sz w:val="20"/>
          <w:szCs w:val="20"/>
          <w:lang w:val="pt-BR"/>
        </w:rPr>
        <w:t>, como protestos de trabalhadores, acidentes, buracos, intempéries naturais e outros tipos de paralisações. Em situações extremas poderiam paralisar até a produção das fábricas no seu entorno. Propomos modelo de classificação para o comportamento das rodovias federais que atravessam o estado de Pernambuco na região Nordeste do Brasil, de modo que seja possível antecipar eventos que poderão causar constrangimentos, como retenção, redução de fluxo de tráfego.  A fonte de dados dessa pesquisa provém da base de dados da Polícia Rodoviária Federal de Pernambuco (PRF) a partir de 2007 tendo considerado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algoritmos de aprendizagem de máquina para classificação e regressão, sendo priorizadas, Árvores de Decisão e Redes Neurais.  Os valores da área sob a curva ROC (AUC) obtidos foram acima de 0.7 que reflete um alto grau de confiabilidade. O modelo de predição proposto significa um avanço em termos de mobilidade e gestão do transporte de cargas, uma vez que possibilita antecipar eventos e comportamentos, favorecendo a escolha de rotas alternativas e ampliando o espaço temporal de escolha para determinadas rotas.</w:t>
      </w:r>
    </w:p>
    <w:p w:rsidR="00ED32C1" w:rsidRDefault="0076517E">
      <w:pPr>
        <w:pStyle w:val="keywords"/>
        <w:rPr>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rsidR="00ED32C1" w:rsidRDefault="0076517E">
      <w:pPr>
        <w:pStyle w:val="Abstract"/>
        <w:rPr>
          <w:sz w:val="20"/>
          <w:szCs w:val="20"/>
        </w:rPr>
      </w:pPr>
      <w:r>
        <w:rPr>
          <w:rStyle w:val="StyleAbstractItalicChar"/>
          <w:sz w:val="20"/>
          <w:szCs w:val="20"/>
        </w:rPr>
        <w:lastRenderedPageBreak/>
        <w:t xml:space="preserve">Abstract </w:t>
      </w:r>
      <w:r>
        <w:rPr>
          <w:sz w:val="20"/>
          <w:szCs w:val="20"/>
        </w:rPr>
        <w:t xml:space="preserve">— </w:t>
      </w:r>
      <w:r>
        <w:t xml:space="preserve">Federal highways that cross the Metropolitan Region of some cities are constantly congested, not only by the number of vehicles, but also because they are subject to stoppages of the most diverse shades, such as workers' protests, accidents, holes, natural weather and other types of stoppages. In extreme situations they could paralyze even the production of factories in their surroundings. We propose a classification model of </w:t>
      </w:r>
      <w:r w:rsidR="0022646D">
        <w:t>behavioral</w:t>
      </w:r>
      <w:r>
        <w:t xml:space="preserve"> patterns for the federal highways that cross Pernambuco, a state in the northeastern region of Brazil, so that it is possible to anticipate events that may cause constraints, such as retention, reduction of traffic flow. The data source of this research comes from the database of the Federal Highway Police of Pernambuco (PRF) since 2007. We having 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high degree of reliability. The proposed prediction model means an advance in terms of mobility and cargo transport management, since it allows anticipating events and behaviors, favoring the choice of alternative routes and increasing the time space of choice for certain routes</w:t>
      </w:r>
    </w:p>
    <w:p w:rsidR="00ED32C1" w:rsidRDefault="0076517E">
      <w:pPr>
        <w:pStyle w:val="keywords"/>
        <w:rPr>
          <w:sz w:val="20"/>
          <w:szCs w:val="20"/>
        </w:rPr>
      </w:pPr>
      <w:r>
        <w:rPr>
          <w:sz w:val="20"/>
          <w:szCs w:val="20"/>
        </w:rPr>
        <w:t>Keywords – Prediction model; Data mining; Road traffic; Decision tree; CRISP-DM.</w:t>
      </w:r>
    </w:p>
    <w:p w:rsidR="00ED32C1" w:rsidRDefault="0076517E">
      <w:pPr>
        <w:pStyle w:val="Ttulo11"/>
        <w:numPr>
          <w:ilvl w:val="0"/>
          <w:numId w:val="1"/>
        </w:numPr>
        <w:tabs>
          <w:tab w:val="left" w:pos="1843"/>
        </w:tabs>
        <w:ind w:left="567" w:hanging="283"/>
        <w:rPr>
          <w:lang w:val="pt-BR"/>
        </w:rPr>
      </w:pPr>
      <w:r>
        <w:t xml:space="preserve"> </w:t>
      </w:r>
      <w:r>
        <w:rPr>
          <w:lang w:val="pt-BR"/>
        </w:rPr>
        <w:t xml:space="preserve">Introdução </w:t>
      </w:r>
    </w:p>
    <w:p w:rsidR="00ED32C1" w:rsidRPr="007A28C8" w:rsidRDefault="0076517E">
      <w:pPr>
        <w:pStyle w:val="Corpodetexto"/>
        <w:rPr>
          <w:lang w:val="pt-BR"/>
        </w:rPr>
      </w:pPr>
      <w:r>
        <w:rPr>
          <w:lang w:val="pt-BR"/>
        </w:rPr>
        <w:t>O transporte de cargas que atravessa as regiões metropolitanas das grandes cidades brasileiras é realizado principalmente pelas rodovias federais. Essas rodovias frequentemente se encontram congestionadas em determinados dias/horários. Recentemente, tem sido contabilizado aumento expressivo de veículos a cada ano</w:t>
      </w:r>
      <w:r w:rsidR="00B171DE">
        <w:rPr>
          <w:lang w:val="pt-BR"/>
        </w:rPr>
        <w:t xml:space="preserve">. </w:t>
      </w:r>
      <w:r w:rsidR="00B171DE">
        <w:rPr>
          <w:rStyle w:val="hps"/>
          <w:lang w:val="pt-BR"/>
        </w:rPr>
        <w:t xml:space="preserve">Por outro lado segundo o </w:t>
      </w:r>
      <w:proofErr w:type="spellStart"/>
      <w:proofErr w:type="gramStart"/>
      <w:r w:rsidR="00B171DE">
        <w:rPr>
          <w:rStyle w:val="hps"/>
          <w:lang w:val="pt-BR"/>
        </w:rPr>
        <w:t>DataSUS</w:t>
      </w:r>
      <w:proofErr w:type="spellEnd"/>
      <w:proofErr w:type="gramEnd"/>
      <w:r w:rsidR="005B71A0">
        <w:rPr>
          <w:rStyle w:val="hps"/>
          <w:lang w:val="pt-BR"/>
        </w:rPr>
        <w:t xml:space="preserve"> – Departamento de Informática do Sistema Único de </w:t>
      </w:r>
      <w:r w:rsidR="005B71A0">
        <w:rPr>
          <w:rStyle w:val="hps"/>
          <w:lang w:val="pt-BR"/>
        </w:rPr>
        <w:t>Saúde</w:t>
      </w:r>
      <w:r w:rsidR="005B71A0">
        <w:rPr>
          <w:rStyle w:val="hps"/>
          <w:lang w:val="pt-BR"/>
        </w:rPr>
        <w:t xml:space="preserve"> do Ministério da Sa</w:t>
      </w:r>
      <w:r w:rsidR="005B71A0">
        <w:rPr>
          <w:rStyle w:val="hps"/>
          <w:lang w:val="pt-BR"/>
        </w:rPr>
        <w:t>ú</w:t>
      </w:r>
      <w:r w:rsidR="005B71A0">
        <w:rPr>
          <w:rStyle w:val="hps"/>
          <w:lang w:val="pt-BR"/>
        </w:rPr>
        <w:t>de,</w:t>
      </w:r>
      <w:r w:rsidR="00B171DE">
        <w:rPr>
          <w:rStyle w:val="hps"/>
          <w:lang w:val="pt-BR"/>
        </w:rPr>
        <w:t xml:space="preserve"> foram registrados 43 075 óbitos </w:t>
      </w:r>
      <w:r w:rsidR="00B171DE">
        <w:rPr>
          <w:rStyle w:val="hps"/>
          <w:lang w:val="pt-BR"/>
        </w:rPr>
        <w:lastRenderedPageBreak/>
        <w:t>nas vias brasileiras em 2014</w:t>
      </w:r>
      <w:r w:rsidR="00B171DE">
        <w:rPr>
          <w:rStyle w:val="hps"/>
          <w:lang w:val="pt-BR"/>
        </w:rPr>
        <w:t>,</w:t>
      </w:r>
      <w:r w:rsidR="00942976">
        <w:rPr>
          <w:rStyle w:val="hps"/>
          <w:lang w:val="pt-BR"/>
        </w:rPr>
        <w:t xml:space="preserve"> em 2015 passou de 45 000</w:t>
      </w:r>
      <w:r>
        <w:rPr>
          <w:lang w:val="pt-BR"/>
        </w:rPr>
        <w:t xml:space="preserve">. O estado de Pernambuco, localizado na região Nordeste do Brasil, possuía, em 2015, uma frota de 2.765.521 de veículos, sendo que boa parte dessa frota trafega pelas onze (11) rodovias federais que cruzam o estado. A Polícia Rodoviária Federal e outros órgãos de controle público atendem e registram os acontecimentos nessas rodovias. Nosso objetivo nessa pesquisa, foi o de propor um modelo de predição de comportamento das rodovias, de modo a tornar possível a escolha de dias, horários e locais para trafegar com menos interrupções devido ao fluxo do trânsito intenso. O mesmo interesse neste assunto foi despertado em outros pesquisadores.  </w:t>
      </w:r>
      <w:r>
        <w:rPr>
          <w:rStyle w:val="hps"/>
          <w:lang w:val="pt-BR"/>
        </w:rPr>
        <w:t xml:space="preserve">Costa, Bernardini, Lima e Viterbo em seu artigo “A mineração de dados e a qualidade de conhecimentos extraídos dos boletins de ocorrência das rodovias federais brasileiras” destacam algumas pepitas   encontradas como sendo a </w:t>
      </w:r>
      <w:r>
        <w:rPr>
          <w:rStyle w:val="hps"/>
          <w:b/>
          <w:bCs/>
          <w:lang w:val="pt-BR"/>
        </w:rPr>
        <w:t xml:space="preserve">falta de atenção </w:t>
      </w:r>
      <w:r>
        <w:rPr>
          <w:rStyle w:val="hps"/>
          <w:lang w:val="pt-BR"/>
        </w:rPr>
        <w:t xml:space="preserve">do condutor a principal causadora dos acidentes. Eles utilizaram árvores de decisão e </w:t>
      </w:r>
      <w:r w:rsidR="007A28C8">
        <w:rPr>
          <w:rStyle w:val="hps"/>
          <w:lang w:val="pt-BR"/>
        </w:rPr>
        <w:t>o</w:t>
      </w:r>
      <w:r>
        <w:rPr>
          <w:rStyle w:val="hps"/>
          <w:lang w:val="pt-BR"/>
        </w:rPr>
        <w:t xml:space="preserve"> algoritmo gerador de regras de associação </w:t>
      </w:r>
      <w:proofErr w:type="spellStart"/>
      <w:r>
        <w:rPr>
          <w:rStyle w:val="hps"/>
          <w:lang w:val="pt-BR"/>
        </w:rPr>
        <w:t>Apriori</w:t>
      </w:r>
      <w:proofErr w:type="spellEnd"/>
      <w:r>
        <w:rPr>
          <w:rStyle w:val="hps"/>
          <w:lang w:val="pt-BR"/>
        </w:rPr>
        <w:t xml:space="preserve"> proposto por </w:t>
      </w:r>
      <w:proofErr w:type="spellStart"/>
      <w:r>
        <w:rPr>
          <w:rStyle w:val="hps"/>
          <w:lang w:val="pt-BR"/>
        </w:rPr>
        <w:t>Agrawal</w:t>
      </w:r>
      <w:proofErr w:type="spellEnd"/>
      <w:r>
        <w:rPr>
          <w:rStyle w:val="hps"/>
          <w:lang w:val="pt-BR"/>
        </w:rPr>
        <w:t xml:space="preserve">, </w:t>
      </w:r>
      <w:proofErr w:type="spellStart"/>
      <w:r>
        <w:rPr>
          <w:rStyle w:val="hps"/>
          <w:lang w:val="pt-BR"/>
        </w:rPr>
        <w:t>Imielinki</w:t>
      </w:r>
      <w:proofErr w:type="spellEnd"/>
      <w:r>
        <w:rPr>
          <w:rStyle w:val="hps"/>
          <w:lang w:val="pt-BR"/>
        </w:rPr>
        <w:t xml:space="preserve"> e </w:t>
      </w:r>
      <w:proofErr w:type="spellStart"/>
      <w:r>
        <w:rPr>
          <w:rStyle w:val="hps"/>
          <w:lang w:val="pt-BR"/>
        </w:rPr>
        <w:t>Swami</w:t>
      </w:r>
      <w:proofErr w:type="spellEnd"/>
      <w:r w:rsidR="007A28C8">
        <w:rPr>
          <w:rStyle w:val="hps"/>
          <w:lang w:val="pt-BR"/>
        </w:rPr>
        <w:t>(</w:t>
      </w:r>
      <w:r>
        <w:rPr>
          <w:rStyle w:val="hps"/>
          <w:lang w:val="pt-BR"/>
        </w:rPr>
        <w:t>1993</w:t>
      </w:r>
      <w:r w:rsidR="007A28C8">
        <w:rPr>
          <w:rStyle w:val="hps"/>
          <w:lang w:val="pt-BR"/>
        </w:rPr>
        <w:t>)</w:t>
      </w:r>
      <w:r>
        <w:rPr>
          <w:rStyle w:val="hps"/>
          <w:lang w:val="pt-BR"/>
        </w:rPr>
        <w:t>.</w:t>
      </w:r>
    </w:p>
    <w:p w:rsidR="00ED32C1" w:rsidRDefault="0076517E">
      <w:pPr>
        <w:pStyle w:val="Ttulo11"/>
        <w:numPr>
          <w:ilvl w:val="0"/>
          <w:numId w:val="1"/>
        </w:numPr>
        <w:tabs>
          <w:tab w:val="left" w:pos="709"/>
        </w:tabs>
        <w:ind w:left="851" w:hanging="425"/>
        <w:rPr>
          <w:lang w:val="pt-BR"/>
        </w:rPr>
      </w:pPr>
      <w:r>
        <w:rPr>
          <w:lang w:val="pt-BR"/>
        </w:rPr>
        <w:t>Fundamentação teórica</w:t>
      </w:r>
    </w:p>
    <w:p w:rsidR="00ED32C1" w:rsidRPr="007A28C8" w:rsidRDefault="0076517E">
      <w:pPr>
        <w:pStyle w:val="Corpodetexto"/>
        <w:rPr>
          <w:lang w:val="pt-BR"/>
        </w:rPr>
      </w:pPr>
      <w:r>
        <w:rPr>
          <w:rStyle w:val="hps"/>
          <w:i/>
          <w:lang w:val="pt-BR"/>
        </w:rPr>
        <w:t>A</w:t>
      </w:r>
      <w:r>
        <w:rPr>
          <w:rStyle w:val="hps"/>
          <w:lang w:val="pt-BR"/>
        </w:rPr>
        <w:t xml:space="preserve"> técnica de extração do conhecimento de grandes bases de dados é conhecida como “</w:t>
      </w:r>
      <w:proofErr w:type="spellStart"/>
      <w:r>
        <w:rPr>
          <w:rStyle w:val="hps"/>
          <w:lang w:val="pt-BR"/>
        </w:rPr>
        <w:t>Knowledge</w:t>
      </w:r>
      <w:proofErr w:type="spellEnd"/>
      <w:r>
        <w:rPr>
          <w:rStyle w:val="hps"/>
          <w:lang w:val="pt-BR"/>
        </w:rPr>
        <w:t xml:space="preserve"> Discovery </w:t>
      </w:r>
      <w:proofErr w:type="spellStart"/>
      <w:r>
        <w:rPr>
          <w:rStyle w:val="hps"/>
          <w:lang w:val="pt-BR"/>
        </w:rPr>
        <w:t>Databases</w:t>
      </w:r>
      <w:proofErr w:type="spellEnd"/>
      <w:r>
        <w:rPr>
          <w:rStyle w:val="hps"/>
          <w:lang w:val="pt-BR"/>
        </w:rPr>
        <w:t xml:space="preserve">”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w:t>
      </w:r>
      <w:proofErr w:type="gramStart"/>
      <w:r>
        <w:rPr>
          <w:rStyle w:val="hps"/>
          <w:lang w:val="pt-BR"/>
        </w:rPr>
        <w:t>apoia nos</w:t>
      </w:r>
      <w:proofErr w:type="gramEnd"/>
      <w:r>
        <w:rPr>
          <w:rStyle w:val="hps"/>
          <w:lang w:val="pt-BR"/>
        </w:rPr>
        <w:t xml:space="preserve"> próprios dados para extrair os padrões</w:t>
      </w:r>
      <w:r>
        <w:rPr>
          <w:rStyle w:val="hps"/>
          <w:i/>
          <w:lang w:val="pt-BR"/>
        </w:rPr>
        <w:fldChar w:fldCharType="begin"/>
      </w:r>
      <w:r w:rsidRPr="007A28C8">
        <w:rPr>
          <w:lang w:val="pt-BR"/>
        </w:rPr>
        <w:instrText>REF _Ref473303720 \r \h</w:instrText>
      </w:r>
      <w:r>
        <w:rPr>
          <w:rStyle w:val="hps"/>
          <w:i/>
          <w:lang w:val="pt-BR"/>
        </w:rPr>
      </w:r>
      <w:r>
        <w:fldChar w:fldCharType="separate"/>
      </w:r>
      <w:r w:rsidRPr="007A28C8">
        <w:rPr>
          <w:lang w:val="pt-BR"/>
        </w:rPr>
        <w:t>[1]</w:t>
      </w:r>
      <w:r>
        <w:fldChar w:fldCharType="end"/>
      </w:r>
    </w:p>
    <w:p w:rsidR="00ED32C1" w:rsidRDefault="00ED32C1">
      <w:pPr>
        <w:pStyle w:val="Corpodetexto"/>
        <w:rPr>
          <w:lang w:val="pt-BR"/>
        </w:rPr>
      </w:pPr>
    </w:p>
    <w:p w:rsidR="00ED32C1" w:rsidRDefault="0076517E">
      <w:pPr>
        <w:pStyle w:val="Ttulo21"/>
        <w:numPr>
          <w:ilvl w:val="1"/>
          <w:numId w:val="2"/>
        </w:numPr>
        <w:rPr>
          <w:lang w:val="pt-BR"/>
        </w:rPr>
      </w:pPr>
      <w:r>
        <w:rPr>
          <w:rStyle w:val="hps"/>
          <w:lang w:val="pt-BR"/>
        </w:rPr>
        <w:t>O CRISP-DM</w:t>
      </w:r>
    </w:p>
    <w:p w:rsidR="00ED32C1" w:rsidRPr="007A28C8" w:rsidRDefault="0076517E">
      <w:pPr>
        <w:pStyle w:val="Ttulo21"/>
        <w:jc w:val="both"/>
        <w:rPr>
          <w:lang w:val="pt-BR"/>
        </w:rPr>
      </w:pPr>
      <w:r>
        <w:rPr>
          <w:rStyle w:val="hps"/>
          <w:i w:val="0"/>
          <w:lang w:val="pt-BR"/>
        </w:rPr>
        <w:t>O</w:t>
      </w:r>
      <w:r>
        <w:rPr>
          <w:rStyle w:val="hps"/>
          <w:lang w:val="pt-BR"/>
        </w:rPr>
        <w:t xml:space="preserve"> “</w:t>
      </w:r>
      <w:proofErr w:type="spellStart"/>
      <w:proofErr w:type="gramStart"/>
      <w:r>
        <w:rPr>
          <w:rStyle w:val="hps"/>
          <w:lang w:val="pt-BR"/>
        </w:rPr>
        <w:t>CRoss</w:t>
      </w:r>
      <w:proofErr w:type="spellEnd"/>
      <w:proofErr w:type="gramEnd"/>
      <w:r>
        <w:rPr>
          <w:rStyle w:val="hps"/>
          <w:lang w:val="pt-BR"/>
        </w:rPr>
        <w:t xml:space="preserve"> </w:t>
      </w:r>
      <w:proofErr w:type="spellStart"/>
      <w:r>
        <w:rPr>
          <w:rStyle w:val="hps"/>
          <w:lang w:val="pt-BR"/>
        </w:rPr>
        <w:t>Industry</w:t>
      </w:r>
      <w:proofErr w:type="spellEnd"/>
      <w:r>
        <w:rPr>
          <w:rStyle w:val="hps"/>
          <w:lang w:val="pt-BR"/>
        </w:rPr>
        <w:t xml:space="preserve"> Standard </w:t>
      </w:r>
      <w:proofErr w:type="spellStart"/>
      <w:r>
        <w:rPr>
          <w:rStyle w:val="hps"/>
          <w:lang w:val="pt-BR"/>
        </w:rPr>
        <w:t>Process</w:t>
      </w:r>
      <w:proofErr w:type="spellEnd"/>
      <w:r>
        <w:rPr>
          <w:rStyle w:val="hps"/>
          <w:lang w:val="pt-BR"/>
        </w:rPr>
        <w:t xml:space="preserve"> for Data Mining” </w:t>
      </w:r>
      <w:r>
        <w:rPr>
          <w:rStyle w:val="hps"/>
          <w:i w:val="0"/>
          <w:iCs w:val="0"/>
          <w:lang w:val="pt-BR"/>
        </w:rPr>
        <w:t xml:space="preserve">CRISP-DM é um processo de mineração de dados que descreve como especialistas nesse campo aplicam as técnicas de mineração para obter os melhores </w:t>
      </w:r>
      <w:r>
        <w:rPr>
          <w:rStyle w:val="hps"/>
          <w:i w:val="0"/>
          <w:lang w:val="pt-BR"/>
        </w:rPr>
        <w:t>resultados</w:t>
      </w:r>
      <w:r>
        <w:rPr>
          <w:rStyle w:val="hps"/>
          <w:i w:val="0"/>
          <w:lang w:val="pt-BR"/>
        </w:rPr>
        <w:fldChar w:fldCharType="begin"/>
      </w:r>
      <w:r w:rsidRPr="007A28C8">
        <w:rPr>
          <w:lang w:val="pt-BR"/>
        </w:rPr>
        <w:instrText>REF _Ref473303931 \r \h</w:instrText>
      </w:r>
      <w:r>
        <w:rPr>
          <w:rStyle w:val="hps"/>
          <w:i w:val="0"/>
          <w:lang w:val="pt-BR"/>
        </w:rPr>
      </w:r>
      <w:r>
        <w:fldChar w:fldCharType="separate"/>
      </w:r>
      <w:r w:rsidRPr="007A28C8">
        <w:rPr>
          <w:lang w:val="pt-BR"/>
        </w:rPr>
        <w:t>[2]</w:t>
      </w:r>
      <w:r>
        <w:fldChar w:fldCharType="end"/>
      </w:r>
      <w:r>
        <w:rPr>
          <w:rStyle w:val="hps"/>
          <w:i w:val="0"/>
          <w:lang w:val="pt-BR"/>
        </w:rPr>
        <w:t>. O</w:t>
      </w:r>
      <w:r>
        <w:rPr>
          <w:rStyle w:val="hps"/>
          <w:lang w:val="pt-BR"/>
        </w:rPr>
        <w:t xml:space="preserve"> CRISP-</w:t>
      </w:r>
      <w:r>
        <w:rPr>
          <w:rStyle w:val="hps"/>
          <w:i w:val="0"/>
          <w:iCs w:val="0"/>
          <w:lang w:val="pt-BR"/>
        </w:rPr>
        <w:t>DM é um processo recursivo, em que cada etapa deve ser revista até quando o modelo apresentar os resultados satisfatórios, preliminarmente definidos. O Analista de Dados ou o Cientista de Dados é o profissional que acompanha e executa o processo.</w:t>
      </w:r>
    </w:p>
    <w:p w:rsidR="00ED32C1" w:rsidRPr="007A28C8" w:rsidRDefault="0076517E">
      <w:pPr>
        <w:jc w:val="both"/>
        <w:rPr>
          <w:lang w:val="pt-BR"/>
        </w:rPr>
      </w:pPr>
      <w:r>
        <w:rPr>
          <w:rStyle w:val="hps"/>
          <w:lang w:val="pt-BR"/>
        </w:rPr>
        <w:t>O contexto da aplicação do CRISP-DM</w:t>
      </w:r>
      <w:r>
        <w:rPr>
          <w:rStyle w:val="hps"/>
          <w:lang w:val="pt-BR"/>
        </w:rPr>
        <w:fldChar w:fldCharType="begin"/>
      </w:r>
      <w:r w:rsidRPr="007A28C8">
        <w:rPr>
          <w:lang w:val="pt-BR"/>
        </w:rPr>
        <w:instrText>REF _Ref473303931 \r \h</w:instrText>
      </w:r>
      <w:r>
        <w:rPr>
          <w:rStyle w:val="hps"/>
          <w:lang w:val="pt-BR"/>
        </w:rPr>
      </w:r>
      <w:r>
        <w:fldChar w:fldCharType="separate"/>
      </w:r>
      <w:r w:rsidRPr="007A28C8">
        <w:rPr>
          <w:lang w:val="pt-BR"/>
        </w:rPr>
        <w:t>[2]</w:t>
      </w:r>
      <w:r>
        <w:fldChar w:fldCharType="end"/>
      </w:r>
      <w:r>
        <w:rPr>
          <w:rStyle w:val="hps"/>
          <w:lang w:val="pt-BR"/>
        </w:rPr>
        <w:t xml:space="preserve"> é guiado desde o nível mais genérico até o nível mais especializado, sendo normalmente explicado em quatro dimensões:</w:t>
      </w:r>
    </w:p>
    <w:p w:rsidR="00ED32C1" w:rsidRDefault="00ED32C1">
      <w:pPr>
        <w:jc w:val="both"/>
        <w:rPr>
          <w:rStyle w:val="hps"/>
          <w:lang w:val="pt-BR"/>
        </w:rPr>
      </w:pPr>
    </w:p>
    <w:p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rsidR="00ED32C1" w:rsidRDefault="0076517E">
      <w:pPr>
        <w:pStyle w:val="PargrafodaLista"/>
        <w:numPr>
          <w:ilvl w:val="0"/>
          <w:numId w:val="4"/>
        </w:numPr>
        <w:jc w:val="both"/>
        <w:rPr>
          <w:lang w:val="pt-BR"/>
        </w:rPr>
      </w:pPr>
      <w:r>
        <w:rPr>
          <w:lang w:val="pt-BR"/>
        </w:rPr>
        <w:t>O tipo de problema - descreve as classes específicas do objetivo do projeto de mineração de dados;</w:t>
      </w:r>
    </w:p>
    <w:p w:rsidR="00ED32C1" w:rsidRDefault="0076517E">
      <w:pPr>
        <w:pStyle w:val="PargrafodaLista"/>
        <w:numPr>
          <w:ilvl w:val="0"/>
          <w:numId w:val="4"/>
        </w:numPr>
        <w:jc w:val="both"/>
        <w:rPr>
          <w:lang w:val="pt-BR"/>
        </w:rPr>
      </w:pPr>
      <w:r>
        <w:rPr>
          <w:lang w:val="pt-BR"/>
        </w:rPr>
        <w:t>Os aspectos técnicos - cobrem as questões específicas como os desafios usualmente encontrados durante o processo de mineração de dados;</w:t>
      </w:r>
    </w:p>
    <w:p w:rsidR="00ED32C1" w:rsidRDefault="0076517E">
      <w:pPr>
        <w:pStyle w:val="PargrafodaLista"/>
        <w:numPr>
          <w:ilvl w:val="0"/>
          <w:numId w:val="4"/>
        </w:numPr>
        <w:jc w:val="both"/>
        <w:rPr>
          <w:lang w:val="pt-BR"/>
        </w:rPr>
      </w:pPr>
      <w:r>
        <w:rPr>
          <w:lang w:val="pt-BR"/>
        </w:rPr>
        <w:t>As ferramentas e técnicas - dimensão específica que cada ferramenta/técnica de mineração de dados é aplicada durante o projeto.</w:t>
      </w:r>
    </w:p>
    <w:p w:rsidR="00ED32C1" w:rsidRDefault="00ED32C1">
      <w:pPr>
        <w:pStyle w:val="Corpodetexto"/>
        <w:rPr>
          <w:lang w:val="pt-BR"/>
        </w:rPr>
      </w:pPr>
    </w:p>
    <w:p w:rsidR="00ED32C1" w:rsidRPr="007A28C8" w:rsidRDefault="0076517E">
      <w:pPr>
        <w:pStyle w:val="Corpodetexto"/>
        <w:rPr>
          <w:lang w:val="pt-BR"/>
        </w:rPr>
      </w:pPr>
      <w:r>
        <w:rPr>
          <w:lang w:val="pt-BR"/>
        </w:rPr>
        <w:lastRenderedPageBreak/>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proofErr w:type="gramStart"/>
      <w:r>
        <w:rPr>
          <w:lang w:val="pt-BR"/>
        </w:rPr>
        <w:t>variáveis simultaneamente, o</w:t>
      </w:r>
      <w:proofErr w:type="gramEnd"/>
      <w:r>
        <w:rPr>
          <w:lang w:val="pt-BR"/>
        </w:rPr>
        <w:t xml:space="preserve"> que não acontece com o cérebro humano</w:t>
      </w:r>
      <w:r>
        <w:rPr>
          <w:lang w:val="pt-BR"/>
        </w:rPr>
        <w:fldChar w:fldCharType="begin"/>
      </w:r>
      <w:r w:rsidRPr="007A28C8">
        <w:rPr>
          <w:lang w:val="pt-BR"/>
        </w:rPr>
        <w:instrText>REF _Ref473302389 \r \h</w:instrText>
      </w:r>
      <w:r>
        <w:rPr>
          <w:lang w:val="pt-BR"/>
        </w:rPr>
      </w:r>
      <w:r>
        <w:fldChar w:fldCharType="separate"/>
      </w:r>
      <w:r w:rsidRPr="007A28C8">
        <w:rPr>
          <w:lang w:val="pt-BR"/>
        </w:rPr>
        <w:t>[3]</w:t>
      </w:r>
      <w:r>
        <w:fldChar w:fldCharType="end"/>
      </w:r>
      <w:r>
        <w:rPr>
          <w:lang w:val="pt-BR"/>
        </w:rPr>
        <w:t>. Fayyad</w:t>
      </w:r>
      <w:r>
        <w:rPr>
          <w:lang w:val="pt-BR"/>
        </w:rPr>
        <w:fldChar w:fldCharType="begin"/>
      </w:r>
      <w:r w:rsidRPr="007A28C8">
        <w:rPr>
          <w:lang w:val="pt-BR"/>
        </w:rPr>
        <w:instrText>REF _Ref473303096 \r \h</w:instrText>
      </w:r>
      <w:r>
        <w:rPr>
          <w:lang w:val="pt-BR"/>
        </w:rPr>
      </w:r>
      <w:r>
        <w:fldChar w:fldCharType="separate"/>
      </w:r>
      <w:r w:rsidRPr="007A28C8">
        <w:rPr>
          <w:lang w:val="pt-BR"/>
        </w:rPr>
        <w:t>[4]</w:t>
      </w:r>
      <w:r>
        <w:fldChar w:fldCharType="end"/>
      </w:r>
      <w:r>
        <w:rPr>
          <w:lang w:val="pt-BR"/>
        </w:rPr>
        <w:t xml:space="preserve"> destaca a natureza interdisciplinar do KDD que contempla a intersecção de campos de pesquisa tais como Aprendizado de Máquina (</w:t>
      </w:r>
      <w:proofErr w:type="spellStart"/>
      <w:r>
        <w:rPr>
          <w:lang w:val="pt-BR"/>
        </w:rPr>
        <w:t>Machine</w:t>
      </w:r>
      <w:proofErr w:type="spellEnd"/>
      <w:r>
        <w:rPr>
          <w:lang w:val="pt-BR"/>
        </w:rPr>
        <w:t xml:space="preserve"> Learning), Reconhecimento de Padrões, Inteligência Artificial, estatística, computação de alto desempenho e outros. Propõe, ainda que o objetivo principal seja extrair um conhecimento de alto nível a partir de dados de baixo nível.</w:t>
      </w:r>
    </w:p>
    <w:p w:rsidR="00ED32C1" w:rsidRPr="007A28C8" w:rsidRDefault="0076517E">
      <w:pPr>
        <w:pStyle w:val="Corpodetexto"/>
        <w:rPr>
          <w:lang w:val="pt-BR"/>
        </w:rPr>
      </w:pPr>
      <w:r>
        <w:rPr>
          <w:lang w:val="pt-BR"/>
        </w:rPr>
        <w:t xml:space="preserve">O modelo CRISP-DM contempla seis fases para um projeto de mineração de dados, sendo assim determina-se um ciclo de vida compreendido para cada uma dessas fases: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negocio” segundo CHAMPAN </w:t>
      </w:r>
      <w:r>
        <w:rPr>
          <w:lang w:val="pt-BR"/>
        </w:rPr>
        <w:fldChar w:fldCharType="begin"/>
      </w:r>
      <w:r w:rsidRPr="007A28C8">
        <w:rPr>
          <w:lang w:val="pt-BR"/>
        </w:rPr>
        <w:instrText>REF _Ref473312346 \r \h</w:instrText>
      </w:r>
      <w:r>
        <w:rPr>
          <w:lang w:val="pt-BR"/>
        </w:rPr>
      </w:r>
      <w:r>
        <w:fldChar w:fldCharType="separate"/>
      </w:r>
      <w:r w:rsidRPr="007A28C8">
        <w:rPr>
          <w:lang w:val="pt-BR"/>
        </w:rPr>
        <w:t>[5]</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w:t>
      </w:r>
      <w:proofErr w:type="spellStart"/>
      <w:r>
        <w:rPr>
          <w:lang w:val="pt-BR"/>
        </w:rPr>
        <w:t>missing</w:t>
      </w:r>
      <w:proofErr w:type="spellEnd"/>
      <w:r>
        <w:rPr>
          <w:lang w:val="pt-BR"/>
        </w:rPr>
        <w:t xml:space="preserve">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 calcula-se o coeficiente de correlação linear entre os atributos (variáveis). A formula a seguir exemplo do cálculo do coeficiente de correlação linear R.</w:t>
      </w:r>
    </w:p>
    <w:p w:rsidR="00ED32C1" w:rsidRDefault="0076517E">
      <w:pPr>
        <w:pStyle w:val="Ttulo21"/>
        <w:numPr>
          <w:ilvl w:val="1"/>
          <w:numId w:val="2"/>
        </w:numPr>
        <w:rPr>
          <w:lang w:val="pt-BR"/>
        </w:rPr>
      </w:pPr>
      <w:r>
        <w:rPr>
          <w:lang w:val="pt-BR"/>
        </w:rPr>
        <w:t>Equação do coeficiente de correlação linear</w:t>
      </w:r>
    </w:p>
    <w:p w:rsidR="00ED32C1" w:rsidRDefault="0076517E">
      <w:pPr>
        <w:pStyle w:val="Corpodetexto"/>
        <w:rPr>
          <w:lang w:val="pt-BR"/>
        </w:rPr>
      </w:pPr>
      <w:r>
        <w:rPr>
          <w:lang w:val="pt-BR"/>
        </w:rPr>
        <w:t xml:space="preserve"> R = </w:t>
      </w:r>
      <m:oMath>
        <m:f>
          <m:fPr>
            <m:ctrlPr>
              <w:rPr>
                <w:rFonts w:ascii="Cambria Math" w:hAnsi="Cambria Math"/>
              </w:rPr>
            </m:ctrlPr>
          </m:fPr>
          <m:num>
            <m:r>
              <w:rPr>
                <w:rFonts w:ascii="Cambria Math" w:hAnsi="Cambria Math"/>
              </w:rPr>
              <m:t>n</m:t>
            </m:r>
            <m:nary>
              <m:naryPr>
                <m:chr m:val="∑"/>
                <m:subHide m:val="1"/>
                <m:supHide m:val="1"/>
                <m:ctrlPr>
                  <w:rPr>
                    <w:rFonts w:ascii="Cambria Math" w:hAnsi="Cambria Math"/>
                  </w:rPr>
                </m:ctrlPr>
              </m:naryPr>
              <m:sub/>
              <m:sup/>
              <m:e>
                <m:r>
                  <w:rPr>
                    <w:rFonts w:ascii="Cambria Math" w:hAnsi="Cambria Math"/>
                  </w:rPr>
                  <m:t>xy</m:t>
                </m:r>
                <m:r>
                  <w:rPr>
                    <w:rFonts w:ascii="Cambria Math" w:hAnsi="Cambria Math"/>
                    <w:lang w:val="pt-BR"/>
                  </w:rPr>
                  <m:t>-</m:t>
                </m:r>
                <m:nary>
                  <m:naryPr>
                    <m:chr m:val="∑"/>
                    <m:subHide m:val="1"/>
                    <m:supHide m:val="1"/>
                    <m:ctrlPr>
                      <w:rPr>
                        <w:rFonts w:ascii="Cambria Math" w:hAnsi="Cambria Math"/>
                      </w:rPr>
                    </m:ctrlPr>
                  </m:naryPr>
                  <m:sub/>
                  <m:sup/>
                  <m:e>
                    <m:r>
                      <w:rPr>
                        <w:rFonts w:ascii="Cambria Math" w:hAnsi="Cambria Math"/>
                      </w:rPr>
                      <m:t>x</m:t>
                    </m:r>
                    <m:nary>
                      <m:naryPr>
                        <m:chr m:val="∑"/>
                        <m:subHide m:val="1"/>
                        <m:supHide m:val="1"/>
                        <m:ctrlPr>
                          <w:rPr>
                            <w:rFonts w:ascii="Cambria Math" w:hAnsi="Cambria Math"/>
                          </w:rPr>
                        </m:ctrlPr>
                      </m:naryPr>
                      <m:sub/>
                      <m:sup/>
                      <m:e>
                        <m:r>
                          <w:rPr>
                            <w:rFonts w:ascii="Cambria Math" w:hAnsi="Cambria Math"/>
                          </w:rPr>
                          <m:t>y</m:t>
                        </m:r>
                      </m:e>
                    </m:nary>
                  </m:e>
                </m:nary>
              </m:e>
            </m:nary>
          </m:num>
          <m:den>
            <m:rad>
              <m:radPr>
                <m:degHide m:val="1"/>
                <m:ctrlPr>
                  <w:rPr>
                    <w:rFonts w:ascii="Cambria Math" w:hAnsi="Cambria Math"/>
                  </w:rPr>
                </m:ctrlPr>
              </m:radPr>
              <m:deg/>
              <m:e>
                <m:r>
                  <w:rPr>
                    <w:rFonts w:ascii="Cambria Math" w:hAnsi="Cambria Math"/>
                  </w:rPr>
                  <m:t>n</m:t>
                </m:r>
                <m:nary>
                  <m:naryPr>
                    <m:chr m:val="∑"/>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x</m:t>
                        </m:r>
                      </m:e>
                      <m:sup>
                        <m:r>
                          <w:rPr>
                            <w:rFonts w:ascii="Cambria Math" w:hAnsi="Cambria Math"/>
                            <w:lang w:val="pt-BR"/>
                          </w:rPr>
                          <m:t>2</m:t>
                        </m:r>
                      </m:sup>
                    </m:sSup>
                    <m:r>
                      <w:rPr>
                        <w:rFonts w:ascii="Cambria Math" w:hAnsi="Cambria Math"/>
                        <w:lang w:val="pt-BR"/>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r>
                                  <w:rPr>
                                    <w:rFonts w:ascii="Cambria Math" w:hAnsi="Cambria Math"/>
                                  </w:rPr>
                                  <m:t>x</m:t>
                                </m:r>
                              </m:e>
                            </m:nary>
                          </m:e>
                        </m:d>
                      </m:e>
                      <m:sup>
                        <m:r>
                          <w:rPr>
                            <w:rFonts w:ascii="Cambria Math" w:hAnsi="Cambria Math"/>
                            <w:lang w:val="pt-BR"/>
                          </w:rPr>
                          <m:t>2</m:t>
                        </m:r>
                      </m:sup>
                    </m:sSup>
                  </m:e>
                </m:nary>
              </m:e>
            </m:rad>
            <m:rad>
              <m:radPr>
                <m:degHide m:val="1"/>
                <m:ctrlPr>
                  <w:rPr>
                    <w:rFonts w:ascii="Cambria Math" w:hAnsi="Cambria Math"/>
                  </w:rPr>
                </m:ctrlPr>
              </m:radPr>
              <m:deg/>
              <m:e>
                <m:r>
                  <w:rPr>
                    <w:rFonts w:ascii="Cambria Math" w:hAnsi="Cambria Math"/>
                  </w:rPr>
                  <m:t>n</m:t>
                </m:r>
                <m:nary>
                  <m:naryPr>
                    <m:chr m:val="∑"/>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y</m:t>
                        </m:r>
                      </m:e>
                      <m:sup>
                        <m:r>
                          <w:rPr>
                            <w:rFonts w:ascii="Cambria Math" w:hAnsi="Cambria Math"/>
                            <w:lang w:val="pt-BR"/>
                          </w:rPr>
                          <m:t>2</m:t>
                        </m:r>
                      </m:sup>
                    </m:sSup>
                    <m:r>
                      <w:rPr>
                        <w:rFonts w:ascii="Cambria Math" w:hAnsi="Cambria Math"/>
                        <w:lang w:val="pt-BR"/>
                      </w:rPr>
                      <m:t>-</m:t>
                    </m:r>
                    <m:sSup>
                      <m:sSupPr>
                        <m:ctrlPr>
                          <w:rPr>
                            <w:rFonts w:ascii="Cambria Math" w:hAnsi="Cambria Math"/>
                          </w:rPr>
                        </m:ctrlPr>
                      </m:sSupPr>
                      <m:e>
                        <m:d>
                          <m:dPr>
                            <m:ctrlPr>
                              <w:rPr>
                                <w:rFonts w:ascii="Cambria Math" w:hAnsi="Cambria Math"/>
                              </w:rPr>
                            </m:ctrlPr>
                          </m:dPr>
                          <m:e>
                            <m:nary>
                              <m:naryPr>
                                <m:chr m:val="∑"/>
                                <m:subHide m:val="1"/>
                                <m:supHide m:val="1"/>
                                <m:ctrlPr>
                                  <w:rPr>
                                    <w:rFonts w:ascii="Cambria Math" w:hAnsi="Cambria Math"/>
                                  </w:rPr>
                                </m:ctrlPr>
                              </m:naryPr>
                              <m:sub/>
                              <m:sup/>
                              <m:e>
                                <m:r>
                                  <w:rPr>
                                    <w:rFonts w:ascii="Cambria Math" w:hAnsi="Cambria Math"/>
                                  </w:rPr>
                                  <m:t>y</m:t>
                                </m:r>
                              </m:e>
                            </m:nary>
                          </m:e>
                        </m:d>
                      </m:e>
                      <m:sup>
                        <m:r>
                          <w:rPr>
                            <w:rFonts w:ascii="Cambria Math" w:hAnsi="Cambria Math"/>
                            <w:lang w:val="pt-BR"/>
                          </w:rPr>
                          <m:t>2</m:t>
                        </m:r>
                      </m:sup>
                    </m:sSup>
                  </m:e>
                </m:nary>
              </m:e>
            </m:rad>
          </m:den>
        </m:f>
      </m:oMath>
      <w:r>
        <w:rPr>
          <w:lang w:val="pt-BR"/>
        </w:rPr>
        <w:t xml:space="preserve">   </w:t>
      </w:r>
      <w:r>
        <w:rPr>
          <w:lang w:val="pt-BR"/>
        </w:rPr>
        <w:tab/>
      </w:r>
      <w:r>
        <w:rPr>
          <w:lang w:val="pt-BR"/>
        </w:rPr>
        <w:tab/>
        <w:t>(1)</w:t>
      </w:r>
    </w:p>
    <w:p w:rsidR="00ED32C1" w:rsidRDefault="0022646D">
      <w:pPr>
        <w:pStyle w:val="Corpodetexto"/>
        <w:rPr>
          <w:lang w:val="pt-BR"/>
        </w:rPr>
      </w:pPr>
      <w:r>
        <w:rPr>
          <w:lang w:val="pt-BR"/>
        </w:rPr>
        <w:t>O</w:t>
      </w:r>
      <w:r w:rsidR="0076517E">
        <w:rPr>
          <w:lang w:val="pt-BR"/>
        </w:rPr>
        <w:t xml:space="preserve"> coeficiente pode variar entre -1 e +1, quando o coeficiente está próximo de +1 significa que ambas variam na mesma direção, </w:t>
      </w:r>
      <w:proofErr w:type="gramStart"/>
      <w:r w:rsidR="0076517E">
        <w:rPr>
          <w:lang w:val="pt-BR"/>
        </w:rPr>
        <w:t>ou seja</w:t>
      </w:r>
      <w:proofErr w:type="gramEnd"/>
      <w:r w:rsidR="0076517E">
        <w:rPr>
          <w:lang w:val="pt-BR"/>
        </w:rPr>
        <w:t xml:space="preserve"> caso uma aumente a outra aumenta, quando é negativo elas variam em direções opostas, se uma aumenta o coeficiente a outra diminui.</w:t>
      </w:r>
    </w:p>
    <w:p w:rsidR="00ED32C1" w:rsidRDefault="0076517E">
      <w:pPr>
        <w:pStyle w:val="Corpodetexto"/>
        <w:rPr>
          <w:lang w:val="pt-BR"/>
        </w:rPr>
      </w:pPr>
      <w:r>
        <w:rPr>
          <w:lang w:val="pt-BR"/>
        </w:rPr>
        <w:t xml:space="preserve"> Na quarta fase, </w:t>
      </w:r>
      <w:r>
        <w:rPr>
          <w:u w:val="single"/>
          <w:lang w:val="pt-BR"/>
        </w:rPr>
        <w:t>Modelagem de I.A</w:t>
      </w:r>
      <w:r>
        <w:rPr>
          <w:lang w:val="pt-BR"/>
        </w:rPr>
        <w:t xml:space="preserve">. a tecnologia deve ser escolhida de forma criteriosa, baseada na experiência do analista de dados. Na fase cinco, </w:t>
      </w:r>
      <w:r>
        <w:rPr>
          <w:u w:val="single"/>
          <w:lang w:val="pt-BR"/>
        </w:rPr>
        <w:t>Avaliação de desempenho</w:t>
      </w:r>
      <w:r>
        <w:rPr>
          <w:lang w:val="pt-BR"/>
        </w:rPr>
        <w:t xml:space="preserve"> um ou mais modelos devem ter sido construídos e testados de forma que o modelo esteja adequado aos objetivos do negócio.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p>
    <w:p w:rsidR="00ED32C1" w:rsidRDefault="0076517E">
      <w:pPr>
        <w:pStyle w:val="Corpodetexto"/>
        <w:rPr>
          <w:rFonts w:asciiTheme="minorHAnsi" w:hAnsiTheme="minorHAnsi"/>
          <w:b/>
          <w:lang w:val="pt-BR"/>
        </w:rPr>
      </w:pPr>
      <w:r>
        <w:rPr>
          <w:rFonts w:asciiTheme="minorHAnsi" w:hAnsiTheme="minorHAnsi"/>
          <w:b/>
          <w:lang w:val="pt-BR"/>
        </w:rPr>
        <w:t>Domínio das técnicas aplicadas à mineração de dados</w:t>
      </w:r>
    </w:p>
    <w:p w:rsidR="00ED32C1" w:rsidRDefault="0076517E" w:rsidP="00942976">
      <w:pPr>
        <w:pStyle w:val="Corpodetexto"/>
        <w:ind w:left="720" w:firstLine="0"/>
        <w:jc w:val="center"/>
        <w:rPr>
          <w:lang w:val="pt-BR"/>
        </w:rPr>
      </w:pPr>
      <w:r>
        <w:rPr>
          <w:noProof/>
          <w:lang w:val="pt-BR" w:eastAsia="pt-BR"/>
        </w:rPr>
        <w:drawing>
          <wp:inline distT="0" distB="0" distL="0" distR="0" wp14:anchorId="07130D4E" wp14:editId="00F20FC7">
            <wp:extent cx="1796995" cy="1111027"/>
            <wp:effectExtent l="0" t="0" r="0" b="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98198" cy="1111771"/>
                    </a:xfrm>
                    <a:prstGeom prst="rect">
                      <a:avLst/>
                    </a:prstGeom>
                  </pic:spPr>
                </pic:pic>
              </a:graphicData>
            </a:graphic>
          </wp:inline>
        </w:drawing>
      </w:r>
    </w:p>
    <w:p w:rsidR="00ED32C1" w:rsidRDefault="0076517E" w:rsidP="00942976">
      <w:pPr>
        <w:pStyle w:val="Corpodetexto"/>
        <w:jc w:val="center"/>
      </w:pPr>
      <w:r>
        <w:rPr>
          <w:sz w:val="16"/>
          <w:szCs w:val="16"/>
          <w:lang w:val="pt-BR"/>
        </w:rPr>
        <w:t xml:space="preserve">Figura 1: Domínio CRISP-DM </w:t>
      </w:r>
      <w:r>
        <w:rPr>
          <w:sz w:val="16"/>
          <w:szCs w:val="16"/>
          <w:lang w:val="pt-BR"/>
        </w:rPr>
        <w:fldChar w:fldCharType="begin"/>
      </w:r>
      <w:r>
        <w:instrText>REF _Ref473391130 \r \h</w:instrText>
      </w:r>
      <w:r>
        <w:rPr>
          <w:sz w:val="16"/>
          <w:szCs w:val="16"/>
          <w:lang w:val="pt-BR"/>
        </w:rPr>
      </w:r>
      <w:r>
        <w:fldChar w:fldCharType="separate"/>
      </w:r>
      <w:r>
        <w:t>[6]</w:t>
      </w:r>
      <w:r>
        <w:fldChar w:fldCharType="end"/>
      </w:r>
    </w:p>
    <w:p w:rsidR="00ED32C1" w:rsidRDefault="00ED32C1">
      <w:pPr>
        <w:pStyle w:val="Corpodetexto"/>
        <w:rPr>
          <w:lang w:val="pt-BR"/>
        </w:rPr>
      </w:pPr>
    </w:p>
    <w:p w:rsidR="00ED32C1" w:rsidRDefault="0076517E">
      <w:pPr>
        <w:pStyle w:val="Ttulo21"/>
        <w:numPr>
          <w:ilvl w:val="1"/>
          <w:numId w:val="2"/>
        </w:numPr>
        <w:rPr>
          <w:lang w:val="pt-BR"/>
        </w:rPr>
      </w:pPr>
      <w:r>
        <w:rPr>
          <w:lang w:val="pt-BR"/>
        </w:rPr>
        <w:t>Aprendizagem de M</w:t>
      </w:r>
      <w:r>
        <w:rPr>
          <w:rStyle w:val="hps"/>
          <w:lang w:val="pt-BR"/>
        </w:rPr>
        <w:t>á</w:t>
      </w:r>
      <w:bookmarkStart w:id="0" w:name="OLE_LINK2"/>
      <w:bookmarkEnd w:id="0"/>
      <w:r>
        <w:rPr>
          <w:lang w:val="pt-BR"/>
        </w:rPr>
        <w:t>quina</w:t>
      </w:r>
    </w:p>
    <w:p w:rsidR="00ED32C1" w:rsidRPr="007A28C8" w:rsidRDefault="0076517E">
      <w:pPr>
        <w:pStyle w:val="bulletlist"/>
        <w:rPr>
          <w:lang w:val="pt-BR"/>
        </w:rPr>
      </w:pPr>
      <w:r>
        <w:rPr>
          <w:rStyle w:val="hps"/>
          <w:lang w:val="pt-BR"/>
        </w:rPr>
        <w:t>Aprendizagem de M</w:t>
      </w:r>
      <w:r>
        <w:rPr>
          <w:lang w:val="pt-BR"/>
        </w:rPr>
        <w:t>á</w:t>
      </w:r>
      <w:r>
        <w:rPr>
          <w:rStyle w:val="hps"/>
          <w:lang w:val="pt-BR"/>
        </w:rPr>
        <w:t>quina ou “</w:t>
      </w:r>
      <w:proofErr w:type="spellStart"/>
      <w:r>
        <w:rPr>
          <w:rStyle w:val="hps"/>
          <w:lang w:val="pt-BR"/>
        </w:rPr>
        <w:t>Machine</w:t>
      </w:r>
      <w:proofErr w:type="spellEnd"/>
      <w:r>
        <w:rPr>
          <w:rStyle w:val="hps"/>
          <w:lang w:val="pt-BR"/>
        </w:rPr>
        <w:t xml:space="preserv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Pr>
          <w:rStyle w:val="hps"/>
          <w:lang w:val="pt-BR"/>
        </w:rPr>
        <w:fldChar w:fldCharType="begin"/>
      </w:r>
      <w:r w:rsidRPr="007A28C8">
        <w:rPr>
          <w:lang w:val="pt-BR"/>
        </w:rPr>
        <w:instrText>REF _Ref473392470 \r \h</w:instrText>
      </w:r>
      <w:r>
        <w:rPr>
          <w:rStyle w:val="hps"/>
          <w:lang w:val="pt-BR"/>
        </w:rPr>
      </w:r>
      <w:r>
        <w:fldChar w:fldCharType="separate"/>
      </w:r>
      <w:r w:rsidRPr="007A28C8">
        <w:rPr>
          <w:lang w:val="pt-BR"/>
        </w:rPr>
        <w:t>[7]</w:t>
      </w:r>
      <w:r>
        <w:fldChar w:fldCharType="end"/>
      </w:r>
      <w:r>
        <w:rPr>
          <w:rStyle w:val="hps"/>
          <w:lang w:val="pt-BR"/>
        </w:rPr>
        <w:t xml:space="preserve"> o termo Aprendizagem de maquina refere-se </w:t>
      </w:r>
      <w:proofErr w:type="gramStart"/>
      <w:r>
        <w:rPr>
          <w:rStyle w:val="hps"/>
          <w:lang w:val="pt-BR"/>
        </w:rPr>
        <w:t>a</w:t>
      </w:r>
      <w:proofErr w:type="gramEnd"/>
      <w:r>
        <w:rPr>
          <w:rStyle w:val="hps"/>
          <w:lang w:val="pt-BR"/>
        </w:rPr>
        <w:t xml:space="preserve"> detecção automática de padrões de dados.</w:t>
      </w:r>
    </w:p>
    <w:p w:rsidR="00ED32C1" w:rsidRPr="007A28C8" w:rsidRDefault="0076517E">
      <w:pPr>
        <w:pStyle w:val="bulletlist"/>
        <w:rPr>
          <w:lang w:val="pt-BR"/>
        </w:rPr>
      </w:pPr>
      <w:r>
        <w:rPr>
          <w:rStyle w:val="hps"/>
          <w:lang w:val="pt-BR"/>
        </w:rPr>
        <w:t xml:space="preserve">Para </w:t>
      </w:r>
      <w:proofErr w:type="spellStart"/>
      <w:r>
        <w:rPr>
          <w:rStyle w:val="hps"/>
          <w:lang w:val="pt-BR"/>
        </w:rPr>
        <w:t>Nilsson</w:t>
      </w:r>
      <w:proofErr w:type="spellEnd"/>
      <w:r>
        <w:rPr>
          <w:rStyle w:val="hps"/>
          <w:lang w:val="pt-BR"/>
        </w:rPr>
        <w:fldChar w:fldCharType="begin"/>
      </w:r>
      <w:r w:rsidRPr="007A28C8">
        <w:rPr>
          <w:lang w:val="pt-BR"/>
        </w:rPr>
        <w:instrText>REF _Ref473401610 \r \h</w:instrText>
      </w:r>
      <w:r>
        <w:rPr>
          <w:rStyle w:val="hps"/>
          <w:lang w:val="pt-BR"/>
        </w:rPr>
      </w:r>
      <w:r>
        <w:fldChar w:fldCharType="separate"/>
      </w:r>
      <w:r w:rsidRPr="007A28C8">
        <w:rPr>
          <w:lang w:val="pt-BR"/>
        </w:rPr>
        <w:t>[8]</w:t>
      </w:r>
      <w:r>
        <w:fldChar w:fldCharType="end"/>
      </w:r>
      <w:r>
        <w:rPr>
          <w:rStyle w:val="hps"/>
          <w:lang w:val="pt-BR"/>
        </w:rPr>
        <w:t xml:space="preserve">, o aprendizado ocorre quando uma maquina 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w:t>
      </w:r>
      <w:proofErr w:type="spellStart"/>
      <w:r>
        <w:rPr>
          <w:rStyle w:val="hps"/>
          <w:lang w:val="pt-BR"/>
        </w:rPr>
        <w:t>Machine</w:t>
      </w:r>
      <w:proofErr w:type="spellEnd"/>
      <w:r>
        <w:rPr>
          <w:rStyle w:val="hps"/>
          <w:lang w:val="pt-BR"/>
        </w:rPr>
        <w:t xml:space="preserve"> Learning”.</w:t>
      </w:r>
    </w:p>
    <w:p w:rsidR="00ED32C1" w:rsidRDefault="0076517E">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rsidR="00ED32C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p>
    <w:p w:rsidR="00ED32C1" w:rsidRDefault="0076517E">
      <w:pPr>
        <w:pStyle w:val="Ttulo21"/>
        <w:numPr>
          <w:ilvl w:val="1"/>
          <w:numId w:val="2"/>
        </w:numPr>
        <w:rPr>
          <w:lang w:val="pt-BR"/>
        </w:rPr>
      </w:pPr>
      <w:r>
        <w:rPr>
          <w:rStyle w:val="hps"/>
          <w:lang w:val="pt-BR"/>
        </w:rPr>
        <w:t>Á</w:t>
      </w:r>
      <w:r>
        <w:rPr>
          <w:lang w:val="pt-BR"/>
        </w:rPr>
        <w:t xml:space="preserve">rvores de Decisão </w:t>
      </w:r>
    </w:p>
    <w:p w:rsidR="00ED32C1" w:rsidRDefault="0076517E">
      <w:pPr>
        <w:pStyle w:val="Corpodetexto"/>
        <w:rPr>
          <w:rStyle w:val="hps"/>
          <w:lang w:val="pt-BR"/>
        </w:rPr>
      </w:pPr>
      <w:r>
        <w:rPr>
          <w:rStyle w:val="hps"/>
          <w:lang w:val="pt-BR"/>
        </w:rPr>
        <w:t>Tem como entrada um conjunto de atributos (variáveis) para retornar como sa</w:t>
      </w:r>
      <w:r>
        <w:rPr>
          <w:lang w:val="pt-BR"/>
        </w:rPr>
        <w:t>í</w:t>
      </w:r>
      <w:r>
        <w:rPr>
          <w:rStyle w:val="hps"/>
          <w:lang w:val="pt-BR"/>
        </w:rPr>
        <w:t>da um decisão. O valor esperado da sa</w:t>
      </w:r>
      <w:r>
        <w:rPr>
          <w:lang w:val="pt-BR"/>
        </w:rPr>
        <w:t>í</w:t>
      </w:r>
      <w:r>
        <w:rPr>
          <w:rStyle w:val="hps"/>
          <w:lang w:val="pt-BR"/>
        </w:rPr>
        <w:t>da deve estar de acordo com o que foi dada a entrada.</w:t>
      </w:r>
    </w:p>
    <w:p w:rsidR="00ED32C1" w:rsidRPr="007A28C8" w:rsidRDefault="0076517E">
      <w:pPr>
        <w:pStyle w:val="Corpodetexto"/>
        <w:rPr>
          <w:lang w:val="pt-BR"/>
        </w:rPr>
      </w:pPr>
      <w:r>
        <w:rPr>
          <w:rStyle w:val="hps"/>
          <w:lang w:val="pt-BR"/>
        </w:rPr>
        <w:t>Árvores de decisão são algoritmos rápidos que produzem regras de indução.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ou superadaptação aos modelos. Segundo RUSSEL E NORVIG</w:t>
      </w:r>
      <w:r>
        <w:rPr>
          <w:lang w:val="pt-BR"/>
        </w:rPr>
        <w:fldChar w:fldCharType="begin"/>
      </w:r>
      <w:r w:rsidRPr="007A28C8">
        <w:rPr>
          <w:lang w:val="pt-BR"/>
        </w:rPr>
        <w:instrText>REF _Ref473402042 \r \h</w:instrText>
      </w:r>
      <w:r>
        <w:rPr>
          <w:lang w:val="pt-BR"/>
        </w:rPr>
      </w:r>
      <w:r>
        <w:fldChar w:fldCharType="separate"/>
      </w:r>
      <w:r w:rsidRPr="007A28C8">
        <w:rPr>
          <w:lang w:val="pt-BR"/>
        </w:rPr>
        <w:t>[9]</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rsidR="00ED32C1" w:rsidRDefault="0076517E">
      <w:pPr>
        <w:pStyle w:val="Corpodetexto"/>
        <w:rPr>
          <w:lang w:val="pt-BR"/>
        </w:rPr>
      </w:pPr>
      <w:r>
        <w:rPr>
          <w:lang w:val="pt-BR"/>
        </w:rPr>
        <w:t>A aplicação do CRISP-DM nesta pesquisa ajudou a guiar as escolhas nos momentos em que os resultados pareciam não fazer sentido algum, contudo por ser um processo recursivo, o retorno aos fundamentos dessa metodologia prevê que hajam os ajustes necessários para atingir os objetivos.</w:t>
      </w:r>
    </w:p>
    <w:p w:rsidR="00ED32C1" w:rsidRDefault="00ED32C1">
      <w:pPr>
        <w:pStyle w:val="Corpodetexto"/>
        <w:ind w:firstLine="0"/>
        <w:rPr>
          <w:lang w:val="pt-BR"/>
        </w:rPr>
      </w:pPr>
    </w:p>
    <w:p w:rsidR="00ED32C1" w:rsidRDefault="0076517E">
      <w:pPr>
        <w:pStyle w:val="Ttulo11"/>
        <w:numPr>
          <w:ilvl w:val="0"/>
          <w:numId w:val="1"/>
        </w:numPr>
        <w:tabs>
          <w:tab w:val="clear" w:pos="576"/>
          <w:tab w:val="left" w:pos="567"/>
        </w:tabs>
        <w:ind w:left="567" w:hanging="425"/>
        <w:rPr>
          <w:lang w:val="pt-BR"/>
        </w:rPr>
      </w:pPr>
      <w:r>
        <w:rPr>
          <w:lang w:val="pt-BR"/>
        </w:rPr>
        <w:t>ideia proposta</w:t>
      </w:r>
    </w:p>
    <w:p w:rsidR="00ED32C1" w:rsidRDefault="0076517E">
      <w:pPr>
        <w:pStyle w:val="Corpodetexto"/>
        <w:rPr>
          <w:rStyle w:val="hps"/>
          <w:lang w:val="pt-BR"/>
        </w:rPr>
      </w:pPr>
      <w:r>
        <w:rPr>
          <w:rStyle w:val="hps"/>
          <w:lang w:val="pt-BR"/>
        </w:rPr>
        <w:t>A ideia metodológica proposta para esta pesquisa contemplou incialmente as fases do KDD conforme descrito a seguir.</w:t>
      </w:r>
    </w:p>
    <w:p w:rsidR="00ED32C1" w:rsidRDefault="0076517E">
      <w:pPr>
        <w:pStyle w:val="Ttulo21"/>
        <w:numPr>
          <w:ilvl w:val="1"/>
          <w:numId w:val="2"/>
        </w:numPr>
      </w:pPr>
      <w:r>
        <w:rPr>
          <w:rStyle w:val="hps"/>
          <w:lang w:val="pt-BR"/>
        </w:rPr>
        <w:t>Fases do KDD</w:t>
      </w:r>
    </w:p>
    <w:p w:rsidR="00ED32C1" w:rsidRPr="007A28C8" w:rsidRDefault="0076517E">
      <w:pPr>
        <w:pStyle w:val="Corpodetexto"/>
        <w:rPr>
          <w:lang w:val="pt-BR"/>
        </w:rPr>
      </w:pPr>
      <w:r>
        <w:rPr>
          <w:rStyle w:val="hps"/>
          <w:i/>
          <w:u w:val="single"/>
          <w:lang w:val="pt-BR"/>
        </w:rPr>
        <w:t>Target Data</w:t>
      </w:r>
      <w:r>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proofErr w:type="spellStart"/>
      <w:r>
        <w:rPr>
          <w:rStyle w:val="hps"/>
          <w:lang w:val="pt-BR"/>
        </w:rPr>
        <w:t>so</w:t>
      </w:r>
      <w:proofErr w:type="spellEnd"/>
      <w:r>
        <w:rPr>
          <w:rStyle w:val="hps"/>
          <w:lang w:val="pt-BR"/>
        </w:rPr>
        <w:t xml:space="preserve"> dispunha de informações a partir de 2007, foram considerados os nove anos disponíveis. A PRF dispõe em banco de dados relacionais alguns desses dados na Internet, contudo no artigo “Uma análise da qualidade dos dados </w:t>
      </w:r>
      <w:r>
        <w:rPr>
          <w:rStyle w:val="hps"/>
          <w:lang w:val="pt-BR"/>
        </w:rPr>
        <w:lastRenderedPageBreak/>
        <w:t>relativos aos boletins de ocorrências das rodovias federais para o processo de Mineração de Dados” COSTA, BERNARDINI, LIMA</w:t>
      </w:r>
      <w:r>
        <w:rPr>
          <w:rStyle w:val="hps"/>
          <w:lang w:val="pt-BR"/>
        </w:rPr>
        <w:fldChar w:fldCharType="begin"/>
      </w:r>
      <w:r w:rsidRPr="007A28C8">
        <w:rPr>
          <w:lang w:val="pt-BR"/>
        </w:rPr>
        <w:instrText>REF _Ref473478598 \r \h</w:instrText>
      </w:r>
      <w:r>
        <w:rPr>
          <w:rStyle w:val="hps"/>
          <w:lang w:val="pt-BR"/>
        </w:rPr>
      </w:r>
      <w:r>
        <w:fldChar w:fldCharType="separate"/>
      </w:r>
      <w:r w:rsidRPr="007A28C8">
        <w:rPr>
          <w:lang w:val="pt-BR"/>
        </w:rPr>
        <w:t>[10]</w:t>
      </w:r>
      <w:r>
        <w:fldChar w:fldCharType="end"/>
      </w:r>
      <w:r>
        <w:rPr>
          <w:rStyle w:val="hps"/>
          <w:lang w:val="pt-BR"/>
        </w:rPr>
        <w:t xml:space="preserve"> destacam a não padronização e não aceitação dos dados pela comunidade internacional. EAVES, D.</w:t>
      </w:r>
      <w:r>
        <w:rPr>
          <w:rStyle w:val="hps"/>
          <w:lang w:val="pt-BR"/>
        </w:rPr>
        <w:fldChar w:fldCharType="begin"/>
      </w:r>
      <w:r w:rsidRPr="007A28C8">
        <w:rPr>
          <w:lang w:val="pt-BR"/>
        </w:rPr>
        <w:instrText>REF _Ref473479293 \r \h</w:instrText>
      </w:r>
      <w:r>
        <w:rPr>
          <w:rStyle w:val="hps"/>
          <w:lang w:val="pt-BR"/>
        </w:rPr>
      </w:r>
      <w:r>
        <w:fldChar w:fldCharType="separate"/>
      </w:r>
      <w:r w:rsidRPr="007A28C8">
        <w:rPr>
          <w:lang w:val="pt-BR"/>
        </w:rPr>
        <w:t>[11]</w:t>
      </w:r>
      <w:r>
        <w:fldChar w:fldCharType="end"/>
      </w:r>
      <w:r>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rsidR="00ED32C1" w:rsidRDefault="0076517E">
      <w:pPr>
        <w:pStyle w:val="Corpodetexto"/>
        <w:numPr>
          <w:ilvl w:val="0"/>
          <w:numId w:val="5"/>
        </w:numPr>
        <w:rPr>
          <w:lang w:val="pt-BR"/>
        </w:rPr>
      </w:pPr>
      <w:r>
        <w:rPr>
          <w:rStyle w:val="hps"/>
          <w:lang w:val="pt-BR"/>
        </w:rPr>
        <w:t>BR – Nomenclatura da rodovia (i.e. BR 101);</w:t>
      </w:r>
    </w:p>
    <w:p w:rsidR="00ED32C1" w:rsidRDefault="0076517E">
      <w:pPr>
        <w:pStyle w:val="Corpodetexto"/>
        <w:numPr>
          <w:ilvl w:val="0"/>
          <w:numId w:val="5"/>
        </w:numPr>
        <w:rPr>
          <w:lang w:val="pt-BR"/>
        </w:rPr>
      </w:pPr>
      <w:r>
        <w:rPr>
          <w:rStyle w:val="hps"/>
          <w:lang w:val="pt-BR"/>
        </w:rPr>
        <w:t>Km – Quilômetro em que deu a ocorrência;</w:t>
      </w:r>
    </w:p>
    <w:p w:rsidR="00ED32C1" w:rsidRDefault="0076517E">
      <w:pPr>
        <w:pStyle w:val="Corpodetexto"/>
        <w:numPr>
          <w:ilvl w:val="0"/>
          <w:numId w:val="5"/>
        </w:numPr>
        <w:rPr>
          <w:lang w:val="pt-BR"/>
        </w:rPr>
      </w:pPr>
      <w:r>
        <w:rPr>
          <w:rStyle w:val="hps"/>
          <w:lang w:val="pt-BR"/>
        </w:rPr>
        <w:t>Tipo de veículo – envolvido na ocorrência, ex.: carro, motocicleta, caminhão, etc.;</w:t>
      </w:r>
    </w:p>
    <w:p w:rsidR="00ED32C1" w:rsidRDefault="0076517E">
      <w:pPr>
        <w:pStyle w:val="Corpodetexto"/>
        <w:numPr>
          <w:ilvl w:val="0"/>
          <w:numId w:val="5"/>
        </w:numPr>
        <w:rPr>
          <w:lang w:val="pt-BR"/>
        </w:rPr>
      </w:pPr>
      <w:r>
        <w:rPr>
          <w:rStyle w:val="hps"/>
          <w:lang w:val="pt-BR"/>
        </w:rPr>
        <w:t>Tipo de acidente – colisão lateral, frontal, traseira, etc.; atropelamento: com ou sem morte, envolvendo pessoas e/ou animais;</w:t>
      </w:r>
    </w:p>
    <w:p w:rsidR="00ED32C1" w:rsidRDefault="0076517E">
      <w:pPr>
        <w:pStyle w:val="Corpodetexto"/>
        <w:numPr>
          <w:ilvl w:val="0"/>
          <w:numId w:val="5"/>
        </w:numPr>
        <w:rPr>
          <w:lang w:val="pt-BR"/>
        </w:rPr>
      </w:pPr>
      <w:r>
        <w:rPr>
          <w:rStyle w:val="hps"/>
          <w:lang w:val="pt-BR"/>
        </w:rPr>
        <w:t>Horário e data da ocorrência; dentre outros que serão apresentados mais adiante.</w:t>
      </w:r>
    </w:p>
    <w:p w:rsidR="00ED32C1" w:rsidRDefault="0076517E">
      <w:pPr>
        <w:pStyle w:val="Corpodetexto"/>
        <w:tabs>
          <w:tab w:val="left" w:pos="0"/>
        </w:tabs>
        <w:ind w:firstLine="283"/>
        <w:rPr>
          <w:rStyle w:val="hps"/>
          <w:lang w:val="pt-BR"/>
        </w:rPr>
      </w:pPr>
      <w:proofErr w:type="spellStart"/>
      <w:r>
        <w:rPr>
          <w:rStyle w:val="hps"/>
          <w:i/>
          <w:u w:val="single"/>
          <w:lang w:val="pt-BR"/>
        </w:rPr>
        <w:t>Preprocessing</w:t>
      </w:r>
      <w:proofErr w:type="spellEnd"/>
      <w:r>
        <w:rPr>
          <w:rStyle w:val="hps"/>
          <w:u w:val="single"/>
          <w:lang w:val="pt-BR"/>
        </w:rPr>
        <w:t>:</w:t>
      </w:r>
      <w:r>
        <w:rPr>
          <w:rStyle w:val="hps"/>
          <w:lang w:val="pt-BR"/>
        </w:rPr>
        <w:t xml:space="preserve"> Nesta fase foram retiradas as variáveis, sendo consideradas alguns atributos, pelo fato de conterem inconsistência e “</w:t>
      </w:r>
      <w:proofErr w:type="spellStart"/>
      <w:r>
        <w:rPr>
          <w:rStyle w:val="hps"/>
          <w:lang w:val="pt-BR"/>
        </w:rPr>
        <w:t>missing</w:t>
      </w:r>
      <w:proofErr w:type="spellEnd"/>
      <w:r>
        <w:rPr>
          <w:rStyle w:val="hps"/>
          <w:lang w:val="pt-BR"/>
        </w:rPr>
        <w:t xml:space="preserve"> data”, como, por exemplo, informações acerca de latitude e longitude. Cabe destacar que a base, como um todo, apresentava sérias inconsistências, uma vez que, por exemplo, um mesmo acidente, quando envolvia </w:t>
      </w:r>
      <w:proofErr w:type="spellStart"/>
      <w:r>
        <w:rPr>
          <w:rStyle w:val="hps"/>
          <w:lang w:val="pt-BR"/>
        </w:rPr>
        <w:t>doi</w:t>
      </w:r>
      <w:proofErr w:type="spellEnd"/>
      <w:r>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roofErr w:type="spellStart"/>
      <w:r>
        <w:rPr>
          <w:rStyle w:val="hps"/>
          <w:i/>
          <w:u w:val="single"/>
          <w:lang w:val="pt-BR"/>
        </w:rPr>
        <w:t>Transformation</w:t>
      </w:r>
      <w:proofErr w:type="spellEnd"/>
      <w:r>
        <w:rPr>
          <w:rStyle w:val="hps"/>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(seguiu a mesma lógica do ajuste de horas). </w:t>
      </w:r>
      <w:r>
        <w:rPr>
          <w:rStyle w:val="hps"/>
          <w:i/>
          <w:u w:val="single"/>
          <w:lang w:val="pt-BR"/>
        </w:rPr>
        <w:t>Data mining</w:t>
      </w:r>
      <w:r>
        <w:rPr>
          <w:rStyle w:val="hps"/>
          <w:lang w:val="pt-BR"/>
        </w:rPr>
        <w:t xml:space="preserve">: O algoritmo escolhido para a pesquisa foi Árvore de decisão que possibilita uma interpretação imediata e de fácil compreensão. Como ferramentas, foram escolhidas o </w:t>
      </w:r>
      <w:proofErr w:type="spellStart"/>
      <w:r>
        <w:rPr>
          <w:rStyle w:val="hps"/>
          <w:lang w:val="pt-BR"/>
        </w:rPr>
        <w:t>Knime</w:t>
      </w:r>
      <w:proofErr w:type="spellEnd"/>
      <w:r>
        <w:rPr>
          <w:rStyle w:val="hps"/>
          <w:lang w:val="pt-BR"/>
        </w:rPr>
        <w:t xml:space="preserve"> e o </w:t>
      </w:r>
      <w:proofErr w:type="spellStart"/>
      <w:r>
        <w:rPr>
          <w:rStyle w:val="hps"/>
          <w:lang w:val="pt-BR"/>
        </w:rPr>
        <w:t>Weka</w:t>
      </w:r>
      <w:proofErr w:type="spellEnd"/>
      <w:r>
        <w:rPr>
          <w:rStyle w:val="hps"/>
          <w:lang w:val="pt-BR"/>
        </w:rPr>
        <w:t xml:space="preserve"> e o R, com objetivo de estabelecer uma comparação entre ambos, cuja intenção era produzir um classificador mais preciso. Nessa direção, a técnica Ensamble de classificadores [12] afirma que a combinação de um ou mais classificadores iguais, ou mais de um classificador diferente, aumenta a precisão. Tanto na ferramenta </w:t>
      </w:r>
      <w:proofErr w:type="spellStart"/>
      <w:r>
        <w:rPr>
          <w:rStyle w:val="hps"/>
          <w:lang w:val="pt-BR"/>
        </w:rPr>
        <w:t>Knime</w:t>
      </w:r>
      <w:proofErr w:type="spellEnd"/>
      <w:r>
        <w:rPr>
          <w:rStyle w:val="hps"/>
          <w:lang w:val="pt-BR"/>
        </w:rPr>
        <w:t xml:space="preserve"> com </w:t>
      </w:r>
      <w:proofErr w:type="spellStart"/>
      <w:r>
        <w:rPr>
          <w:rStyle w:val="hps"/>
          <w:lang w:val="pt-BR"/>
        </w:rPr>
        <w:t>Weka</w:t>
      </w:r>
      <w:proofErr w:type="spellEnd"/>
      <w:r>
        <w:rPr>
          <w:rStyle w:val="hps"/>
          <w:lang w:val="pt-BR"/>
        </w:rPr>
        <w:t xml:space="preserve"> o algoritmo é chamado de J48, uma vez que se trata da implementação Java do algoritmo C4.5, no R a biblioteca “</w:t>
      </w:r>
      <w:proofErr w:type="spellStart"/>
      <w:r>
        <w:rPr>
          <w:rStyle w:val="hps"/>
          <w:lang w:val="pt-BR"/>
        </w:rPr>
        <w:t>rparty</w:t>
      </w:r>
      <w:proofErr w:type="spellEnd"/>
      <w:r>
        <w:rPr>
          <w:rStyle w:val="hps"/>
          <w:lang w:val="pt-BR"/>
        </w:rPr>
        <w:t xml:space="preserve">” implementa esse algoritmo. Para escolha das variáveis de </w:t>
      </w:r>
      <w:r>
        <w:rPr>
          <w:rStyle w:val="hps"/>
          <w:i/>
          <w:iCs/>
          <w:lang w:val="pt-BR"/>
        </w:rPr>
        <w:t>input</w:t>
      </w:r>
      <w:r>
        <w:rPr>
          <w:rStyle w:val="hps"/>
          <w:lang w:val="pt-BR"/>
        </w:rPr>
        <w:t xml:space="preserve"> foi calculado a correlação linear entre todas as variáveis, entre as variáveis BR e Delegacia (variável que agrega municípios) obteve correlação linear de 0,653, já entre Tipo de Acidente e Traçado via a correlação foi baixa, apenas 0,14, variáveis com correlação linear abaixo disso foram descartadas. </w:t>
      </w:r>
      <w:proofErr w:type="spellStart"/>
      <w:r>
        <w:rPr>
          <w:rStyle w:val="hps"/>
          <w:i/>
          <w:u w:val="single"/>
          <w:lang w:val="pt-BR"/>
        </w:rPr>
        <w:t>Interpretation</w:t>
      </w:r>
      <w:proofErr w:type="spellEnd"/>
      <w:r>
        <w:rPr>
          <w:rStyle w:val="hps"/>
          <w:i/>
          <w:u w:val="single"/>
          <w:lang w:val="pt-BR"/>
        </w:rPr>
        <w:t>/</w:t>
      </w:r>
      <w:proofErr w:type="spellStart"/>
      <w:r>
        <w:rPr>
          <w:rStyle w:val="hps"/>
          <w:i/>
          <w:u w:val="single"/>
          <w:lang w:val="pt-BR"/>
        </w:rPr>
        <w:t>Evaluation</w:t>
      </w:r>
      <w:proofErr w:type="spellEnd"/>
      <w:r>
        <w:rPr>
          <w:rStyle w:val="hps"/>
          <w:lang w:val="pt-BR"/>
        </w:rPr>
        <w:t>: Produção de árvores de decisão a partir do estabelecimento de diferentes nós-raízes, definidos em virtude da correlação linear encontrada.</w:t>
      </w:r>
    </w:p>
    <w:p w:rsidR="00ED32C1" w:rsidRDefault="0076517E">
      <w:pPr>
        <w:pStyle w:val="Ttulo21"/>
        <w:numPr>
          <w:ilvl w:val="1"/>
          <w:numId w:val="2"/>
        </w:numPr>
        <w:tabs>
          <w:tab w:val="left" w:pos="0"/>
        </w:tabs>
        <w:spacing w:before="0" w:after="120" w:line="228" w:lineRule="auto"/>
        <w:ind w:left="0" w:firstLine="0"/>
        <w:jc w:val="both"/>
        <w:rPr>
          <w:lang w:val="pt-BR"/>
        </w:rPr>
      </w:pPr>
      <w:r>
        <w:rPr>
          <w:rStyle w:val="hps"/>
          <w:lang w:val="pt-BR"/>
        </w:rPr>
        <w:lastRenderedPageBreak/>
        <w:t>Dados encontrados antes da mineração</w:t>
      </w:r>
    </w:p>
    <w:p w:rsidR="00ED32C1" w:rsidRDefault="0076517E">
      <w:pPr>
        <w:pStyle w:val="Corpodetexto"/>
        <w:tabs>
          <w:tab w:val="left" w:pos="0"/>
        </w:tabs>
        <w:ind w:firstLine="283"/>
        <w:rPr>
          <w:rStyle w:val="hps"/>
          <w:lang w:val="pt-BR"/>
        </w:rPr>
      </w:pPr>
      <w:r>
        <w:rPr>
          <w:rStyle w:val="hps"/>
          <w:lang w:val="pt-BR"/>
        </w:rPr>
        <w:t>Acreditamos que os condutores dos automóveis têm um papel preponderante na causa dos acidentes. Os gráficos a seguir ajudam a elucidar o “modus operandi” do condutor das rodovias federais do nordeste brasileiro.</w:t>
      </w:r>
    </w:p>
    <w:p w:rsidR="00ED32C1" w:rsidRDefault="0076517E">
      <w:pPr>
        <w:pStyle w:val="Corpodetexto"/>
        <w:tabs>
          <w:tab w:val="left" w:pos="0"/>
        </w:tabs>
        <w:ind w:firstLine="283"/>
        <w:rPr>
          <w:lang w:val="pt-BR"/>
        </w:rPr>
      </w:pPr>
      <w:r>
        <w:rPr>
          <w:rStyle w:val="hps"/>
          <w:lang w:val="pt-BR"/>
        </w:rPr>
        <w:t>Tabela 1: Gráficos de acidentes BR X Hora</w:t>
      </w:r>
    </w:p>
    <w:tbl>
      <w:tblPr>
        <w:tblStyle w:val="Tabelacomgrade"/>
        <w:tblW w:w="5029" w:type="dxa"/>
        <w:tblLook w:val="04A0" w:firstRow="1" w:lastRow="0" w:firstColumn="1" w:lastColumn="0" w:noHBand="0" w:noVBand="1"/>
      </w:tblPr>
      <w:tblGrid>
        <w:gridCol w:w="1836"/>
        <w:gridCol w:w="1675"/>
        <w:gridCol w:w="1669"/>
      </w:tblGrid>
      <w:tr w:rsidR="00ED32C1">
        <w:tc>
          <w:tcPr>
            <w:tcW w:w="1696"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 xml:space="preserve"> BR 101</w:t>
            </w:r>
          </w:p>
        </w:tc>
        <w:tc>
          <w:tcPr>
            <w:tcW w:w="1701"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BR 232</w:t>
            </w:r>
          </w:p>
        </w:tc>
        <w:tc>
          <w:tcPr>
            <w:tcW w:w="1632" w:type="dxa"/>
            <w:shd w:val="clear" w:color="auto" w:fill="auto"/>
            <w:tcMar>
              <w:left w:w="108" w:type="dxa"/>
            </w:tcMar>
          </w:tcPr>
          <w:p w:rsidR="00ED32C1" w:rsidRDefault="0076517E">
            <w:pPr>
              <w:pStyle w:val="Corpodetexto"/>
              <w:tabs>
                <w:tab w:val="left" w:pos="0"/>
              </w:tabs>
              <w:ind w:firstLine="0"/>
              <w:jc w:val="center"/>
              <w:rPr>
                <w:rStyle w:val="hps"/>
                <w:b/>
                <w:sz w:val="18"/>
                <w:szCs w:val="18"/>
                <w:lang w:val="pt-BR"/>
              </w:rPr>
            </w:pPr>
            <w:r>
              <w:rPr>
                <w:rStyle w:val="hps"/>
                <w:b/>
                <w:sz w:val="18"/>
                <w:szCs w:val="18"/>
                <w:lang w:val="pt-BR"/>
              </w:rPr>
              <w:t>BR 407</w:t>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6350">
                  <wp:extent cx="965200" cy="901700"/>
                  <wp:effectExtent l="0" t="0" r="0" b="0"/>
                  <wp:docPr id="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7"/>
                          <pic:cNvPicPr>
                            <a:picLocks noChangeAspect="1" noChangeArrowheads="1"/>
                          </pic:cNvPicPr>
                        </pic:nvPicPr>
                        <pic:blipFill>
                          <a:blip r:embed="rId8"/>
                          <a:stretch>
                            <a:fillRect/>
                          </a:stretch>
                        </pic:blipFill>
                        <pic:spPr bwMode="auto">
                          <a:xfrm>
                            <a:off x="0" y="0"/>
                            <a:ext cx="965200" cy="9017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01700" cy="901700"/>
                  <wp:effectExtent l="0" t="0" r="0" b="0"/>
                  <wp:docPr id="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0"/>
                          <pic:cNvPicPr>
                            <a:picLocks noChangeAspect="1" noChangeArrowheads="1"/>
                          </pic:cNvPicPr>
                        </pic:nvPicPr>
                        <pic:blipFill>
                          <a:blip r:embed="rId9"/>
                          <a:stretch>
                            <a:fillRect/>
                          </a:stretch>
                        </pic:blipFill>
                        <pic:spPr bwMode="auto">
                          <a:xfrm>
                            <a:off x="0" y="0"/>
                            <a:ext cx="901700" cy="9017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3"/>
                          <pic:cNvPicPr>
                            <a:picLocks noChangeAspect="1" noChangeArrowheads="1"/>
                          </pic:cNvPicPr>
                        </pic:nvPicPr>
                        <pic:blipFill>
                          <a:blip r:embed="rId10"/>
                          <a:stretch>
                            <a:fillRect/>
                          </a:stretch>
                        </pic:blipFill>
                        <pic:spPr bwMode="auto">
                          <a:xfrm>
                            <a:off x="0" y="0"/>
                            <a:ext cx="899160" cy="899160"/>
                          </a:xfrm>
                          <a:prstGeom prst="rect">
                            <a:avLst/>
                          </a:prstGeom>
                        </pic:spPr>
                      </pic:pic>
                    </a:graphicData>
                  </a:graphic>
                </wp:inline>
              </w:drawing>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90600" cy="863600"/>
                  <wp:effectExtent l="0" t="0" r="0" b="0"/>
                  <wp:docPr id="5"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8"/>
                          <pic:cNvPicPr>
                            <a:picLocks noChangeAspect="1" noChangeArrowheads="1"/>
                          </pic:cNvPicPr>
                        </pic:nvPicPr>
                        <pic:blipFill>
                          <a:blip r:embed="rId11"/>
                          <a:stretch>
                            <a:fillRect/>
                          </a:stretch>
                        </pic:blipFill>
                        <pic:spPr bwMode="auto">
                          <a:xfrm>
                            <a:off x="0" y="0"/>
                            <a:ext cx="990600" cy="8636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6350" distL="0" distR="6350">
                  <wp:extent cx="850900" cy="850900"/>
                  <wp:effectExtent l="0" t="0" r="0" b="0"/>
                  <wp:docPr id="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1"/>
                          <pic:cNvPicPr>
                            <a:picLocks noChangeAspect="1" noChangeArrowheads="1"/>
                          </pic:cNvPicPr>
                        </pic:nvPicPr>
                        <pic:blipFill>
                          <a:blip r:embed="rId12"/>
                          <a:stretch>
                            <a:fillRect/>
                          </a:stretch>
                        </pic:blipFill>
                        <pic:spPr bwMode="auto">
                          <a:xfrm>
                            <a:off x="0" y="0"/>
                            <a:ext cx="850900" cy="8509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899160" cy="899160"/>
                  <wp:effectExtent l="0" t="0" r="0" b="0"/>
                  <wp:docPr id="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4"/>
                          <pic:cNvPicPr>
                            <a:picLocks noChangeAspect="1" noChangeArrowheads="1"/>
                          </pic:cNvPicPr>
                        </pic:nvPicPr>
                        <pic:blipFill>
                          <a:blip r:embed="rId13"/>
                          <a:stretch>
                            <a:fillRect/>
                          </a:stretch>
                        </pic:blipFill>
                        <pic:spPr bwMode="auto">
                          <a:xfrm>
                            <a:off x="0" y="0"/>
                            <a:ext cx="899160" cy="899160"/>
                          </a:xfrm>
                          <a:prstGeom prst="rect">
                            <a:avLst/>
                          </a:prstGeom>
                        </pic:spPr>
                      </pic:pic>
                    </a:graphicData>
                  </a:graphic>
                </wp:inline>
              </w:drawing>
            </w:r>
          </w:p>
        </w:tc>
      </w:tr>
      <w:tr w:rsidR="00ED32C1">
        <w:tc>
          <w:tcPr>
            <w:tcW w:w="1696"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1028700" cy="1028700"/>
                  <wp:effectExtent l="0" t="0" r="0" b="0"/>
                  <wp:docPr id="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9"/>
                          <pic:cNvPicPr>
                            <a:picLocks noChangeAspect="1" noChangeArrowheads="1"/>
                          </pic:cNvPicPr>
                        </pic:nvPicPr>
                        <pic:blipFill>
                          <a:blip r:embed="rId14"/>
                          <a:stretch>
                            <a:fillRect/>
                          </a:stretch>
                        </pic:blipFill>
                        <pic:spPr bwMode="auto">
                          <a:xfrm>
                            <a:off x="0" y="0"/>
                            <a:ext cx="1028700" cy="1028700"/>
                          </a:xfrm>
                          <a:prstGeom prst="rect">
                            <a:avLst/>
                          </a:prstGeom>
                        </pic:spPr>
                      </pic:pic>
                    </a:graphicData>
                  </a:graphic>
                </wp:inline>
              </w:drawing>
            </w:r>
          </w:p>
        </w:tc>
        <w:tc>
          <w:tcPr>
            <w:tcW w:w="1701"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6985" distL="0" distR="6985">
                  <wp:extent cx="926465" cy="1003300"/>
                  <wp:effectExtent l="0" t="0" r="0" b="0"/>
                  <wp:docPr id="9"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2"/>
                          <pic:cNvPicPr>
                            <a:picLocks noChangeAspect="1" noChangeArrowheads="1"/>
                          </pic:cNvPicPr>
                        </pic:nvPicPr>
                        <pic:blipFill>
                          <a:blip r:embed="rId15"/>
                          <a:stretch>
                            <a:fillRect/>
                          </a:stretch>
                        </pic:blipFill>
                        <pic:spPr bwMode="auto">
                          <a:xfrm>
                            <a:off x="0" y="0"/>
                            <a:ext cx="926465" cy="1003300"/>
                          </a:xfrm>
                          <a:prstGeom prst="rect">
                            <a:avLst/>
                          </a:prstGeom>
                        </pic:spPr>
                      </pic:pic>
                    </a:graphicData>
                  </a:graphic>
                </wp:inline>
              </w:drawing>
            </w:r>
          </w:p>
        </w:tc>
        <w:tc>
          <w:tcPr>
            <w:tcW w:w="1632" w:type="dxa"/>
            <w:shd w:val="clear" w:color="auto" w:fill="auto"/>
            <w:tcMar>
              <w:left w:w="108" w:type="dxa"/>
            </w:tcMar>
          </w:tcPr>
          <w:p w:rsidR="00ED32C1" w:rsidRDefault="0076517E">
            <w:pPr>
              <w:pStyle w:val="Corpodetexto"/>
              <w:tabs>
                <w:tab w:val="left" w:pos="0"/>
              </w:tabs>
              <w:ind w:firstLine="0"/>
              <w:rPr>
                <w:rStyle w:val="hps"/>
                <w:lang w:val="pt-BR"/>
              </w:rPr>
            </w:pPr>
            <w:r>
              <w:rPr>
                <w:noProof/>
                <w:lang w:val="pt-BR" w:eastAsia="pt-BR"/>
              </w:rPr>
              <w:drawing>
                <wp:inline distT="0" distB="0" distL="0" distR="0">
                  <wp:extent cx="922655" cy="1016000"/>
                  <wp:effectExtent l="0" t="0" r="0" b="0"/>
                  <wp:docPr id="10"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5"/>
                          <pic:cNvPicPr>
                            <a:picLocks noChangeAspect="1" noChangeArrowheads="1"/>
                          </pic:cNvPicPr>
                        </pic:nvPicPr>
                        <pic:blipFill>
                          <a:blip r:embed="rId16"/>
                          <a:stretch>
                            <a:fillRect/>
                          </a:stretch>
                        </pic:blipFill>
                        <pic:spPr bwMode="auto">
                          <a:xfrm>
                            <a:off x="0" y="0"/>
                            <a:ext cx="922655" cy="1016000"/>
                          </a:xfrm>
                          <a:prstGeom prst="rect">
                            <a:avLst/>
                          </a:prstGeom>
                        </pic:spPr>
                      </pic:pic>
                    </a:graphicData>
                  </a:graphic>
                </wp:inline>
              </w:drawing>
            </w:r>
          </w:p>
        </w:tc>
      </w:tr>
    </w:tbl>
    <w:p w:rsidR="00ED32C1" w:rsidRDefault="0076517E">
      <w:pPr>
        <w:pStyle w:val="Corpodetexto"/>
        <w:tabs>
          <w:tab w:val="left" w:pos="0"/>
        </w:tabs>
        <w:ind w:firstLine="0"/>
        <w:jc w:val="center"/>
        <w:rPr>
          <w:rStyle w:val="hps"/>
          <w:sz w:val="16"/>
          <w:szCs w:val="16"/>
          <w:lang w:val="pt-BR"/>
        </w:rPr>
      </w:pPr>
      <w:r>
        <w:rPr>
          <w:rStyle w:val="hps"/>
          <w:sz w:val="16"/>
          <w:szCs w:val="16"/>
          <w:lang w:val="pt-BR"/>
        </w:rPr>
        <w:t>Fonte: Autor</w:t>
      </w:r>
    </w:p>
    <w:p w:rsidR="00ED32C1" w:rsidRDefault="0076517E">
      <w:pPr>
        <w:pStyle w:val="Corpodetexto"/>
        <w:tabs>
          <w:tab w:val="left" w:pos="0"/>
        </w:tabs>
        <w:ind w:firstLine="0"/>
        <w:rPr>
          <w:rStyle w:val="hps"/>
          <w:lang w:val="pt-BR"/>
        </w:rPr>
      </w:pPr>
      <w:r>
        <w:rPr>
          <w:rStyle w:val="hps"/>
          <w:lang w:val="pt-BR"/>
        </w:rPr>
        <w:t xml:space="preserve">A Tabela 1 contém gráficos de três </w:t>
      </w:r>
      <w:proofErr w:type="spellStart"/>
      <w:r>
        <w:rPr>
          <w:rStyle w:val="hps"/>
          <w:lang w:val="pt-BR"/>
        </w:rPr>
        <w:t>BRs</w:t>
      </w:r>
      <w:proofErr w:type="spellEnd"/>
      <w:r>
        <w:rPr>
          <w:rStyle w:val="hps"/>
          <w:lang w:val="pt-BR"/>
        </w:rPr>
        <w:t xml:space="preserve">, as duas primeiras colunas são das rodovias mais utilizadas no Estado de Pernambuco (BR 101, BR 232), com tráfego intenso, a terceira coluna, BR 407, pouco utilizada em relação as duas primeiras, portanto com tráfego pouco intenso. Os gráficos da primeira linha da Tabela 1 representam os acidentes que ocorreram a cada hora (abcissa) em cada Km (ordenada) nos últimos 9 anos, na segunda linha são gráficos de frequência do local onde ocorreram esses acidentes, é possível perceber que há um determinado local, em cada rodovia onde se concentram os acidentes, na terceira linha os gráficos tipo </w:t>
      </w:r>
      <w:proofErr w:type="spellStart"/>
      <w:r>
        <w:rPr>
          <w:rStyle w:val="hps"/>
          <w:lang w:val="pt-BR"/>
        </w:rPr>
        <w:t>boxplot</w:t>
      </w:r>
      <w:proofErr w:type="spellEnd"/>
      <w:r>
        <w:rPr>
          <w:rStyle w:val="hps"/>
          <w:lang w:val="pt-BR"/>
        </w:rPr>
        <w:t xml:space="preserve"> exibem a concentração das ocorrências em torno da mediana dessa localidade (Km). Especulou-se a priori que a variável “traçado da rodovia” ou que as condições climatéricas poderiam ter influência na causa dos acidentes, contudo mais adiante descobrimos outros condicionantes influenciam mais fortemente essas ocorrências. </w:t>
      </w:r>
      <w:r w:rsidR="001F5AC2">
        <w:rPr>
          <w:rStyle w:val="hps"/>
          <w:lang w:val="pt-BR"/>
        </w:rPr>
        <w:t xml:space="preserve">É possível perceber na primeira linha da tabela 1 alguns padrões especialmente em determinados locais (Km), por exemplo na BR 101 entre os Km </w:t>
      </w:r>
      <w:r w:rsidR="0007099A">
        <w:rPr>
          <w:rStyle w:val="hps"/>
          <w:lang w:val="pt-BR"/>
        </w:rPr>
        <w:t>40 e 100 ocorrem acidentes a partir da 05h da manhã até as 23h, já na BR 232 há um padrão nos acidentes nos Km 0, 90, 110, 260, 410 e 500, e na BR 407 os acidentes se concentram na altura do Km 130.</w:t>
      </w:r>
    </w:p>
    <w:p w:rsidR="00ED32C1" w:rsidRDefault="0076517E">
      <w:pPr>
        <w:pStyle w:val="Corpodetexto"/>
        <w:tabs>
          <w:tab w:val="left" w:pos="0"/>
        </w:tabs>
        <w:ind w:firstLine="0"/>
        <w:rPr>
          <w:rStyle w:val="hps"/>
          <w:lang w:val="pt-BR"/>
        </w:rPr>
      </w:pPr>
      <w:r>
        <w:rPr>
          <w:rStyle w:val="hps"/>
          <w:lang w:val="pt-BR"/>
        </w:rPr>
        <w:t xml:space="preserve">      Dados encontrados após a mineração</w:t>
      </w:r>
    </w:p>
    <w:p w:rsidR="00ED32C1" w:rsidRDefault="0076517E">
      <w:pPr>
        <w:pStyle w:val="Corpodetexto"/>
        <w:rPr>
          <w:rStyle w:val="hps"/>
          <w:lang w:val="pt-BR"/>
        </w:rPr>
      </w:pPr>
      <w:r>
        <w:rPr>
          <w:rStyle w:val="hps"/>
          <w:lang w:val="pt-BR"/>
        </w:rPr>
        <w:t xml:space="preserve">A figura a seguir exibe a matriz de correlação linear que selecionaram as variáveis de </w:t>
      </w:r>
      <w:r>
        <w:rPr>
          <w:rStyle w:val="hps"/>
          <w:i/>
          <w:lang w:val="pt-BR"/>
        </w:rPr>
        <w:t>input</w:t>
      </w:r>
      <w:r>
        <w:rPr>
          <w:rStyle w:val="hps"/>
          <w:lang w:val="pt-BR"/>
        </w:rPr>
        <w:t xml:space="preserve"> para os algoritmos de IA. </w:t>
      </w:r>
    </w:p>
    <w:p w:rsidR="00ED32C1" w:rsidRDefault="0076517E">
      <w:pPr>
        <w:pStyle w:val="Corpodetexto"/>
        <w:jc w:val="center"/>
        <w:rPr>
          <w:rStyle w:val="hps"/>
          <w:rFonts w:asciiTheme="minorHAnsi" w:hAnsiTheme="minorHAnsi"/>
          <w:b/>
          <w:lang w:val="pt-BR"/>
        </w:rPr>
      </w:pPr>
      <w:r>
        <w:rPr>
          <w:rStyle w:val="hps"/>
          <w:rFonts w:asciiTheme="minorHAnsi" w:hAnsiTheme="minorHAnsi"/>
          <w:b/>
          <w:lang w:val="pt-BR"/>
        </w:rPr>
        <w:lastRenderedPageBreak/>
        <w:t>Matriz de correlação linear</w:t>
      </w:r>
    </w:p>
    <w:p w:rsidR="00ED32C1" w:rsidRDefault="0076517E">
      <w:pPr>
        <w:pStyle w:val="Corpodetexto"/>
        <w:rPr>
          <w:lang w:val="pt-BR"/>
        </w:rPr>
      </w:pPr>
      <w:r>
        <w:rPr>
          <w:lang w:val="pt-BR"/>
        </w:rPr>
        <w:t xml:space="preserve">                  </w:t>
      </w:r>
      <w:r>
        <w:rPr>
          <w:noProof/>
          <w:lang w:val="pt-BR" w:eastAsia="pt-BR"/>
        </w:rPr>
        <mc:AlternateContent>
          <mc:Choice Requires="wps">
            <w:drawing>
              <wp:inline distT="0" distB="0" distL="0" distR="0" wp14:anchorId="50DEA20A">
                <wp:extent cx="1892300" cy="1765935"/>
                <wp:effectExtent l="0" t="0" r="0" b="0"/>
                <wp:docPr id="11" name="Picture 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stretch/>
                      </pic:blipFill>
                      <pic:spPr>
                        <a:xfrm>
                          <a:off x="0" y="0"/>
                          <a:ext cx="1891800" cy="1765440"/>
                        </a:xfrm>
                        <a:prstGeom prst="rect">
                          <a:avLst/>
                        </a:prstGeom>
                        <a:ln>
                          <a:noFill/>
                        </a:ln>
                        <a:effectLst>
                          <a:softEdge rad="0"/>
                        </a:effectLst>
                      </pic:spPr>
                    </pic:pi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shape_0" ID="Picture 1" stroked="f" style="position:absolute;margin-left:0pt;margin-top:0pt;width:148.9pt;height:138.95pt" wp14:anchorId="50DEA20A">
                <v:imagedata r:id="rId18" o:detectmouseclick="t"/>
                <w10:wrap type="none"/>
                <v:stroke color="#3465a4" joinstyle="round" endcap="flat"/>
              </v:rect>
            </w:pict>
          </mc:Fallback>
        </mc:AlternateContent>
      </w:r>
    </w:p>
    <w:p w:rsidR="00ED32C1" w:rsidRDefault="0076517E">
      <w:pPr>
        <w:pStyle w:val="Corpodetexto"/>
        <w:rPr>
          <w:sz w:val="16"/>
          <w:szCs w:val="16"/>
          <w:lang w:val="pt-BR"/>
        </w:rPr>
      </w:pPr>
      <w:r>
        <w:rPr>
          <w:sz w:val="16"/>
          <w:szCs w:val="16"/>
          <w:lang w:val="pt-BR"/>
        </w:rPr>
        <w:t>Figura 2: Correlação linear entre todas as variáveis</w:t>
      </w:r>
    </w:p>
    <w:p w:rsidR="00ED32C1" w:rsidRDefault="0076517E">
      <w:pPr>
        <w:pStyle w:val="Corpodetexto"/>
        <w:ind w:firstLine="0"/>
        <w:rPr>
          <w:rStyle w:val="hps"/>
          <w:lang w:val="pt-BR"/>
        </w:rPr>
      </w:pPr>
      <w:r>
        <w:rPr>
          <w:rStyle w:val="hps"/>
          <w:lang w:val="pt-BR"/>
        </w:rPr>
        <w:t>A tonalidade do azul significa que há uma correlação linear positiva entre as variáveis (vermelho seria negativa), com exceção da variável co</w:t>
      </w:r>
      <w:r w:rsidR="0022646D">
        <w:rPr>
          <w:rStyle w:val="hps"/>
          <w:lang w:val="pt-BR"/>
        </w:rPr>
        <w:t xml:space="preserve">m ela própria. Variáveis como: </w:t>
      </w:r>
      <w:r>
        <w:rPr>
          <w:rStyle w:val="hps"/>
          <w:lang w:val="pt-BR"/>
        </w:rPr>
        <w:t>‘Delegacia’ (delegacia da PRF, agrega v</w:t>
      </w:r>
      <w:r w:rsidR="0022646D">
        <w:rPr>
          <w:rStyle w:val="hps"/>
          <w:lang w:val="pt-BR"/>
        </w:rPr>
        <w:t>ários municípios),</w:t>
      </w:r>
      <w:r>
        <w:rPr>
          <w:rStyle w:val="hps"/>
          <w:lang w:val="pt-BR"/>
        </w:rPr>
        <w:t xml:space="preserve"> </w:t>
      </w:r>
      <w:proofErr w:type="spellStart"/>
      <w:proofErr w:type="gramStart"/>
      <w:r>
        <w:rPr>
          <w:rStyle w:val="hps"/>
          <w:lang w:val="pt-BR"/>
        </w:rPr>
        <w:t>KmArredondado</w:t>
      </w:r>
      <w:proofErr w:type="spellEnd"/>
      <w:proofErr w:type="gramEnd"/>
      <w:r>
        <w:rPr>
          <w:rStyle w:val="hps"/>
          <w:lang w:val="pt-BR"/>
        </w:rPr>
        <w:t>, onde ocorreu o acidente, obtiveram índice de correlação linear alto, portanto foram relevantes para o modelo de predição.</w:t>
      </w:r>
    </w:p>
    <w:p w:rsidR="00320AF7" w:rsidRDefault="00320AF7">
      <w:pPr>
        <w:pStyle w:val="Corpodetexto"/>
        <w:ind w:firstLine="0"/>
        <w:rPr>
          <w:rStyle w:val="hps"/>
          <w:lang w:val="pt-BR"/>
        </w:rPr>
      </w:pPr>
      <w:r>
        <w:rPr>
          <w:rStyle w:val="hps"/>
          <w:lang w:val="pt-BR"/>
        </w:rPr>
        <w:t xml:space="preserve">Os resultados da classificação da árvore de decisão mais </w:t>
      </w:r>
      <w:r w:rsidR="007E418A">
        <w:rPr>
          <w:rStyle w:val="hps"/>
          <w:lang w:val="pt-BR"/>
        </w:rPr>
        <w:t>interessantes</w:t>
      </w:r>
      <w:r>
        <w:rPr>
          <w:rStyle w:val="hps"/>
          <w:lang w:val="pt-BR"/>
        </w:rPr>
        <w:t xml:space="preserve"> foram os seguintes:</w:t>
      </w:r>
    </w:p>
    <w:p w:rsidR="0012485D" w:rsidRDefault="0012485D" w:rsidP="0012485D">
      <w:pPr>
        <w:pStyle w:val="Corpodetexto"/>
        <w:numPr>
          <w:ilvl w:val="0"/>
          <w:numId w:val="7"/>
        </w:numPr>
        <w:rPr>
          <w:rStyle w:val="hps"/>
          <w:lang w:val="pt-BR"/>
        </w:rPr>
      </w:pPr>
      <w:r>
        <w:rPr>
          <w:rStyle w:val="hps"/>
          <w:lang w:val="pt-BR"/>
        </w:rPr>
        <w:t>Colisão</w:t>
      </w:r>
      <w:r w:rsidR="005E2FD9">
        <w:rPr>
          <w:rStyle w:val="hps"/>
          <w:lang w:val="pt-BR"/>
        </w:rPr>
        <w:t xml:space="preserve"> transversal ~</w:t>
      </w:r>
      <w:r>
        <w:rPr>
          <w:rStyle w:val="hps"/>
          <w:lang w:val="pt-BR"/>
        </w:rPr>
        <w:t xml:space="preserve"> Região metropolitana (km&lt;=55) </w:t>
      </w:r>
      <w:r w:rsidR="005E2FD9">
        <w:rPr>
          <w:rStyle w:val="hps"/>
          <w:lang w:val="pt-BR"/>
        </w:rPr>
        <w:t>~</w:t>
      </w:r>
      <w:r>
        <w:rPr>
          <w:rStyle w:val="hps"/>
          <w:lang w:val="pt-BR"/>
        </w:rPr>
        <w:t xml:space="preserve"> Automóvel </w:t>
      </w:r>
      <w:r w:rsidR="005E2FD9">
        <w:rPr>
          <w:rStyle w:val="hps"/>
          <w:lang w:val="pt-BR"/>
        </w:rPr>
        <w:t>~</w:t>
      </w:r>
      <w:r>
        <w:rPr>
          <w:rStyle w:val="hps"/>
          <w:lang w:val="pt-BR"/>
        </w:rPr>
        <w:t xml:space="preserve"> Acidente sem vítima </w:t>
      </w:r>
      <w:r w:rsidR="005E2FD9">
        <w:rPr>
          <w:rStyle w:val="hps"/>
          <w:lang w:val="pt-BR"/>
        </w:rPr>
        <w:t>=&gt;</w:t>
      </w:r>
      <w:r>
        <w:rPr>
          <w:rStyle w:val="hps"/>
          <w:lang w:val="pt-BR"/>
        </w:rPr>
        <w:t xml:space="preserve"> Falta de atenção</w:t>
      </w:r>
    </w:p>
    <w:p w:rsidR="0012485D" w:rsidRDefault="0012485D" w:rsidP="0012485D">
      <w:pPr>
        <w:pStyle w:val="Corpodetexto"/>
        <w:numPr>
          <w:ilvl w:val="0"/>
          <w:numId w:val="7"/>
        </w:numPr>
        <w:rPr>
          <w:rStyle w:val="hps"/>
          <w:lang w:val="pt-BR"/>
        </w:rPr>
      </w:pPr>
      <w:r>
        <w:rPr>
          <w:rStyle w:val="hps"/>
          <w:lang w:val="pt-BR"/>
        </w:rPr>
        <w:t>Colisão</w:t>
      </w:r>
      <w:r w:rsidR="005E2FD9">
        <w:rPr>
          <w:rStyle w:val="hps"/>
          <w:lang w:val="pt-BR"/>
        </w:rPr>
        <w:t xml:space="preserve"> transversal ~</w:t>
      </w:r>
      <w:r>
        <w:rPr>
          <w:rStyle w:val="hps"/>
          <w:lang w:val="pt-BR"/>
        </w:rPr>
        <w:t xml:space="preserve"> Região metropolitana (Km&gt;55) </w:t>
      </w:r>
      <w:r w:rsidR="005E2FD9">
        <w:rPr>
          <w:rStyle w:val="hps"/>
          <w:lang w:val="pt-BR"/>
        </w:rPr>
        <w:t>~</w:t>
      </w:r>
      <w:r>
        <w:rPr>
          <w:rStyle w:val="hps"/>
          <w:lang w:val="pt-BR"/>
        </w:rPr>
        <w:t xml:space="preserve"> Automóvel </w:t>
      </w:r>
      <w:r w:rsidR="005E2FD9">
        <w:rPr>
          <w:rStyle w:val="hps"/>
          <w:lang w:val="pt-BR"/>
        </w:rPr>
        <w:t>~</w:t>
      </w:r>
      <w:r>
        <w:rPr>
          <w:rStyle w:val="hps"/>
          <w:lang w:val="pt-BR"/>
        </w:rPr>
        <w:t xml:space="preserve"> Acidente com vítima =</w:t>
      </w:r>
      <w:r w:rsidR="005E2FD9">
        <w:rPr>
          <w:rStyle w:val="hps"/>
          <w:lang w:val="pt-BR"/>
        </w:rPr>
        <w:t>&gt;</w:t>
      </w:r>
      <w:r>
        <w:rPr>
          <w:rStyle w:val="hps"/>
          <w:lang w:val="pt-BR"/>
        </w:rPr>
        <w:t xml:space="preserve"> Desobediência à sinalização</w:t>
      </w:r>
    </w:p>
    <w:p w:rsidR="0012485D" w:rsidRDefault="0025498E" w:rsidP="005338E4">
      <w:pPr>
        <w:pStyle w:val="Corpodetexto"/>
        <w:ind w:firstLine="0"/>
        <w:rPr>
          <w:rStyle w:val="hps"/>
          <w:lang w:val="pt-BR"/>
        </w:rPr>
      </w:pPr>
      <w:r>
        <w:rPr>
          <w:rStyle w:val="hps"/>
          <w:lang w:val="pt-BR"/>
        </w:rPr>
        <w:t xml:space="preserve">A mesma configuração de acidentes foi encontrada para colisão lateral, </w:t>
      </w:r>
      <w:r w:rsidR="00D326B0">
        <w:rPr>
          <w:rStyle w:val="hps"/>
          <w:lang w:val="pt-BR"/>
        </w:rPr>
        <w:t xml:space="preserve">colisão </w:t>
      </w:r>
      <w:r w:rsidR="005338E4">
        <w:rPr>
          <w:rStyle w:val="hps"/>
          <w:lang w:val="pt-BR"/>
        </w:rPr>
        <w:t>frontal.</w:t>
      </w:r>
    </w:p>
    <w:p w:rsidR="005338E4" w:rsidRDefault="005338E4" w:rsidP="005338E4">
      <w:pPr>
        <w:pStyle w:val="Corpodetexto"/>
        <w:ind w:firstLine="0"/>
        <w:rPr>
          <w:rStyle w:val="hps"/>
          <w:lang w:val="pt-BR"/>
        </w:rPr>
      </w:pPr>
      <w:r>
        <w:rPr>
          <w:rStyle w:val="hps"/>
          <w:lang w:val="pt-BR"/>
        </w:rPr>
        <w:t>A tabela a seguir resume a classificação para a variável “Causa do Acidente”</w:t>
      </w:r>
      <w:r w:rsidR="0076517E">
        <w:rPr>
          <w:rStyle w:val="hps"/>
          <w:lang w:val="pt-BR"/>
        </w:rPr>
        <w:t xml:space="preserve"> encontrada no </w:t>
      </w:r>
      <w:proofErr w:type="spellStart"/>
      <w:r w:rsidR="0076517E">
        <w:rPr>
          <w:rStyle w:val="hps"/>
          <w:lang w:val="pt-BR"/>
        </w:rPr>
        <w:t>Weka</w:t>
      </w:r>
      <w:proofErr w:type="spellEnd"/>
    </w:p>
    <w:tbl>
      <w:tblPr>
        <w:tblW w:w="5663" w:type="dxa"/>
        <w:tblCellMar>
          <w:left w:w="70" w:type="dxa"/>
          <w:right w:w="70" w:type="dxa"/>
        </w:tblCellMar>
        <w:tblLook w:val="04A0" w:firstRow="1" w:lastRow="0" w:firstColumn="1" w:lastColumn="0" w:noHBand="0" w:noVBand="1"/>
      </w:tblPr>
      <w:tblGrid>
        <w:gridCol w:w="1843"/>
        <w:gridCol w:w="567"/>
        <w:gridCol w:w="567"/>
        <w:gridCol w:w="567"/>
        <w:gridCol w:w="567"/>
        <w:gridCol w:w="505"/>
        <w:gridCol w:w="1127"/>
      </w:tblGrid>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Classe</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proofErr w:type="spellStart"/>
            <w:r>
              <w:rPr>
                <w:rFonts w:ascii="Calibri" w:eastAsia="Times New Roman" w:hAnsi="Calibri" w:cs="Calibri"/>
                <w:b/>
                <w:bCs/>
                <w:color w:val="000000"/>
                <w:sz w:val="16"/>
                <w:szCs w:val="16"/>
                <w:lang w:val="pt-BR" w:eastAsia="pt-BR"/>
              </w:rPr>
              <w:t>Tx</w:t>
            </w:r>
            <w:proofErr w:type="spellEnd"/>
            <w:r w:rsidRPr="005338E4">
              <w:rPr>
                <w:rFonts w:ascii="Calibri" w:eastAsia="Times New Roman" w:hAnsi="Calibri" w:cs="Calibri"/>
                <w:b/>
                <w:bCs/>
                <w:color w:val="000000"/>
                <w:sz w:val="16"/>
                <w:szCs w:val="16"/>
                <w:lang w:val="pt-BR" w:eastAsia="pt-BR"/>
              </w:rPr>
              <w:t xml:space="preserve"> TP</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proofErr w:type="spellStart"/>
            <w:r>
              <w:rPr>
                <w:rFonts w:ascii="Calibri" w:eastAsia="Times New Roman" w:hAnsi="Calibri" w:cs="Calibri"/>
                <w:b/>
                <w:bCs/>
                <w:color w:val="000000"/>
                <w:sz w:val="16"/>
                <w:szCs w:val="16"/>
                <w:lang w:val="pt-BR" w:eastAsia="pt-BR"/>
              </w:rPr>
              <w:t>T</w:t>
            </w:r>
            <w:r w:rsidRPr="005338E4">
              <w:rPr>
                <w:rFonts w:ascii="Calibri" w:eastAsia="Times New Roman" w:hAnsi="Calibri" w:cs="Calibri"/>
                <w:b/>
                <w:bCs/>
                <w:color w:val="000000"/>
                <w:sz w:val="16"/>
                <w:szCs w:val="16"/>
                <w:lang w:val="pt-BR" w:eastAsia="pt-BR"/>
              </w:rPr>
              <w:t>x</w:t>
            </w:r>
            <w:proofErr w:type="spellEnd"/>
            <w:r w:rsidRPr="005338E4">
              <w:rPr>
                <w:rFonts w:ascii="Calibri" w:eastAsia="Times New Roman" w:hAnsi="Calibri" w:cs="Calibri"/>
                <w:b/>
                <w:bCs/>
                <w:color w:val="000000"/>
                <w:sz w:val="16"/>
                <w:szCs w:val="16"/>
                <w:lang w:val="pt-BR" w:eastAsia="pt-BR"/>
              </w:rPr>
              <w:t xml:space="preserve"> FP</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Pr>
                <w:rFonts w:ascii="Calibri" w:eastAsia="Times New Roman" w:hAnsi="Calibri" w:cs="Calibri"/>
                <w:b/>
                <w:bCs/>
                <w:color w:val="000000"/>
                <w:sz w:val="16"/>
                <w:szCs w:val="16"/>
                <w:lang w:val="pt-BR" w:eastAsia="pt-BR"/>
              </w:rPr>
              <w:t>Prec.</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Recall</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F-M</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b/>
                <w:bCs/>
                <w:color w:val="000000"/>
                <w:sz w:val="16"/>
                <w:szCs w:val="16"/>
                <w:lang w:val="pt-BR" w:eastAsia="pt-BR"/>
              </w:rPr>
            </w:pPr>
            <w:r w:rsidRPr="005338E4">
              <w:rPr>
                <w:rFonts w:ascii="Calibri" w:eastAsia="Times New Roman" w:hAnsi="Calibri" w:cs="Calibri"/>
                <w:b/>
                <w:bCs/>
                <w:color w:val="000000"/>
                <w:sz w:val="16"/>
                <w:szCs w:val="16"/>
                <w:lang w:val="pt-BR" w:eastAsia="pt-BR"/>
              </w:rPr>
              <w:t>AUC</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Outras</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0.598</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0.222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0.479</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 0.598</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0.532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0.757</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Falta de atenção</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0.837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0.402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 0.555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 0.837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0.667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0.781</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Velocidade incompatível</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0.066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0.003</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0.502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0.066</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0.117</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0.816   </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Ultrapassagem indevida</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0.077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0.003</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0.407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0.407</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0.129</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0.828</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Pr>
                <w:rFonts w:ascii="Calibri" w:eastAsia="Times New Roman" w:hAnsi="Calibri" w:cs="Calibri"/>
                <w:color w:val="000000"/>
                <w:sz w:val="16"/>
                <w:szCs w:val="16"/>
                <w:lang w:val="pt-BR" w:eastAsia="pt-BR"/>
              </w:rPr>
              <w:t xml:space="preserve">Desobediência à </w:t>
            </w:r>
            <w:proofErr w:type="spellStart"/>
            <w:r>
              <w:rPr>
                <w:rFonts w:ascii="Calibri" w:eastAsia="Times New Roman" w:hAnsi="Calibri" w:cs="Calibri"/>
                <w:color w:val="000000"/>
                <w:sz w:val="16"/>
                <w:szCs w:val="16"/>
                <w:lang w:val="pt-BR" w:eastAsia="pt-BR"/>
              </w:rPr>
              <w:t>sinaliz</w:t>
            </w:r>
            <w:proofErr w:type="spellEnd"/>
            <w:r>
              <w:rPr>
                <w:rFonts w:ascii="Calibri" w:eastAsia="Times New Roman" w:hAnsi="Calibri" w:cs="Calibri"/>
                <w:color w:val="000000"/>
                <w:sz w:val="16"/>
                <w:szCs w:val="16"/>
                <w:lang w:val="pt-BR" w:eastAsia="pt-BR"/>
              </w:rPr>
              <w:t>.</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0.064</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0.512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0.064</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0.114</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0.849</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Defeito mecânico</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0.157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0.005</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0.544</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0.157</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0.244</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0.849</w:t>
            </w:r>
          </w:p>
        </w:tc>
      </w:tr>
      <w:tr w:rsidR="005338E4" w:rsidRPr="005338E4" w:rsidTr="005338E4">
        <w:trPr>
          <w:trHeight w:val="300"/>
        </w:trPr>
        <w:tc>
          <w:tcPr>
            <w:tcW w:w="1843"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Animais na Pista</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0.713</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0.005</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0.882</w:t>
            </w:r>
          </w:p>
        </w:tc>
        <w:tc>
          <w:tcPr>
            <w:tcW w:w="56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0.713</w:t>
            </w:r>
          </w:p>
        </w:tc>
        <w:tc>
          <w:tcPr>
            <w:tcW w:w="425"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0.789</w:t>
            </w:r>
          </w:p>
        </w:tc>
        <w:tc>
          <w:tcPr>
            <w:tcW w:w="1127" w:type="dxa"/>
            <w:tcBorders>
              <w:top w:val="single" w:sz="4" w:space="0" w:color="auto"/>
              <w:left w:val="nil"/>
              <w:bottom w:val="single" w:sz="4" w:space="0" w:color="auto"/>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0.956</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Pr>
                <w:rFonts w:ascii="Calibri" w:eastAsia="Times New Roman" w:hAnsi="Calibri" w:cs="Calibri"/>
                <w:color w:val="000000"/>
                <w:sz w:val="16"/>
                <w:szCs w:val="16"/>
                <w:lang w:val="pt-BR" w:eastAsia="pt-BR"/>
              </w:rPr>
              <w:t>Não guardar distância</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0.232</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0.017</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0.566</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0.232</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0.329</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0.875</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Dormindo</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0.045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0.001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0.543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0.045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0.084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0.862</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Defeito na via</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0.168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0.004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0.568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0.168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0.26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0.87</w:t>
            </w:r>
          </w:p>
        </w:tc>
      </w:tr>
      <w:tr w:rsidR="005338E4" w:rsidRPr="005338E4" w:rsidTr="005338E4">
        <w:trPr>
          <w:trHeight w:val="300"/>
        </w:trPr>
        <w:tc>
          <w:tcPr>
            <w:tcW w:w="1843"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Ingestão de álcool</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0.065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0.003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0.467     </w:t>
            </w:r>
          </w:p>
        </w:tc>
        <w:tc>
          <w:tcPr>
            <w:tcW w:w="56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0.065     </w:t>
            </w:r>
          </w:p>
        </w:tc>
        <w:tc>
          <w:tcPr>
            <w:tcW w:w="425"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 xml:space="preserve">0.114     </w:t>
            </w:r>
          </w:p>
        </w:tc>
        <w:tc>
          <w:tcPr>
            <w:tcW w:w="1127" w:type="dxa"/>
            <w:tcBorders>
              <w:top w:val="nil"/>
              <w:left w:val="nil"/>
              <w:bottom w:val="nil"/>
              <w:right w:val="nil"/>
            </w:tcBorders>
            <w:shd w:val="clear" w:color="auto" w:fill="auto"/>
            <w:noWrap/>
            <w:vAlign w:val="bottom"/>
            <w:hideMark/>
          </w:tcPr>
          <w:p w:rsidR="005338E4" w:rsidRPr="005338E4" w:rsidRDefault="005338E4" w:rsidP="005338E4">
            <w:pPr>
              <w:jc w:val="left"/>
              <w:rPr>
                <w:rFonts w:ascii="Calibri" w:eastAsia="Times New Roman" w:hAnsi="Calibri" w:cs="Calibri"/>
                <w:color w:val="000000"/>
                <w:sz w:val="16"/>
                <w:szCs w:val="16"/>
                <w:lang w:val="pt-BR" w:eastAsia="pt-BR"/>
              </w:rPr>
            </w:pPr>
            <w:r w:rsidRPr="005338E4">
              <w:rPr>
                <w:rFonts w:ascii="Calibri" w:eastAsia="Times New Roman" w:hAnsi="Calibri" w:cs="Calibri"/>
                <w:color w:val="000000"/>
                <w:sz w:val="16"/>
                <w:szCs w:val="16"/>
                <w:lang w:val="pt-BR" w:eastAsia="pt-BR"/>
              </w:rPr>
              <w:t>0.812</w:t>
            </w:r>
          </w:p>
        </w:tc>
      </w:tr>
    </w:tbl>
    <w:p w:rsidR="009F71B7" w:rsidRDefault="009F71B7" w:rsidP="005338E4">
      <w:pPr>
        <w:pStyle w:val="Corpodetexto"/>
        <w:ind w:firstLine="0"/>
        <w:rPr>
          <w:rStyle w:val="hps"/>
        </w:rPr>
      </w:pPr>
    </w:p>
    <w:p w:rsidR="009F71B7" w:rsidRPr="009F71B7" w:rsidRDefault="009F71B7" w:rsidP="005338E4">
      <w:pPr>
        <w:pStyle w:val="Corpodetexto"/>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Pr="009F71B7">
        <w:rPr>
          <w:rStyle w:val="hps"/>
          <w:lang w:val="pt-BR"/>
        </w:rPr>
        <w:t xml:space="preserve"> de verdadeiros positivos com os falsos positivos</w:t>
      </w:r>
      <w:r w:rsidR="00AD29E9">
        <w:rPr>
          <w:rStyle w:val="hps"/>
          <w:lang w:val="pt-BR"/>
        </w:rPr>
        <w:t xml:space="preserve"> ou a potencia do classificador, quanto maior a </w:t>
      </w:r>
      <w:r w:rsidR="00AD29E9">
        <w:rPr>
          <w:rStyle w:val="hps"/>
          <w:lang w:val="pt-BR"/>
        </w:rPr>
        <w:t>á</w:t>
      </w:r>
      <w:r w:rsidR="00AD29E9">
        <w:rPr>
          <w:rStyle w:val="hps"/>
          <w:lang w:val="pt-BR"/>
        </w:rPr>
        <w:t xml:space="preserve">rea da curva ou quanto mais próxima da </w:t>
      </w:r>
      <w:r w:rsidR="003C54F0">
        <w:rPr>
          <w:rStyle w:val="hps"/>
          <w:lang w:val="pt-BR"/>
        </w:rPr>
        <w:t>um</w:t>
      </w:r>
      <w:r w:rsidR="00AD29E9">
        <w:rPr>
          <w:rStyle w:val="hps"/>
          <w:lang w:val="pt-BR"/>
        </w:rPr>
        <w:t xml:space="preserve"> melhor ser</w:t>
      </w:r>
      <w:r w:rsidR="00AD29E9">
        <w:rPr>
          <w:rStyle w:val="hps"/>
          <w:lang w:val="pt-BR"/>
        </w:rPr>
        <w:t>á</w:t>
      </w:r>
      <w:r w:rsidR="00AD29E9">
        <w:rPr>
          <w:rStyle w:val="hps"/>
          <w:lang w:val="pt-BR"/>
        </w:rPr>
        <w:t xml:space="preserve"> o classificador.</w:t>
      </w:r>
      <w:r w:rsidR="003C54F0">
        <w:rPr>
          <w:rStyle w:val="hps"/>
          <w:lang w:val="pt-BR"/>
        </w:rPr>
        <w:t xml:space="preserve"> </w:t>
      </w:r>
      <w:r w:rsidR="003C54F0">
        <w:rPr>
          <w:rStyle w:val="hps"/>
          <w:lang w:val="pt-BR"/>
        </w:rPr>
        <w:lastRenderedPageBreak/>
        <w:t xml:space="preserve">Portanto um numero de verdadeiros positivos acima de 80% e o numero de falsos positivos próximo a 1% combinado com a </w:t>
      </w:r>
      <w:r w:rsidR="003C54F0">
        <w:rPr>
          <w:rStyle w:val="hps"/>
          <w:lang w:val="pt-BR"/>
        </w:rPr>
        <w:t>á</w:t>
      </w:r>
      <w:r w:rsidR="003C54F0" w:rsidRPr="009F71B7">
        <w:rPr>
          <w:rStyle w:val="hps"/>
          <w:lang w:val="pt-BR"/>
        </w:rPr>
        <w:t>rea</w:t>
      </w:r>
      <w:r w:rsidR="003C54F0">
        <w:rPr>
          <w:rStyle w:val="hps"/>
          <w:lang w:val="pt-BR"/>
        </w:rPr>
        <w:t xml:space="preserve"> da curva AUC d</w:t>
      </w:r>
      <w:r w:rsidR="003C54F0">
        <w:rPr>
          <w:rStyle w:val="hps"/>
          <w:lang w:val="pt-BR"/>
        </w:rPr>
        <w:t>ã</w:t>
      </w:r>
      <w:r w:rsidR="003C54F0">
        <w:rPr>
          <w:rStyle w:val="hps"/>
          <w:lang w:val="pt-BR"/>
        </w:rPr>
        <w:t>o maior confiabilidade aos testes</w:t>
      </w:r>
      <w:bookmarkStart w:id="1" w:name="_GoBack"/>
      <w:bookmarkEnd w:id="1"/>
      <w:r w:rsidR="003C54F0">
        <w:rPr>
          <w:rStyle w:val="hps"/>
          <w:lang w:val="pt-BR"/>
        </w:rPr>
        <w:t xml:space="preserve">. </w:t>
      </w:r>
    </w:p>
    <w:p w:rsidR="005338E4" w:rsidRDefault="005338E4" w:rsidP="005338E4">
      <w:pPr>
        <w:pStyle w:val="Corpodetexto"/>
        <w:ind w:firstLine="0"/>
        <w:rPr>
          <w:rStyle w:val="hps"/>
        </w:rPr>
      </w:pPr>
      <w:r w:rsidRPr="005338E4">
        <w:rPr>
          <w:rStyle w:val="hps"/>
        </w:rPr>
        <w:t>TP:</w:t>
      </w:r>
      <w:r>
        <w:rPr>
          <w:rStyle w:val="hps"/>
        </w:rPr>
        <w:t xml:space="preserve"> True Positive;</w:t>
      </w:r>
      <w:r w:rsidRPr="005338E4">
        <w:rPr>
          <w:rStyle w:val="hps"/>
        </w:rPr>
        <w:t xml:space="preserve"> FP:</w:t>
      </w:r>
      <w:r>
        <w:rPr>
          <w:rStyle w:val="hps"/>
        </w:rPr>
        <w:t xml:space="preserve"> False </w:t>
      </w:r>
      <w:proofErr w:type="spellStart"/>
      <w:r>
        <w:rPr>
          <w:rStyle w:val="hps"/>
        </w:rPr>
        <w:t>Potive</w:t>
      </w:r>
      <w:proofErr w:type="spellEnd"/>
      <w:r>
        <w:rPr>
          <w:rStyle w:val="hps"/>
        </w:rPr>
        <w:t xml:space="preserve">; </w:t>
      </w:r>
      <w:proofErr w:type="spellStart"/>
      <w:r>
        <w:rPr>
          <w:rStyle w:val="hps"/>
        </w:rPr>
        <w:t>Prec</w:t>
      </w:r>
      <w:proofErr w:type="spellEnd"/>
      <w:r>
        <w:rPr>
          <w:rStyle w:val="hps"/>
        </w:rPr>
        <w:t xml:space="preserve">: </w:t>
      </w:r>
      <w:proofErr w:type="spellStart"/>
      <w:r>
        <w:rPr>
          <w:rStyle w:val="hps"/>
        </w:rPr>
        <w:t>Precison</w:t>
      </w:r>
      <w:proofErr w:type="spellEnd"/>
      <w:r>
        <w:rPr>
          <w:rStyle w:val="hps"/>
        </w:rPr>
        <w:t>;</w:t>
      </w:r>
      <w:r w:rsidRPr="005338E4">
        <w:rPr>
          <w:rStyle w:val="hps"/>
        </w:rPr>
        <w:t xml:space="preserve"> F-M: f</w:t>
      </w:r>
      <w:r>
        <w:rPr>
          <w:rStyle w:val="hps"/>
        </w:rPr>
        <w:t xml:space="preserve">-measure </w:t>
      </w:r>
      <w:proofErr w:type="spellStart"/>
      <w:r>
        <w:rPr>
          <w:rStyle w:val="hps"/>
        </w:rPr>
        <w:t>ou</w:t>
      </w:r>
      <w:proofErr w:type="spellEnd"/>
      <w:r>
        <w:rPr>
          <w:rStyle w:val="hps"/>
        </w:rPr>
        <w:t xml:space="preserve"> f-score; AUC: Area </w:t>
      </w:r>
      <w:proofErr w:type="gramStart"/>
      <w:r>
        <w:rPr>
          <w:rStyle w:val="hps"/>
        </w:rPr>
        <w:t>Under</w:t>
      </w:r>
      <w:proofErr w:type="gramEnd"/>
      <w:r>
        <w:rPr>
          <w:rStyle w:val="hps"/>
        </w:rPr>
        <w:t xml:space="preserve"> </w:t>
      </w:r>
      <w:proofErr w:type="spellStart"/>
      <w:r>
        <w:rPr>
          <w:rStyle w:val="hps"/>
        </w:rPr>
        <w:t>C</w:t>
      </w:r>
      <w:r w:rsidRPr="005338E4">
        <w:rPr>
          <w:rStyle w:val="hps"/>
        </w:rPr>
        <w:t>urva</w:t>
      </w:r>
      <w:proofErr w:type="spellEnd"/>
      <w:r>
        <w:rPr>
          <w:rStyle w:val="hps"/>
        </w:rPr>
        <w:t xml:space="preserve"> (</w:t>
      </w:r>
      <w:r w:rsidRPr="005338E4">
        <w:rPr>
          <w:rStyle w:val="hps"/>
        </w:rPr>
        <w:t>R</w:t>
      </w:r>
      <w:r>
        <w:rPr>
          <w:rStyle w:val="hps"/>
        </w:rPr>
        <w:t>oc)</w:t>
      </w:r>
    </w:p>
    <w:p w:rsidR="005338E4" w:rsidRPr="005338E4" w:rsidRDefault="005338E4" w:rsidP="005338E4">
      <w:pPr>
        <w:pStyle w:val="Corpodetexto"/>
        <w:rPr>
          <w:rStyle w:val="hps"/>
        </w:rPr>
      </w:pPr>
      <w:proofErr w:type="spellStart"/>
      <w:r w:rsidRPr="005338E4">
        <w:rPr>
          <w:rStyle w:val="hps"/>
        </w:rPr>
        <w:t>Prec</w:t>
      </w:r>
      <w:proofErr w:type="spellEnd"/>
      <w:r w:rsidRPr="005338E4">
        <w:rPr>
          <w:rStyle w:val="hps"/>
        </w:rPr>
        <w:t xml:space="preserve"> = TP/(TP +FP)</w:t>
      </w:r>
    </w:p>
    <w:p w:rsidR="005338E4" w:rsidRDefault="005338E4" w:rsidP="005338E4">
      <w:pPr>
        <w:pStyle w:val="Corpodetexto"/>
        <w:rPr>
          <w:rStyle w:val="hps"/>
        </w:rPr>
      </w:pPr>
      <w:r>
        <w:rPr>
          <w:rStyle w:val="hps"/>
        </w:rPr>
        <w:t>Recall = TP/ (TP + FN)</w:t>
      </w:r>
    </w:p>
    <w:p w:rsidR="005338E4" w:rsidRDefault="005338E4" w:rsidP="005338E4">
      <w:pPr>
        <w:pStyle w:val="Corpodetexto"/>
        <w:rPr>
          <w:rStyle w:val="hps"/>
        </w:rPr>
      </w:pPr>
      <w:r>
        <w:rPr>
          <w:rStyle w:val="hps"/>
        </w:rPr>
        <w:t xml:space="preserve">F-Measure = 2 * </w:t>
      </w:r>
      <w:proofErr w:type="spellStart"/>
      <w:r>
        <w:rPr>
          <w:rStyle w:val="hps"/>
        </w:rPr>
        <w:t>Precison</w:t>
      </w:r>
      <w:proofErr w:type="spellEnd"/>
      <w:r>
        <w:rPr>
          <w:rStyle w:val="hps"/>
        </w:rPr>
        <w:t xml:space="preserve"> * Recall / (Precision + Recall)</w:t>
      </w:r>
    </w:p>
    <w:p w:rsidR="0076517E" w:rsidRDefault="0076517E" w:rsidP="005338E4">
      <w:pPr>
        <w:pStyle w:val="Corpodetexto"/>
        <w:rPr>
          <w:rStyle w:val="hps"/>
        </w:rPr>
      </w:pPr>
    </w:p>
    <w:p w:rsidR="0076517E" w:rsidRDefault="0076517E" w:rsidP="005338E4">
      <w:pPr>
        <w:pStyle w:val="Corpodetexto"/>
        <w:rPr>
          <w:rStyle w:val="hps"/>
          <w:lang w:val="pt-BR"/>
        </w:rPr>
      </w:pPr>
      <w:r w:rsidRPr="0076517E">
        <w:rPr>
          <w:rStyle w:val="hps"/>
          <w:lang w:val="pt-BR"/>
        </w:rPr>
        <w:t xml:space="preserve">A árvore construída pelo </w:t>
      </w:r>
      <w:proofErr w:type="spellStart"/>
      <w:r w:rsidRPr="0076517E">
        <w:rPr>
          <w:rStyle w:val="hps"/>
          <w:lang w:val="pt-BR"/>
        </w:rPr>
        <w:t>Knime</w:t>
      </w:r>
      <w:proofErr w:type="spellEnd"/>
      <w:r w:rsidRPr="0076517E">
        <w:rPr>
          <w:rStyle w:val="hps"/>
          <w:lang w:val="pt-BR"/>
        </w:rPr>
        <w:t xml:space="preserve"> para a mesma vari</w:t>
      </w:r>
      <w:r>
        <w:rPr>
          <w:rStyle w:val="hps"/>
          <w:lang w:val="pt-BR"/>
        </w:rPr>
        <w:t>ável “Causa do Acidente é a seguinte:</w:t>
      </w:r>
    </w:p>
    <w:p w:rsidR="0076517E" w:rsidRPr="0076517E" w:rsidRDefault="0076517E" w:rsidP="005338E4">
      <w:pPr>
        <w:pStyle w:val="Corpodetexto"/>
        <w:rPr>
          <w:rStyle w:val="hps"/>
          <w:lang w:val="pt-BR"/>
        </w:rPr>
      </w:pPr>
      <w:r>
        <w:rPr>
          <w:rStyle w:val="hps"/>
          <w:noProof/>
          <w:lang w:val="pt-BR" w:eastAsia="pt-BR"/>
        </w:rPr>
        <w:drawing>
          <wp:inline distT="0" distB="0" distL="0" distR="0">
            <wp:extent cx="2662573" cy="2648309"/>
            <wp:effectExtent l="0" t="0" r="4445" b="0"/>
            <wp:docPr id="12" name="Imagem 12" descr="C:\Users\otluix\Documents\ArtigoDissertacao\ADecisao-Knime\IngestaoALco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tluix\Documents\ArtigoDissertacao\ADecisao-Knime\IngestaoALcool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5694" cy="2661360"/>
                    </a:xfrm>
                    <a:prstGeom prst="rect">
                      <a:avLst/>
                    </a:prstGeom>
                    <a:noFill/>
                    <a:ln>
                      <a:noFill/>
                    </a:ln>
                  </pic:spPr>
                </pic:pic>
              </a:graphicData>
            </a:graphic>
          </wp:inline>
        </w:drawing>
      </w:r>
    </w:p>
    <w:p w:rsidR="00320AF7" w:rsidRPr="0076517E" w:rsidRDefault="00320AF7">
      <w:pPr>
        <w:pStyle w:val="Corpodetexto"/>
        <w:ind w:firstLine="0"/>
        <w:rPr>
          <w:rStyle w:val="hps"/>
          <w:lang w:val="pt-BR"/>
        </w:rPr>
      </w:pPr>
    </w:p>
    <w:p w:rsidR="00ED32C1" w:rsidRPr="0076517E" w:rsidRDefault="00ED32C1">
      <w:pPr>
        <w:pStyle w:val="Corpodetexto"/>
        <w:ind w:firstLine="0"/>
        <w:rPr>
          <w:rStyle w:val="hps"/>
          <w:lang w:val="pt-BR"/>
        </w:rPr>
      </w:pPr>
    </w:p>
    <w:p w:rsidR="00ED32C1" w:rsidRPr="0076517E" w:rsidRDefault="00ED32C1">
      <w:pPr>
        <w:pStyle w:val="Corpodetexto"/>
        <w:ind w:firstLine="0"/>
        <w:rPr>
          <w:rStyle w:val="hps"/>
          <w:lang w:val="pt-BR"/>
        </w:rPr>
      </w:pPr>
    </w:p>
    <w:p w:rsidR="00ED32C1" w:rsidRDefault="0076517E">
      <w:pPr>
        <w:pStyle w:val="Ttulo11"/>
        <w:numPr>
          <w:ilvl w:val="0"/>
          <w:numId w:val="1"/>
        </w:numPr>
        <w:tabs>
          <w:tab w:val="left" w:pos="284"/>
        </w:tabs>
        <w:ind w:left="284" w:hanging="284"/>
        <w:rPr>
          <w:lang w:val="pt-BR"/>
        </w:rPr>
      </w:pPr>
      <w:r>
        <w:rPr>
          <w:rStyle w:val="hps"/>
          <w:lang w:val="pt-BR"/>
        </w:rPr>
        <w:t>Conclusões</w:t>
      </w:r>
    </w:p>
    <w:p w:rsidR="00ED32C1" w:rsidRDefault="0076517E">
      <w:pPr>
        <w:pStyle w:val="Corpodetexto"/>
        <w:rPr>
          <w:lang w:val="pt-BR"/>
        </w:rPr>
      </w:pPr>
      <w:r>
        <w:rPr>
          <w:rStyle w:val="hps"/>
          <w:lang w:val="pt-BR"/>
        </w:rPr>
        <w:t>A contribuição dessa pesquisa é de cunho metodológico-prático. Do ponto de vista metodológico pela contribuição pela aplicação do processo CRISP-DM, usado para construir o modelo preditivo; do ponto de vista prático pela proposição de um modelo que integre predição à API de mapas de posicionamento global, fornecendo informação suficiente a um gestor decidir quando enviar uma frota de caminhões por determinada rodovia que apresente retenções crescentes de logística de cargas</w:t>
      </w:r>
      <w:r>
        <w:rPr>
          <w:lang w:val="pt-BR"/>
        </w:rPr>
        <w:t>.</w:t>
      </w:r>
    </w:p>
    <w:p w:rsidR="00ED32C1" w:rsidRDefault="0076517E">
      <w:pPr>
        <w:pStyle w:val="Corpodetexto"/>
        <w:rPr>
          <w:lang w:val="pt-BR"/>
        </w:rPr>
      </w:pPr>
      <w:r>
        <w:rPr>
          <w:lang w:val="pt-BR"/>
        </w:rPr>
        <w:t xml:space="preserve">As soluções disponíveis que existem, tais como: Google </w:t>
      </w:r>
      <w:proofErr w:type="spellStart"/>
      <w:r>
        <w:rPr>
          <w:lang w:val="pt-BR"/>
        </w:rPr>
        <w:t>Mpas</w:t>
      </w:r>
      <w:proofErr w:type="spellEnd"/>
      <w:r>
        <w:rPr>
          <w:lang w:val="pt-BR"/>
        </w:rPr>
        <w:t xml:space="preserve">, </w:t>
      </w:r>
      <w:proofErr w:type="spellStart"/>
      <w:r>
        <w:rPr>
          <w:lang w:val="pt-BR"/>
        </w:rPr>
        <w:t>Waze</w:t>
      </w:r>
      <w:proofErr w:type="spellEnd"/>
      <w:r>
        <w:rPr>
          <w:lang w:val="pt-BR"/>
        </w:rPr>
        <w:t xml:space="preserve"> e outros dessa natureza somente exibem informações momentâneas, produzidas e compartilhadas pelos utilizadores dos aplicativos ou por informações provindas de GPS, contudo não analisam dados históricos dessas rodovias não fazem predições sobre seu comportamento.</w:t>
      </w:r>
    </w:p>
    <w:p w:rsidR="00ED32C1" w:rsidRDefault="0076517E">
      <w:pPr>
        <w:pStyle w:val="Ttulo51"/>
        <w:rPr>
          <w:lang w:val="pt-BR"/>
        </w:rPr>
      </w:pPr>
      <w:r>
        <w:rPr>
          <w:lang w:val="pt-BR"/>
        </w:rPr>
        <w:t>Agradecimentos (</w:t>
      </w:r>
      <w:proofErr w:type="spellStart"/>
      <w:r>
        <w:rPr>
          <w:lang w:val="pt-BR"/>
        </w:rPr>
        <w:t>Heading</w:t>
      </w:r>
      <w:proofErr w:type="spellEnd"/>
      <w:r>
        <w:rPr>
          <w:lang w:val="pt-BR"/>
        </w:rPr>
        <w:t xml:space="preserve"> 5)</w:t>
      </w:r>
    </w:p>
    <w:p w:rsidR="00ED32C1" w:rsidRDefault="0076517E">
      <w:pPr>
        <w:pStyle w:val="Corpodetexto"/>
        <w:rPr>
          <w:lang w:val="pt-BR"/>
        </w:rPr>
      </w:pPr>
      <w:r>
        <w:rPr>
          <w:rStyle w:val="hps"/>
          <w:lang w:val="pt-BR"/>
        </w:rPr>
        <w:t>Introduza</w:t>
      </w:r>
      <w:r>
        <w:rPr>
          <w:lang w:val="pt-BR"/>
        </w:rPr>
        <w:t xml:space="preserve"> </w:t>
      </w:r>
      <w:r>
        <w:rPr>
          <w:rStyle w:val="hps"/>
          <w:lang w:val="pt-BR"/>
        </w:rPr>
        <w:t>agradecimento a</w:t>
      </w:r>
      <w:r>
        <w:rPr>
          <w:lang w:val="pt-BR"/>
        </w:rPr>
        <w:t xml:space="preserve"> </w:t>
      </w:r>
      <w:r>
        <w:rPr>
          <w:rStyle w:val="hps"/>
          <w:lang w:val="pt-BR"/>
        </w:rPr>
        <w:t>...</w:t>
      </w:r>
    </w:p>
    <w:p w:rsidR="00ED32C1" w:rsidRDefault="0076517E">
      <w:pPr>
        <w:pStyle w:val="Ttulo51"/>
        <w:rPr>
          <w:lang w:val="pt-BR"/>
        </w:rPr>
      </w:pPr>
      <w:r>
        <w:rPr>
          <w:lang w:val="pt-BR"/>
        </w:rPr>
        <w:lastRenderedPageBreak/>
        <w:t>Referências Bibliográfica</w:t>
      </w:r>
    </w:p>
    <w:p w:rsidR="00ED32C1" w:rsidRDefault="0076517E">
      <w:pPr>
        <w:pStyle w:val="PargrafodaLista"/>
        <w:numPr>
          <w:ilvl w:val="0"/>
          <w:numId w:val="3"/>
        </w:numPr>
        <w:jc w:val="left"/>
        <w:rPr>
          <w:rFonts w:eastAsia="MS Mincho"/>
          <w:sz w:val="16"/>
          <w:szCs w:val="16"/>
          <w:lang w:val="pt-BR"/>
        </w:rPr>
      </w:pPr>
      <w:bookmarkStart w:id="2" w:name="_Ref473303720"/>
      <w:bookmarkStart w:id="3" w:name="_Ref473302441"/>
      <w:bookmarkEnd w:id="2"/>
      <w:r>
        <w:rPr>
          <w:rFonts w:eastAsia="MS Mincho"/>
          <w:sz w:val="16"/>
          <w:szCs w:val="16"/>
          <w:lang w:val="pt-BR"/>
        </w:rPr>
        <w:t>L. Castanheira, “Aplicação de técnicas de Mineração de Dados em Problemas de Classificação de Padrões”, 2008, pp553.</w:t>
      </w:r>
    </w:p>
    <w:p w:rsidR="00ED32C1" w:rsidRDefault="0076517E">
      <w:pPr>
        <w:pStyle w:val="PargrafodaLista"/>
        <w:numPr>
          <w:ilvl w:val="0"/>
          <w:numId w:val="3"/>
        </w:numPr>
        <w:jc w:val="left"/>
        <w:rPr>
          <w:rFonts w:eastAsia="MS Mincho"/>
          <w:sz w:val="16"/>
          <w:szCs w:val="16"/>
        </w:rPr>
      </w:pPr>
      <w:bookmarkStart w:id="4" w:name="_Ref473302865"/>
      <w:bookmarkStart w:id="5" w:name="_Ref473303931"/>
      <w:bookmarkEnd w:id="4"/>
      <w:bookmarkEnd w:id="5"/>
      <w:r>
        <w:rPr>
          <w:rFonts w:eastAsia="MS Mincho"/>
          <w:sz w:val="16"/>
          <w:szCs w:val="16"/>
        </w:rPr>
        <w:t>R. Wirth, “CRISP-DM 1.0 – Step-by-step data mining guide”, 2000, pp. 7– 10.</w:t>
      </w:r>
    </w:p>
    <w:p w:rsidR="00ED32C1" w:rsidRDefault="0076517E">
      <w:pPr>
        <w:pStyle w:val="references"/>
        <w:numPr>
          <w:ilvl w:val="0"/>
          <w:numId w:val="3"/>
        </w:numPr>
        <w:rPr>
          <w:lang w:val="pt-BR"/>
        </w:rPr>
      </w:pPr>
      <w:bookmarkStart w:id="6" w:name="_Ref473302389"/>
      <w:bookmarkStart w:id="7" w:name="_Ref473302940"/>
      <w:bookmarkEnd w:id="6"/>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rsidR="00ED32C1" w:rsidRDefault="0076517E">
      <w:pPr>
        <w:pStyle w:val="references"/>
        <w:numPr>
          <w:ilvl w:val="0"/>
          <w:numId w:val="3"/>
        </w:numPr>
      </w:pPr>
      <w:bookmarkStart w:id="8" w:name="_Ref473303096"/>
      <w:r>
        <w:t xml:space="preserve">P. Fayyad, U. </w:t>
      </w:r>
      <w:proofErr w:type="spellStart"/>
      <w:r>
        <w:t>Piatetsky-Suapiro</w:t>
      </w:r>
      <w:proofErr w:type="spellEnd"/>
      <w:r>
        <w:t>, and  G. Smyth, “From data mining to knowledge discovery in databases”, Advances in Knowledge Discovery and Data Mining, 3</w:t>
      </w:r>
      <w:r>
        <w:rPr>
          <w:vertAlign w:val="superscript"/>
        </w:rPr>
        <w:t>rd</w:t>
      </w:r>
      <w:bookmarkEnd w:id="3"/>
      <w:bookmarkEnd w:id="7"/>
      <w:bookmarkEnd w:id="8"/>
      <w:r>
        <w:t xml:space="preserve"> </w:t>
      </w:r>
      <w:proofErr w:type="spellStart"/>
      <w:r>
        <w:t>ed</w:t>
      </w:r>
      <w:proofErr w:type="spellEnd"/>
      <w:r>
        <w:t>, vol.17,  1996, pp.1– 36.</w:t>
      </w:r>
    </w:p>
    <w:p w:rsidR="00ED32C1" w:rsidRDefault="0076517E">
      <w:pPr>
        <w:pStyle w:val="references"/>
        <w:numPr>
          <w:ilvl w:val="0"/>
          <w:numId w:val="3"/>
        </w:numPr>
      </w:pPr>
      <w:bookmarkStart w:id="9" w:name="_Ref473312346"/>
      <w:bookmarkEnd w:id="9"/>
      <w:r>
        <w:t xml:space="preserve">P. Chapman, J. Clinton, R. Kerber, T. </w:t>
      </w:r>
      <w:proofErr w:type="spellStart"/>
      <w:r>
        <w:t>Khabaza</w:t>
      </w:r>
      <w:proofErr w:type="spellEnd"/>
      <w:r>
        <w:t>, T. Thomas, C. Shearer, and R. Wirth.</w:t>
      </w:r>
    </w:p>
    <w:p w:rsidR="00ED32C1" w:rsidRPr="007A28C8" w:rsidRDefault="0076517E">
      <w:pPr>
        <w:pStyle w:val="references"/>
        <w:numPr>
          <w:ilvl w:val="0"/>
          <w:numId w:val="3"/>
        </w:numPr>
        <w:rPr>
          <w:lang w:val="pt-BR"/>
        </w:rPr>
      </w:pPr>
      <w:bookmarkStart w:id="10" w:name="_Ref473391130"/>
      <w:proofErr w:type="spellStart"/>
      <w:r>
        <w:rPr>
          <w:lang w:val="pt-BR"/>
        </w:rPr>
        <w:t>Neurotech</w:t>
      </w:r>
      <w:proofErr w:type="spellEnd"/>
      <w:r>
        <w:rPr>
          <w:lang w:val="pt-BR"/>
        </w:rPr>
        <w:t xml:space="preserve"> SA – 2012, </w:t>
      </w:r>
      <w:hyperlink r:id="rId20">
        <w:r>
          <w:rPr>
            <w:rStyle w:val="LinkdaInternet"/>
            <w:lang w:val="pt-BR"/>
          </w:rPr>
          <w:t>http://www.neurotech.com.br/</w:t>
        </w:r>
      </w:hyperlink>
      <w:bookmarkEnd w:id="10"/>
      <w:r>
        <w:rPr>
          <w:lang w:val="pt-BR"/>
        </w:rPr>
        <w:t xml:space="preserve"> acessado em: </w:t>
      </w:r>
      <w:proofErr w:type="gramStart"/>
      <w:r>
        <w:rPr>
          <w:lang w:val="pt-BR"/>
        </w:rPr>
        <w:t>20/01/2017</w:t>
      </w:r>
      <w:proofErr w:type="gramEnd"/>
    </w:p>
    <w:p w:rsidR="00ED32C1" w:rsidRDefault="0076517E">
      <w:pPr>
        <w:pStyle w:val="references"/>
        <w:numPr>
          <w:ilvl w:val="0"/>
          <w:numId w:val="3"/>
        </w:numPr>
      </w:pPr>
      <w:bookmarkStart w:id="11" w:name="_Ref473392470"/>
      <w:bookmarkEnd w:id="11"/>
      <w:r>
        <w:t xml:space="preserve">S. Ben-David, and S. </w:t>
      </w:r>
      <w:proofErr w:type="spellStart"/>
      <w:r>
        <w:t>Shalev-Shwartz</w:t>
      </w:r>
      <w:proofErr w:type="spellEnd"/>
      <w:r>
        <w:t xml:space="preserve">, title: Understanding, “Machine Learning: From Theory to Algorithms, </w:t>
      </w:r>
      <w:proofErr w:type="spellStart"/>
      <w:r>
        <w:t>booktitle</w:t>
      </w:r>
      <w:proofErr w:type="spellEnd"/>
      <w:r>
        <w:t>: Understanding Machine Learning: From Theory to Algorithms’, 2014, pp. 449.</w:t>
      </w:r>
    </w:p>
    <w:p w:rsidR="00ED32C1" w:rsidRDefault="0076517E">
      <w:pPr>
        <w:pStyle w:val="references"/>
        <w:numPr>
          <w:ilvl w:val="0"/>
          <w:numId w:val="3"/>
        </w:numPr>
      </w:pPr>
      <w:r>
        <w:t xml:space="preserve"> </w:t>
      </w:r>
      <w:bookmarkStart w:id="12" w:name="_Ref473401610"/>
      <w:bookmarkEnd w:id="12"/>
      <w:r>
        <w:t>J. N. Nilsson, “ Introduction to Machine Learning” vol.  56, pp. 387 – 389,  2005.</w:t>
      </w:r>
    </w:p>
    <w:p w:rsidR="00ED32C1" w:rsidRDefault="0076517E">
      <w:pPr>
        <w:pStyle w:val="references"/>
        <w:numPr>
          <w:ilvl w:val="0"/>
          <w:numId w:val="3"/>
        </w:numPr>
        <w:rPr>
          <w:lang w:val="pt-BR"/>
        </w:rPr>
      </w:pPr>
      <w:bookmarkStart w:id="13" w:name="_Ref473402042"/>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13"/>
      <w:r>
        <w:rPr>
          <w:lang w:val="pt-BR"/>
        </w:rPr>
        <w:t xml:space="preserve"> </w:t>
      </w:r>
      <w:proofErr w:type="spellStart"/>
      <w:r>
        <w:rPr>
          <w:lang w:val="pt-BR"/>
        </w:rPr>
        <w:t>ed</w:t>
      </w:r>
      <w:proofErr w:type="spellEnd"/>
      <w:r>
        <w:rPr>
          <w:lang w:val="pt-BR"/>
        </w:rPr>
        <w:t>, pp. 716 – 721, 2004.</w:t>
      </w:r>
    </w:p>
    <w:p w:rsidR="00ED32C1" w:rsidRPr="007A28C8" w:rsidRDefault="0076517E">
      <w:pPr>
        <w:pStyle w:val="references"/>
        <w:numPr>
          <w:ilvl w:val="0"/>
          <w:numId w:val="3"/>
        </w:numPr>
        <w:rPr>
          <w:lang w:val="pt-BR"/>
        </w:rPr>
      </w:pPr>
      <w:bookmarkStart w:id="14" w:name="_Ref473478598"/>
      <w:r>
        <w:rPr>
          <w:lang w:val="pt-BR"/>
        </w:rPr>
        <w:t xml:space="preserve">J. Costa, F. Bernardini, F. FILHO, “A mineração de dados e a qualidade de conhecimentos extraídos dos boletins de ocorrência das rodovias federais brasileiras. </w:t>
      </w:r>
      <w:proofErr w:type="spellStart"/>
      <w:r>
        <w:rPr>
          <w:lang w:val="pt-BR"/>
        </w:rPr>
        <w:t>AtoZ</w:t>
      </w:r>
      <w:proofErr w:type="spellEnd"/>
      <w:r>
        <w:rPr>
          <w:lang w:val="pt-BR"/>
        </w:rPr>
        <w:t xml:space="preserve">: novas práticas em informação e conhecimento”, v. 2, p. 1–26, 2015. Disponível em: </w:t>
      </w:r>
      <w:hyperlink r:id="rId21">
        <w:r>
          <w:rPr>
            <w:rStyle w:val="LinkdaInternet"/>
            <w:lang w:val="pt-BR"/>
          </w:rPr>
          <w:t>http://ojs.c3sl.ufpr.br/ojs/index.php/atoz/rt/printerFriendly/41346/25356</w:t>
        </w:r>
      </w:hyperlink>
      <w:bookmarkEnd w:id="14"/>
      <w:r>
        <w:rPr>
          <w:lang w:val="pt-BR"/>
        </w:rPr>
        <w:t>.</w:t>
      </w:r>
    </w:p>
    <w:p w:rsidR="00ED32C1" w:rsidRDefault="0076517E">
      <w:pPr>
        <w:pStyle w:val="references"/>
        <w:numPr>
          <w:ilvl w:val="0"/>
          <w:numId w:val="3"/>
        </w:numPr>
      </w:pPr>
      <w:bookmarkStart w:id="15" w:name="_Ref473479293"/>
      <w:bookmarkEnd w:id="15"/>
      <w:r>
        <w:t>D. EAVES, “The three laws of open government data.”,  v. 30, 2009.</w:t>
      </w:r>
    </w:p>
    <w:p w:rsidR="00ED32C1" w:rsidRDefault="0076517E">
      <w:pPr>
        <w:pStyle w:val="references"/>
        <w:numPr>
          <w:ilvl w:val="0"/>
          <w:numId w:val="3"/>
        </w:numPr>
        <w:rPr>
          <w:lang w:val="pt-BR"/>
        </w:rPr>
      </w:pPr>
      <w:r>
        <w:rPr>
          <w:lang w:val="pt-BR"/>
        </w:rPr>
        <w:t xml:space="preserve">F. Bernardini, “Combinação de classificadores simbólicos </w:t>
      </w:r>
      <w:proofErr w:type="spellStart"/>
      <w:r>
        <w:rPr>
          <w:lang w:val="pt-BR"/>
        </w:rPr>
        <w:t>utlizando</w:t>
      </w:r>
      <w:proofErr w:type="spellEnd"/>
      <w:r>
        <w:rPr>
          <w:lang w:val="pt-BR"/>
        </w:rPr>
        <w:t xml:space="preserve"> medidas de regras de conhecimento e algoritmos genéticos”, Instituto de Ciências e Matemática Computacional/USP, tese de doutorado, 2006.</w:t>
      </w:r>
    </w:p>
    <w:p w:rsidR="00ED32C1" w:rsidRDefault="00ED32C1">
      <w:pPr>
        <w:pStyle w:val="references"/>
        <w:numPr>
          <w:ilvl w:val="0"/>
          <w:numId w:val="3"/>
        </w:numPr>
        <w:rPr>
          <w:lang w:val="pt-BR"/>
        </w:rPr>
      </w:pPr>
    </w:p>
    <w:p w:rsidR="00ED32C1" w:rsidRDefault="00ED32C1">
      <w:pPr>
        <w:pStyle w:val="references"/>
        <w:rPr>
          <w:lang w:val="pt-BR"/>
        </w:rPr>
      </w:pPr>
    </w:p>
    <w:p w:rsidR="00ED32C1" w:rsidRPr="007A28C8" w:rsidRDefault="00ED32C1">
      <w:pPr>
        <w:pStyle w:val="references"/>
        <w:rPr>
          <w:lang w:val="pt-BR"/>
        </w:rPr>
      </w:pPr>
    </w:p>
    <w:sectPr w:rsidR="00ED32C1" w:rsidRPr="007A28C8">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5010000000000000000"/>
    <w:charset w:val="01"/>
    <w:family w:val="auto"/>
    <w:pitch w:val="variable"/>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E815235"/>
    <w:multiLevelType w:val="multilevel"/>
    <w:tmpl w:val="266A3DB0"/>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5">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2C1"/>
    <w:rsid w:val="0007099A"/>
    <w:rsid w:val="0012485D"/>
    <w:rsid w:val="001F5AC2"/>
    <w:rsid w:val="0022646D"/>
    <w:rsid w:val="0025498E"/>
    <w:rsid w:val="00320AF7"/>
    <w:rsid w:val="00361D46"/>
    <w:rsid w:val="003C54F0"/>
    <w:rsid w:val="005338E4"/>
    <w:rsid w:val="005B71A0"/>
    <w:rsid w:val="005E2FD9"/>
    <w:rsid w:val="0076517E"/>
    <w:rsid w:val="007A28C8"/>
    <w:rsid w:val="007E418A"/>
    <w:rsid w:val="00942976"/>
    <w:rsid w:val="009F71B7"/>
    <w:rsid w:val="00AD29E9"/>
    <w:rsid w:val="00B171DE"/>
    <w:rsid w:val="00D326B0"/>
    <w:rsid w:val="00ED32C1"/>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0.png"/><Relationship Id="rId3" Type="http://schemas.openxmlformats.org/officeDocument/2006/relationships/styles" Target="styles.xml"/><Relationship Id="rId21" Type="http://schemas.openxmlformats.org/officeDocument/2006/relationships/hyperlink" Target="http://ojs.c3sl.ufpr.br/ojs/index.php/atoz/rt/printerFriendly/41346/2535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neurotech.com.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C964B7C-01E0-4720-ACDE-749F7EAB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Pages>
  <Words>3522</Words>
  <Characters>19021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22499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dc:description/>
  <cp:lastModifiedBy>otluiz</cp:lastModifiedBy>
  <cp:revision>17</cp:revision>
  <cp:lastPrinted>2017-02-01T14:39:00Z</cp:lastPrinted>
  <dcterms:created xsi:type="dcterms:W3CDTF">2017-02-01T14:41:00Z</dcterms:created>
  <dcterms:modified xsi:type="dcterms:W3CDTF">2017-02-06T02:04:00Z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