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iragino Sans GB" w:hAnsi="Hiragino Sans GB" w:eastAsia="Hiragino Sans GB"/>
          <w:b/>
          <w:color w:val="000000"/>
          <w:sz w:val="46"/>
        </w:rPr>
        <w:t>Inkplot Workshop 产品需求文档</w:t>
      </w:r>
    </w:p>
    <w:p>
      <w:pPr>
        <w:pStyle w:val="Subtitle"/>
      </w:pPr>
      <w:r>
        <w:rPr>
          <w:rFonts w:ascii="Hiragino Sans GB" w:hAnsi="Hiragino Sans GB" w:eastAsia="Hiragino Sans GB"/>
          <w:b w:val="0"/>
          <w:color w:val="373737"/>
          <w:sz w:val="28"/>
        </w:rPr>
        <w:t>现状版（As-Is PRD）</w:t>
      </w:r>
    </w:p>
    <w:p>
      <w:pPr>
        <w:pStyle w:val="Metadata"/>
      </w:pPr>
      <w:r>
        <w:rPr>
          <w:rFonts w:ascii="Hiragino Sans GB" w:hAnsi="Hiragino Sans GB" w:eastAsia="Hiragino Sans GB"/>
          <w:b/>
          <w:color w:val="000000"/>
          <w:sz w:val="21"/>
        </w:rPr>
        <w:t>文档类型：</w:t>
      </w:r>
      <w:r>
        <w:rPr>
          <w:rFonts w:ascii="Hiragino Sans GB" w:hAnsi="Hiragino Sans GB" w:eastAsia="Hiragino Sans GB"/>
          <w:b w:val="0"/>
          <w:color w:val="666666"/>
          <w:sz w:val="21"/>
        </w:rPr>
        <w:t>基于当前代码事实的产品需求文档</w:t>
      </w:r>
    </w:p>
    <w:p>
      <w:pPr>
        <w:pStyle w:val="Metadata"/>
      </w:pPr>
      <w:r>
        <w:rPr>
          <w:rFonts w:ascii="Hiragino Sans GB" w:hAnsi="Hiragino Sans GB" w:eastAsia="Hiragino Sans GB"/>
          <w:b/>
          <w:color w:val="000000"/>
          <w:sz w:val="21"/>
        </w:rPr>
        <w:t>事实基线：</w:t>
      </w:r>
      <w:r>
        <w:rPr>
          <w:rFonts w:ascii="Menlo" w:hAnsi="Menlo" w:eastAsia="Hiragino Sans GB"/>
          <w:b w:val="0"/>
          <w:color w:val="1F4D78"/>
          <w:sz w:val="19"/>
        </w:rPr>
        <w:t>main@6f197b0</w:t>
      </w:r>
      <w:r>
        <w:rPr>
          <w:rFonts w:ascii="Hiragino Sans GB" w:hAnsi="Hiragino Sans GB" w:eastAsia="Hiragino Sans GB"/>
          <w:b w:val="0"/>
          <w:color w:val="666666"/>
          <w:sz w:val="21"/>
        </w:rPr>
        <w:t>（提交日期 2026-07-10）</w:t>
      </w:r>
    </w:p>
    <w:p>
      <w:pPr>
        <w:pStyle w:val="Metadata"/>
      </w:pPr>
      <w:r>
        <w:rPr>
          <w:rFonts w:ascii="Hiragino Sans GB" w:hAnsi="Hiragino Sans GB" w:eastAsia="Hiragino Sans GB"/>
          <w:b/>
          <w:color w:val="000000"/>
          <w:sz w:val="21"/>
        </w:rPr>
        <w:t>核对日期：</w:t>
      </w:r>
      <w:r>
        <w:rPr>
          <w:rFonts w:ascii="Hiragino Sans GB" w:hAnsi="Hiragino Sans GB" w:eastAsia="Hiragino Sans GB"/>
          <w:b w:val="0"/>
          <w:color w:val="666666"/>
          <w:sz w:val="21"/>
        </w:rPr>
        <w:t>2026-07-15</w:t>
      </w:r>
    </w:p>
    <w:p>
      <w:pPr>
        <w:pStyle w:val="Metadata"/>
      </w:pPr>
      <w:r>
        <w:rPr>
          <w:rFonts w:ascii="Hiragino Sans GB" w:hAnsi="Hiragino Sans GB" w:eastAsia="Hiragino Sans GB"/>
          <w:b/>
          <w:color w:val="000000"/>
          <w:sz w:val="21"/>
        </w:rPr>
        <w:t>适用对象：</w:t>
      </w:r>
      <w:r>
        <w:rPr>
          <w:rFonts w:ascii="Hiragino Sans GB" w:hAnsi="Hiragino Sans GB" w:eastAsia="Hiragino Sans GB"/>
          <w:b w:val="0"/>
          <w:color w:val="666666"/>
          <w:sz w:val="21"/>
        </w:rPr>
        <w:t>产品、设计、研发、测试、内容运营、系统管理员</w:t>
      </w:r>
    </w:p>
    <w:p>
      <w:pPr>
        <w:pStyle w:val="Metadata"/>
      </w:pPr>
      <w:r>
        <w:rPr>
          <w:rFonts w:ascii="Hiragino Sans GB" w:hAnsi="Hiragino Sans GB" w:eastAsia="Hiragino Sans GB"/>
          <w:b/>
          <w:color w:val="000000"/>
          <w:sz w:val="21"/>
        </w:rPr>
        <w:t>文档状态：</w:t>
      </w:r>
      <w:r>
        <w:rPr>
          <w:rFonts w:ascii="Hiragino Sans GB" w:hAnsi="Hiragino Sans GB" w:eastAsia="Hiragino Sans GB"/>
          <w:b w:val="0"/>
          <w:color w:val="666666"/>
          <w:sz w:val="21"/>
        </w:rPr>
        <w:t>现状确认稿；建议项待业务评审</w:t>
      </w:r>
    </w:p>
    <w:p>
      <w:pPr>
        <w:pStyle w:val="Callout"/>
        <w:shd w:fill="F4F6F9"/>
        <w:pBdr>
          <w:left w:val="single" w:sz="18" w:space="10" w:color="2E74B5"/>
        </w:pBdr>
      </w:pPr>
      <w:r>
        <w:rPr>
          <w:rFonts w:ascii="Hiragino Sans GB" w:hAnsi="Hiragino Sans GB" w:eastAsia="Hiragino Sans GB"/>
          <w:b w:val="0"/>
          <w:color w:val="1F4D78"/>
          <w:sz w:val="22"/>
        </w:rPr>
        <w:t>核心结论：Inkplot Workshop 已从“前期策划工具”演进为一个面向 AI 短剧的单用户云端生产工作台。当前主链路覆盖项目创建、长篇分集、剧本生成与编辑、资产设定与出图、分镜生成与编辑、视频任务排队与状态回收、生产计划以及完整项目包导出。部分“内流控制”代码仍处于未接入或旧存储依赖状态，不应视为当前可用产品能力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1. 文档目的与事实口径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1.1 文档目的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本 PRD 用于回答四个问题：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当前产品实际上能为谁解决什么问题；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用户可以完成哪些端到端任务，关键业务规则是什么；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哪些能力已经形成可用闭环，哪些只是部分实现或代码骨架；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若继续产品化，下一阶段应优先补齐哪些发布门槛与产品缺口。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1.2 事实判定规则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“已接入”：存在可访问页面或操作入口，且数据通过当前主数据层持久化。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“部分接入”：存在页面、组件或接口，但入口、存储、配置或端到端闭环不完整。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“代码骨架”：存在类型、迁移、算法或组件，但当前主路由与主数据映射未使用。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“建议”：为形成完整 PRD 而提出的目标或改进，不代表当前代码已经实现。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1.3 事实来源优先级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以当前路由与组件、</w:t>
      </w:r>
      <w:r>
        <w:rPr>
          <w:rFonts w:ascii="Menlo" w:hAnsi="Menlo" w:eastAsia="Hiragino Sans GB"/>
          <w:b w:val="0"/>
          <w:color w:val="1F4D78"/>
          <w:sz w:val="20"/>
        </w:rPr>
        <w:t>src/lib/api.ts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的 Supabase 映射、数据库迁移和服务端接口为第一事实来源；README 与旧版 </w:t>
      </w:r>
      <w:r>
        <w:rPr>
          <w:rFonts w:ascii="Menlo" w:hAnsi="Menlo" w:eastAsia="Hiragino Sans GB"/>
          <w:b w:val="0"/>
          <w:color w:val="1F4D78"/>
          <w:sz w:val="20"/>
        </w:rPr>
        <w:t>docs/prd.md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仅作历史参考。若旧文档与代码冲突，以代码为准。例如旧版 PRD 写明“不直接生成最终视频”，但当前代码已存在视频生成、队列、轮询、历史、后台解禁和视频导出完整链路，因此本 PRD 按当前实现描述。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2. 产品定义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2.1 一句话定位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Inkplot Workshop 是一个面向 AI 短剧创作者与制作运营人员的云端生产工作台，将故事灵感转化为多集剧本、统一视觉资产、结构化分镜、AI 分镜视频和可交付的本地制作包。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2.2 核心价值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连贯生产：把灵感、剧本、资产、分镜、视频与交付放在同一项目结构内。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视觉一致：项目级画面风格、角色/场景美术偏好和关联资产贯穿生图与视频参考。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批量提效：支持 10—120 集项目设计、批量剧本、批量资产图、批量分镜与视频排队。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可运营：通过生产计划、任务队列、状态回收、失败恢复和生成次数控制管理长任务。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可交付：将剧本、资产、封面、分镜、视频与元数据导出为文件夹或 ZIP。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2.3 产品形态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产品为 Next.js Web 应用，当前主数据存储为 Supabase；用户通过邮箱账号登录，每个业务对象带用户归属并由行级权限隔离。AI 文本、图像和视频能力通过服务端可配置的兼容接口接入，视频另支持 Seedance 2.0 与火山素材库。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2.4 当前不属于产品范围的能力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多人项目空间、成员邀请、角色权限与实时协作；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剧本/分镜版本树、审阅批注、回滚与审批流；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视频剪辑、配乐、字幕合成、时间线合片与成片发布；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渠道分发、播放数据、商业化结算与用量计费；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原生移动端应用；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PDF 制作包或行业标准交换格式；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已接入主流程的“内流控制/爽点调度”产品页面。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3. 目标用户与权限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3.1 短剧创作者 / 编剧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核心任务是从一句话灵感生成项目设计和多集大纲，逐集生成或编辑剧本，并保持人物、场景和道具设定一致。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3.2 制片 / 视觉内容运营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核心任务是批量补齐资产图、审查分镜提示词、关联参考资产、发起视频任务、跟踪生成状态并导出制作包。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3.3 系统管理员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核心任务是查看全站项目、管理视频队列、恢复卡住的任务、查看视频生成历史、给超限镜头增加一次生成机会，并清理异常记录。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3.4 当前权限模型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普通用户：邮箱登录；项目、剧集、资产、分镜、生产计划按 </w:t>
      </w:r>
      <w:r>
        <w:rPr>
          <w:rFonts w:ascii="Menlo" w:hAnsi="Menlo" w:eastAsia="Hiragino Sans GB"/>
          <w:b w:val="0"/>
          <w:color w:val="1F4D78"/>
          <w:sz w:val="20"/>
        </w:rPr>
        <w:t>user_id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隔离。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管理员：独立管理入口，使用环境变量中的全局管理员密码建立 7 天 Cookie 会话。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当前没有项目内的 Owner/Editor/Viewer 等细粒度角色，也没有组织或团队实体。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4. 产品信息架构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登录后首页展示最近项目。进入项目后，左侧主导航为：</w:t>
      </w:r>
    </w:p>
    <w:p>
      <w:pPr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总览：项目指标、工业化流水线进度、画面风格与智能封面；</w:t>
      </w:r>
    </w:p>
    <w:p>
      <w:pPr>
        <w:numPr>
          <w:ilvl w:val="0"/>
          <w:numId w:val="12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剧本：剧集列表、富文本编辑、项目设计、逐集/批量生成与 AI 续写；</w:t>
      </w:r>
    </w:p>
    <w:p>
      <w:pPr>
        <w:numPr>
          <w:ilvl w:val="0"/>
          <w:numId w:val="13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设定：角色、场景、道具的提取、编辑、出图、分类与火山素材库同步；</w:t>
      </w:r>
    </w:p>
    <w:p>
      <w:pPr>
        <w:numPr>
          <w:ilvl w:val="0"/>
          <w:numId w:val="14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分镜：逐集生成/编辑分镜、关联资产、视频生成与历史；</w:t>
      </w:r>
    </w:p>
    <w:p>
      <w:pPr>
        <w:numPr>
          <w:ilvl w:val="0"/>
          <w:numId w:val="15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生产计划：按范围和时间策略持续推进分镜与视频任务；</w:t>
      </w:r>
    </w:p>
    <w:p>
      <w:pPr>
        <w:numPr>
          <w:ilvl w:val="0"/>
          <w:numId w:val="16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导出：完整性预检并导出制作包；</w:t>
      </w:r>
    </w:p>
    <w:p>
      <w:pPr>
        <w:numPr>
          <w:ilvl w:val="0"/>
          <w:numId w:val="17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一键全流程生成：项目级跨模块流程入口。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管理后台单独提供并发队列、视频历史、全站项目与任务管理页面。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5. 核心用户旅程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5.1 标准创作旅程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灵感/梗概 → 创建项目并确定语言、画面风格与模型 → 生成 10—120 集项目设计 → 生成或编辑各集剧本 → 提取/整理角色、场景和道具 → 生成资产图片 → 生成结构化分镜 → 校正提示词和关联资产 → 生成分镜视频 → 导出制作包。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5.2 快速自动化旅程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创建带梗概的项目 → 点击“一键全流程生成” → 必要时生成默认 52 集设计 → 补齐缺失剧本 → 为已有设定生成图片 → 跳过已有分镜并生成缺失分镜 → 用户二次确认高成本视频生成 → 任务入队 → 状态后台回收。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5.3 稳态生产旅程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已有剧本 → 创建生产计划 → 选择集数范围、生产模式和触发方式 → 外部定时器触发生产 tick → 按集创建分镜规划/逐镜任务 → 可选自动排队视频 → 查看计划游标与最近任务 → 暂停、恢复或立即运行。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6. 功能需求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6.1 AUTH｜账号与访问控制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AUTH-01 邮箱登录与注册（已接入）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用户可使用邮箱和密码注册、登录、退出。注册支持邮箱验证回调；重复邮箱应返回明确提示。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验收口径：未登录访问首页时跳转登录页；登录成功进入项目列表；注册成功提示检查验证邮件。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AUTH-02 忘记与重置密码（已接入）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登录页可发送重置邮件；重置页要求密码不少于 8 位且两次输入一致。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验收口径：无有效重置会话时提示链接失效；更新成功后可用新密码登录。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AUTH-03 数据隔离（已接入）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项目、剧集、资产、分镜和生产计划通过 Supabase RLS 按当前用户隔离；子对象随项目或剧集删除级联清理。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6.2 PROJ｜项目与总览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PROJ-01 项目列表与生命周期（已接入）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用户可查看按更新时间倒序排列的项目，创建、编辑、进入或删除项目。删除为不可撤销操作，并级联删除剧本、设定和分镜。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PROJ-02 项目基础配置（已接入）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创建或编辑项目时支持：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必填剧名、可选梗概；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中文、英文、日文、韩文；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图像模型：Gemini 3 Pro Image 或 GPT-Image-2；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画面预设：海外真人剧、国内真人剧、国内 3DCG 剧；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人物美术和场景美术补充偏好；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视频模型：服务端默认、Seedance 2.0 国际版、Seedance 2.0 国内版；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视频画幅：9:16 或 16:9，默认 9:16；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火山素材库同步开关、素材组 ID 与项目名。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旧项目若只有历史美术字段，应自动推断预设；无法推断时以“国内真人剧”兜底，并在保存后写回结构化预设。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PROJ-03 AI 智能填充（已接入）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新建项目时，用户可输入想法、小说片段或新闻，由 AI 填充剧名、梗概、语言和美术偏好。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PROJ-04 项目总览（已接入）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总览应展示剧集数、资产数及角色/场景/道具分布、分镜数、已完成视频数，以及剧本、资产配图、视频三类进度。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PROJ-05 智能封面（已接入）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系统基于剧名、梗概、语言和最多两个优先角色生成封面标题、Slogan 与 3:4 图片提示词；一次请求四张候选图，默认选中第一张，用户可切换候选或基于当前图生成四张修改图。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验收口径：封面文案与图片地址持久化到项目；导出时使用已选封面生成项目封面和分集封面。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6.3 SCR｜剧集规划与剧本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SCR-01 剧集管理与编辑（已接入）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项目首次进入剧本页且无剧集时自动创建第 1 集。用户可添加、切换和删除剧集；正文使用富文本编辑器，停止输入 2 秒后自动保存，并展示已保存/保存中/未保存状态。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SCR-02 从灵感生成项目设计（已接入）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用户输入主题与目标集数，目标范围为 10—120 集，默认 52 集。系统先生成项目蓝图与初始资产，再按每批 8 集生成分集大纲。每集应包含标题、概要、开场钩子、集尾悬念和 110 秒目标时长。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重要规则：该操作会删除并重建当前项目的全部剧集与资产，界面必须持续明确提示覆盖风险。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SCR-03 单集与批量剧本生成（已接入）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有分集概要时可生成当前集完整剧本；也可并行生成所有带概要的剧集。生成时把项目设计和已有资产名称、类型、描述作为上下文，减少新增未定义人物或场景。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SCR-04 AI 续写（已接入）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系统取当前剧本文本最后 1000 个字符作为上下文，将续写内容插入编辑器并保存。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6.4 AST｜设定资产与图像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AST-01 资产分类与字段（已接入）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资产分为角色、场景、道具。每项包含名称、描述、视觉提示词、图片、关联剧集、是否核心主角、状态和供应商同步信息。用户可新建、编辑、删除、搜索，并按剧集筛选。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AST-02 图片上传与生成（已接入）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用户可上传不超过 50MB 的图片、填写外部图片 URL，或基于视觉提示词和项目画面风格生成图片。项目默认图像模型应被封面、资产页和一键流程统一使用。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AST-03 从剧本自动提取（已接入）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系统按集分析全部剧本，提取角色、场景和道具；同一次提取中按名称去重并累积关联剧集，已存在的同名资产不重复导入。用户可在预览中勾选、单项/批量生成图片后再导入。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AST-04 批量补图（已接入）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对有视觉提示词但缺少图片的资产执行批量生图，展示完成数和总数；单项失败不阻断剩余资产。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AST-05 火山素材库同步（已接入）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开启项目同步后，可查看可同步、Active、Processing、Failed、未同步和最后同步时间；支持刷新状态、仅重试未同步/失败项、重新提交 Processing 项以及清空本地同步记录后完全重传。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业务约束：Seedance 2.0 使用素材库引用时，关联素材需进入 Active；国际版可优先使用源 URL。图片改变后，本地旧同步记录应清空。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6.5 STB｜分镜脚本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STB-01 AI 两阶段分镜生成（已接入）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分镜生成先执行“镜头规划”，再逐镜生成详细信息。长剧本会先分段规划再合并；逐镜生成带入前一镜和后一镜规划以增强连续性。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生成字段至少包括：镜头序号、画面描述、对白/旁白、运镜、景别、时长、场景标签、角色动作、情绪、光影氛围、音效、视频提示词、出场角色和关联资产。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业务规则：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单集目标时长固定为 110 秒；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建议镜头数 8—13；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单镜头时长限制 4—15 秒，默认 14 秒；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重新生成当前集会先删除该集已有分镜；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批量生成前必须确认覆盖风险。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STB-02 分镜人工编辑（已接入）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用户可新增、删除、保存和拖拽排序镜头；可调整分镜字段、时长、敏感度降低等级与关联资产；可复制某镜头的资产集合供其他镜头使用。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STB-03 敏感度降低（已接入）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项目级可配置敏感词规避规则；单镜头可设置无、轻度、中度、强四档，并通过 AI 生成降敏前后对比后保存结果。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STB-04 单镜头辅助操作（已接入）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支持复制分镜文本、将分镜卡片导出为图片、查看详细编辑页、预览已生成视频和查看视频历史。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6.6 VID｜视频生成与状态管理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VID-01 视频任务发起（已接入）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用户可对单镜头生成视频，也可为当前剧集或全项目批量发起。请求包含视频提示词、4—15 秒时长、画幅、声音开关、镜头参考图与已关联资产图片。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VID-02 双视频通道（已接入）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默认视频模型：使用服务端通用 AI 视频接口；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Seedance 2.0：支持国际版和国内版，固定 480p，可优先使用 Active 的火山素材 ID 或源 URL。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VID-03 队列与状态（已接入）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状态包括 pending、queued、processing、completed、failed。前端可取消尚未提交供应商的排队任务；后台每分钟同步视频状态，并将完成 URL 或错误信息写回镜头。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VID-04 视频历史与次数控制（已接入）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每个镜头保留最多 30 条生成历史。失败记录不占用次数；默认允许 3 次有效生成，耗尽后前台锁定。管理员可为指定镜头增加 1 次机会，并记录解禁次数、时间和管理员标识。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6.7 PLN｜生产计划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PLN-01 生产计划创建（已接入）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用户可指定计划名称、集数起止范围和以下生产模式：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分镜后生成视频；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只生成分镜；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只排队视频。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触发方式支持手动、指定时间一次、每天固定时间、每隔 N 分钟。可选择跳过已有分镜、自动排队视频，以及创建后立即执行首轮。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PLN-02 稳态推进与任务拆分（已接入）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生产计划按集推进，通过分镜分段规划、计划收敛、逐镜生成、整集视频入队四类任务拆分工作。计划维护下一集游标、上下次执行时间和 active/paused/completed/failed 状态；任务默认最大尝试 3 次。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PLN-03 计划与任务观测（已接入）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页面展示启用计划数、pending/running/failed 任务、最近推进、计划集数进度和最近 100 条任务；用户可立即运行、暂停或恢复计划。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6.8 EXP｜导出交付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EXP-01 导出预检（已接入）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导出前汇总项目封面、分集数、资产缺图数、分镜数和缺视频数。资源缺失不阻断导出，但必须明确提示缺失项。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EXP-02 文件夹与 ZIP（已接入）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Chrome/Edge 等支持 File System Access API 的浏览器可选择本地目录并流式写入；其他浏览器回退为 JSZip 下载。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EXP-03 制作包结构（已接入）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导出内容包括：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根目录项目封面、README 与 </w:t>
      </w:r>
      <w:r>
        <w:rPr>
          <w:rFonts w:ascii="Menlo" w:hAnsi="Menlo" w:eastAsia="Hiragino Sans GB"/>
          <w:b w:val="0"/>
          <w:color w:val="1F4D78"/>
          <w:sz w:val="20"/>
        </w:rPr>
        <w:t>meta.json</w:t>
      </w:r>
      <w:r>
        <w:rPr>
          <w:rFonts w:ascii="Hiragino Sans GB" w:hAnsi="Hiragino Sans GB" w:eastAsia="Hiragino Sans GB"/>
          <w:b w:val="0"/>
          <w:color w:val="222222"/>
          <w:sz w:val="22"/>
        </w:rPr>
        <w:t>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b w:val="0"/>
          <w:color w:val="1F4D78"/>
          <w:sz w:val="20"/>
        </w:rPr>
        <w:t>covers/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分集封面；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b w:val="0"/>
          <w:color w:val="1F4D78"/>
          <w:sz w:val="20"/>
        </w:rPr>
        <w:t>scripts/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每集剧本文件；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b w:val="0"/>
          <w:color w:val="1F4D78"/>
          <w:sz w:val="20"/>
        </w:rPr>
        <w:t>assets/characters|locations|props/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设定图；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b w:val="0"/>
          <w:color w:val="1F4D78"/>
          <w:sz w:val="20"/>
        </w:rPr>
        <w:t>storyboards/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每集分镜 Markdown 与参考图；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b w:val="0"/>
          <w:color w:val="1F4D78"/>
          <w:sz w:val="20"/>
        </w:rPr>
        <w:t>videos/episode_N/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按集归档的已完成视频。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6.9 OPS｜管理后台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OPS-01 队列管理与恢复（已接入）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管理员可查看等待、运行和全局视频队列，移除单项、清空集合、向供应商查询真实状态并恢复单个或批量任务；页面每 5 秒刷新一次。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OPS-02 视频历史统计（已接入）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管理员可按项目、剧集、镜头逐级查看分镜数、视频任务、历史覆盖、生成次数、重复生成和状态分布，并对锁定镜头解禁一次。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F4D78"/>
          <w:sz w:val="24"/>
        </w:rPr>
        <w:t>OPS-03 全站项目与任务（已接入但入口不完整）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管理员可查看并级联删除全站项目；任务管理页可修改任务状态或删除任务，但当前管理导航没有“任务管理”入口，只能直接访问路由。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7. 一键全流程生成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7.1 执行阶段</w:t>
      </w:r>
    </w:p>
    <w:p>
      <w:pPr>
        <w:numPr>
          <w:ilvl w:val="0"/>
          <w:numId w:val="18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获取项目；若既无概要也无正文，则基于项目梗概尝试生成默认 52 集设计和初始资产；</w:t>
      </w:r>
    </w:p>
    <w:p>
      <w:pPr>
        <w:numPr>
          <w:ilvl w:val="0"/>
          <w:numId w:val="19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为有概要但正文为空的剧集生成剧本；</w:t>
      </w:r>
    </w:p>
    <w:p>
      <w:pPr>
        <w:numPr>
          <w:ilvl w:val="0"/>
          <w:numId w:val="2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跳过二次剧本资产提取，直接使用项目设计阶段的已有资产；</w:t>
      </w:r>
    </w:p>
    <w:p>
      <w:pPr>
        <w:numPr>
          <w:ilvl w:val="0"/>
          <w:numId w:val="21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为缺图且有视觉提示词的资产生成图片；</w:t>
      </w:r>
    </w:p>
    <w:p>
      <w:pPr>
        <w:numPr>
          <w:ilvl w:val="0"/>
          <w:numId w:val="22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对没有分镜的有效剧集按每批 2 集生成分镜；</w:t>
      </w:r>
    </w:p>
    <w:p>
      <w:pPr>
        <w:numPr>
          <w:ilvl w:val="0"/>
          <w:numId w:val="23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二次确认后，为所有未完成、未排队、未处理的镜头发起视频任务。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7.2 交互要求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展示 0—100% 进度和逐步日志；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单项失败尽可能继续处理剩余项；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视频阶段因成本高必须再次确认；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运行中不可关闭弹窗；完成后刷新页面。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7.3 当前行为差异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 xml:space="preserve">“创意生成”页面按 8 集一批生成 10—120 集大纲，而一键流程的空项目分支直接期待蓝图接口返回 52 集 </w:t>
      </w:r>
      <w:r>
        <w:rPr>
          <w:rFonts w:ascii="Menlo" w:hAnsi="Menlo" w:eastAsia="Hiragino Sans GB"/>
          <w:b w:val="0"/>
          <w:color w:val="1F4D78"/>
          <w:sz w:val="20"/>
        </w:rPr>
        <w:t>series_outline</w:t>
      </w:r>
      <w:r>
        <w:rPr>
          <w:rFonts w:ascii="Hiragino Sans GB" w:hAnsi="Hiragino Sans GB" w:eastAsia="Hiragino Sans GB"/>
          <w:b w:val="0"/>
          <w:color w:val="222222"/>
          <w:sz w:val="22"/>
        </w:rPr>
        <w:t>；两条路径对同一能力的接口契约不一致，需要统一。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8. 关键业务规则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2"/>
        <w:gridCol w:w="3462"/>
        <w:gridCol w:w="3976"/>
      </w:tblGrid>
      <w:tr>
        <w:trPr>
          <w:tblHeader w:val="true"/>
        </w:trP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规则编号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当前规则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BR-01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项目数据归当前登录用户所有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 xml:space="preserve">由 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user_id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 xml:space="preserve"> 与 RLS 实现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BR-02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项目设计支持 10—120 集，默认 52 集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生成后覆盖当前剧集和资产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BR-03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单集目标时长为 110 秒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当前最小值与最大值均为 110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BR-04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单镜头 4—15 秒，默认 14 秒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所有保存与生成入口均归一化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BR-05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单集分镜建议 8—13 镜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分镜规划约束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BR-06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默认视频画幅 9:16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项目可改为 16:9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BR-07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视频有效生成默认最多 3 次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失败不计数，管理员可增配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BR-08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单镜头最多保留 30 条视频历史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超出后保留最近记录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BR-09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图片上传上限 50MB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大于 20MB 使用分片上传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BR-10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核心主角用于封面优先参考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当前 UI 未限制“最多 2 个”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BR-11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资产状态定义 draft/locked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当前 UI 未提供锁定操作，也未阻止 locked 编辑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BR-12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Seedance 2.0 固定 480p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国际版/国内版可选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BR-13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生产任务默认最大尝试 3 次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计划/任务表记录 attempts</w:t>
            </w:r>
          </w:p>
        </w:tc>
      </w:tr>
      <w:tr>
        <w:tc>
          <w:tcPr>
            <w:tcW w:type="dxa" w:w="1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BR-14</w:t>
            </w:r>
          </w:p>
        </w:tc>
        <w:tc>
          <w:tcPr>
            <w:tcW w:type="dxa" w:w="3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导出允许资源不完整</w:t>
            </w:r>
          </w:p>
        </w:tc>
        <w:tc>
          <w:tcPr>
            <w:tcW w:type="dxa" w:w="3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缺失资源只提示，不阻断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9. 数据模型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12"/>
        <w:gridCol w:w="4736"/>
        <w:gridCol w:w="2312"/>
      </w:tblGrid>
      <w:tr>
        <w:trPr>
          <w:tblHeader w:val="true"/>
        </w:trP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实体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关键字段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关系与用途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Profile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id、email、full_name、avatar_url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一对一关联认证用户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Project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title、logline、language、genre、style、series_plan、cover、image model、video settings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用户的顶层创作容器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Episode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project_id、episode_number、title、content、structure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项目下多集剧本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Asset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project_id、type、name、prompt、image、episodeIds、is_main、Volcengine fields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项目级角色/场景/道具设定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Shot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episode_id、sequence、visual fields、duration、assets、video fields、history metadata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剧集下的分镜与视频任务单元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ProductionPlan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project_id、mode、schedule、config、cursor、status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跨时间推进的生产计划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ProductionJob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plan/project/episode、type、status、attempts、payload/result/error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可重试的生产步骤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Task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type、status、payload、result、error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通用后台任务记录</w:t>
            </w:r>
          </w:p>
        </w:tc>
      </w:tr>
      <w:tr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CronLock</w:t>
            </w:r>
          </w:p>
        </w:tc>
        <w:tc>
          <w:tcPr>
            <w:tcW w:type="dxa" w:w="4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name、locked_until</w:t>
            </w:r>
          </w:p>
        </w:tc>
        <w:tc>
          <w:tcPr>
            <w:tcW w:type="dxa" w:w="2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防止 cron 并发重复执行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 w:val="0"/>
          <w:color w:val="222222"/>
          <w:sz w:val="22"/>
        </w:rPr>
        <w:t xml:space="preserve">当前主数据链路为 Supabase。Dexie 的 </w:t>
      </w:r>
      <w:r>
        <w:rPr>
          <w:rFonts w:ascii="Menlo" w:hAnsi="Menlo" w:eastAsia="Hiragino Sans GB"/>
          <w:b w:val="0"/>
          <w:color w:val="1F4D78"/>
          <w:sz w:val="20"/>
        </w:rPr>
        <w:t>InkplotDB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仍保留在代码中，但仅被未接入的内流控制接口等旧代码使用，不是主业务数据源。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10. 外部依赖与接口边界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10.1 外部系统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Supabase Auth/Postgres/RLS：账号、业务数据与用户隔离；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OpenAI 兼容文本/图像/视频接口：通过环境变量配置 base URL、API key、模型、超时和并发；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Vercel Blob：资产图片上传；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Upstash Redis / Vercel KV：视频等待、活动与全局并发队列；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火山/ARTS 素材库与 Seedance 2.0：参考素材同步与视频生成；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Vercel Cron：当前仅声明每分钟同步视频状态。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10.2 主要服务端接口组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4"/>
        <w:gridCol w:w="4899"/>
        <w:gridCol w:w="2637"/>
      </w:tblGrid>
      <w:tr>
        <w:trPr>
          <w:tblHeader w:val="true"/>
        </w:trPr>
        <w:tc>
          <w:tcPr>
            <w:tcW w:type="dxa" w:w="1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接口组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代表接口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AI 文本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/api/ai/generate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项目详情、蓝图、分集大纲、单集剧本</w:t>
            </w:r>
          </w:p>
        </w:tc>
      </w:tr>
      <w:tr>
        <w:tc>
          <w:tcPr>
            <w:tcW w:type="dxa" w:w="1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资产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/api/ai/extract-assets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/api/ai/generate-image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/api/assets/sync-volcengine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提取、出图、素材同步</w:t>
            </w:r>
          </w:p>
        </w:tc>
      </w:tr>
      <w:tr>
        <w:tc>
          <w:tcPr>
            <w:tcW w:type="dxa" w:w="1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分镜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/api/ai/generate-storyboard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/api/ai/reduce-shot-sensitivity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规划、逐镜生成与降敏</w:t>
            </w:r>
          </w:p>
        </w:tc>
      </w:tr>
      <w:tr>
        <w:tc>
          <w:tcPr>
            <w:tcW w:type="dxa" w:w="1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视频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/api/ai/generate-video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progress-video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video-status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cancel-video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入队、推进、查询与取消</w:t>
            </w:r>
          </w:p>
        </w:tc>
      </w:tr>
      <w:tr>
        <w:tc>
          <w:tcPr>
            <w:tcW w:type="dxa" w:w="1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生产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/api/production/plans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jobs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/api/cron/production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计划与稳态任务</w:t>
            </w:r>
          </w:p>
        </w:tc>
      </w:tr>
      <w:tr>
        <w:tc>
          <w:tcPr>
            <w:tcW w:type="dxa" w:w="1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导出辅助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/api/proxy-image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download-video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跨域媒体下载</w:t>
            </w:r>
          </w:p>
        </w:tc>
      </w:tr>
      <w:tr>
        <w:tc>
          <w:tcPr>
            <w:tcW w:type="dxa" w:w="1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管理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/api/admin/redis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video-history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projects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tasks</w:t>
            </w:r>
          </w:p>
        </w:tc>
        <w:tc>
          <w:tcPr>
            <w:tcW w:type="dxa" w:w="26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运维与治理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11. 非功能需求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11.1 安全与隐私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所有普通用户业务接口应校验 Supabase 用户身份，并依赖 RLS 做第二层隔离。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所有 cron 环境必须强制配置 </w:t>
      </w:r>
      <w:r>
        <w:rPr>
          <w:rFonts w:ascii="Menlo" w:hAnsi="Menlo" w:eastAsia="Hiragino Sans GB"/>
          <w:b w:val="0"/>
          <w:color w:val="1F4D78"/>
          <w:sz w:val="20"/>
        </w:rPr>
        <w:t>CRON_SECRET</w:t>
      </w:r>
      <w:r>
        <w:rPr>
          <w:rFonts w:ascii="Hiragino Sans GB" w:hAnsi="Hiragino Sans GB" w:eastAsia="Hiragino Sans GB"/>
          <w:b w:val="0"/>
          <w:color w:val="222222"/>
          <w:sz w:val="22"/>
        </w:rPr>
        <w:t>；缺失时不得开放执行。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管理员会话应使用不可逆验证和签名令牌，不应把环境变量原始密码直接作为 Cookie 值。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所有 AI 接口均应验证用户身份、限制请求大小和频率，并记录可审计的用户与项目上下文。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导出前不应把密钥、供应商原始响应或内部队列标识写入用户制作包。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11.2 性能与可靠性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长任务不得依赖单个浏览器会话长期存活；视频与生产任务应可由后台继续推进。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分集、资产、分镜批量任务应使用可配置并发和背压，单项失败不阻断整批。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视频队列应具备幂等键、超时回收、状态重试与异常恢复。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生产 tick 单次运行上限 270 秒，默认每次处理少量计划/任务，避免 serverless 超时。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11.3 可用性与可访问性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高成本、覆盖性、不可撤销操作必须二次确认并显示影响范围。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批量操作必须持续显示进度、已完成/失败数与可恢复状态。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桌面端为主要生产形态；当前页面具备一定响应式布局，但 400px 固定分镜资产栏等区域仍需移动端专项验收。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图像、视频和表单控件应补齐键盘操作、焦点状态、替代文本和错误关联。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11.4 可观测性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任务应记录状态、尝试次数、供应商任务 ID、错误、开始/结束时间和生成历史。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产品层应补充按用户、项目、模型统计的成功率、耗时、重试与成本。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12. 当前实现状态矩阵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66"/>
        <w:gridCol w:w="2095"/>
        <w:gridCol w:w="4899"/>
      </w:tblGrid>
      <w:tr>
        <w:trPr>
          <w:tblHeader w:val="true"/>
        </w:trP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能力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判定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登录、注册、找回密码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已接入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页面、服务端动作、回调与会话均存在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项目/剧集/资产/分镜主链路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已接入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有项目导航并持久化到 Supabase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封面与资产生图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已接入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支持候选图、编辑、上传与批量生成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视频生成、队列、轮询、历史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已接入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前后台与管理端形成闭环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生产计划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已接入但部署依赖不完整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页面和后端完整，当前 Vercel cron 未声明 production 路径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导出制作包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已接入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支持文件夹/ZIP 与完整性提示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角色利益矩阵、冲突图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代码骨架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有类型和数据库字段，主 API 不读写，前台无入口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爽点预算、SI、钩子契约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部分接入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有算法和仪表盘组件，但 EnhancedScriptEditor 未路由，接口依赖 Dexie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导演意图、技术参数、过渡镜头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代码骨架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有类型和迁移，当前 Supabase 映射未读写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资产锁定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部分接入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数据类型支持 locked，当前 UI 与更新逻辑未执行锁定规则</w:t>
            </w:r>
          </w:p>
        </w:tc>
      </w:tr>
      <w:tr>
        <w:tc>
          <w:tcPr>
            <w:tcW w:type="dxa" w:w="23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通用任务管理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已接入但入口不完整</w:t>
            </w:r>
          </w:p>
        </w:tc>
        <w:tc>
          <w:tcPr>
            <w:tcW w:type="dxa" w:w="48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/admin/tasks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 xml:space="preserve"> 存在，管理导航未展示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13. 现状问题与风险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13.1 P0｜发布与安全门槛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三个 AI 路由（封面设计、电影滤镜适配、内流调度）未在路由内部校验用户；当前中间件只刷新会话，不承担 API 授权。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两个 cron 接口仅在 </w:t>
      </w:r>
      <w:r>
        <w:rPr>
          <w:rFonts w:ascii="Menlo" w:hAnsi="Menlo" w:eastAsia="Hiragino Sans GB"/>
          <w:b w:val="0"/>
          <w:color w:val="1F4D78"/>
          <w:sz w:val="20"/>
        </w:rPr>
        <w:t>CRON_SECRET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已配置时验证 Bearer；若变量缺失，接口可被直接调用。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管理 Cookie 保存管理员原始密码值，缺少签名、轮换和独立会话令牌。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b w:val="0"/>
          <w:color w:val="1F4D78"/>
          <w:sz w:val="20"/>
        </w:rPr>
        <w:t>npm run lint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当前有 28 个错误、17 个警告，不满足持续集成质量门槛。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13.2 P0｜关键流程一致性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一键全流程的视频画幅硬编码为 9:16，可能忽略项目配置的 16:9。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生产计划要求外部每分钟触发 </w:t>
      </w:r>
      <w:r>
        <w:rPr>
          <w:rFonts w:ascii="Menlo" w:hAnsi="Menlo" w:eastAsia="Hiragino Sans GB"/>
          <w:b w:val="0"/>
          <w:color w:val="1F4D78"/>
          <w:sz w:val="20"/>
        </w:rPr>
        <w:t>/api/cron/production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，但 </w:t>
      </w:r>
      <w:r>
        <w:rPr>
          <w:rFonts w:ascii="Menlo" w:hAnsi="Menlo" w:eastAsia="Hiragino Sans GB"/>
          <w:b w:val="0"/>
          <w:color w:val="1F4D78"/>
          <w:sz w:val="20"/>
        </w:rPr>
        <w:t>vercel.json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只配置了视频状态同步 cron。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内流控制字段虽在新建项目对象中赋值，但 </w:t>
      </w:r>
      <w:r>
        <w:rPr>
          <w:rFonts w:ascii="Menlo" w:hAnsi="Menlo" w:eastAsia="Hiragino Sans GB"/>
          <w:b w:val="0"/>
          <w:color w:val="1F4D78"/>
          <w:sz w:val="20"/>
        </w:rPr>
        <w:t>api.projects.create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和读取映射未持久化/恢复这些字段。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13.3 P1｜数据与业务规则</w:t>
      </w:r>
    </w:p>
    <w:p>
      <w:pPr>
        <w:numPr>
          <w:ilvl w:val="0"/>
          <w:numId w:val="10"/>
        </w:numPr>
      </w:pPr>
      <w:r>
        <w:rPr>
          <w:rFonts w:ascii="Menlo" w:hAnsi="Menlo" w:eastAsia="Hiragino Sans GB"/>
          <w:b w:val="0"/>
          <w:color w:val="1F4D78"/>
          <w:sz w:val="20"/>
        </w:rPr>
        <w:t>api.update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对部分字段使用真值判断，空字符串不能可靠用于清空梗概、正文、提示词或图片地址。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核心主角注释写“最多 2 个”，UI 和数据库没有数量约束。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资产 </w:t>
      </w:r>
      <w:r>
        <w:rPr>
          <w:rFonts w:ascii="Menlo" w:hAnsi="Menlo" w:eastAsia="Hiragino Sans GB"/>
          <w:b w:val="0"/>
          <w:color w:val="1F4D78"/>
          <w:sz w:val="20"/>
        </w:rPr>
        <w:t>locked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状态没有操作入口，也没有阻止后续编辑或重新生成。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剧本文正存为 HTML，导出时直接写入 </w:t>
      </w:r>
      <w:r>
        <w:rPr>
          <w:rFonts w:ascii="Menlo" w:hAnsi="Menlo" w:eastAsia="Hiragino Sans GB"/>
          <w:b w:val="0"/>
          <w:color w:val="1F4D78"/>
          <w:sz w:val="20"/>
        </w:rPr>
        <w:t>.md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文件，文件扩展名与内容语义不完全一致。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类型/数据库包含导演意图、转场、内流等字段，但主 API 映射缺失，容易造成“看似保存、实际丢失”。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13.4 P1｜成本与规模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一键流程默认 52 集，批量视频可一次对大量镜头发起；当前没有用户配额、成本预估、预算上限或消费确认明细。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部分批量入口在浏览器端创建 50 或 2000 个并发 Promise，实际背压依赖后端队列，前端仍有内存、超时和请求风暴风险。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失败恢复主要面向管理员，普通用户缺少清晰的按集重试和失败原因聚合。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13.5 P2｜工程与体验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生产构建在本次环境中因无法下载 Google Geist 字体而失败，说明构建依赖外网字体；应改为本地字体或在构建基础设施中保证可访问性。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现有测试文件没有可直接运行的项目测试脚本；直接 Node 测试时路径别名无法解析，仅视频 payload 的 4 个独立测试通过。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部分页面存在固定宽度、原生 </w:t>
      </w:r>
      <w:r>
        <w:rPr>
          <w:rFonts w:ascii="Menlo" w:hAnsi="Menlo" w:eastAsia="Hiragino Sans GB"/>
          <w:b w:val="0"/>
          <w:color w:val="1F4D78"/>
          <w:sz w:val="20"/>
        </w:rPr>
        <w:t>alert/confirm</w:t>
      </w:r>
      <w:r>
        <w:rPr>
          <w:rFonts w:ascii="Hiragino Sans GB" w:hAnsi="Hiragino Sans GB" w:eastAsia="Hiragino Sans GB"/>
          <w:b w:val="0"/>
          <w:color w:val="222222"/>
          <w:sz w:val="22"/>
        </w:rPr>
        <w:t>、错误仅写控制台等体验不一致问题。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14. 建议目标与指标（待业务确认）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以下为建议，不是当前代码事实。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14.1 北极星指标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每周成功导出的“完整项目包”数量。完整定义建议为：至少 1 集非空剧本、关键资产有图、至少 1 集有分镜，且导出成功。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14.2 漏斗指标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项目创建 → 生成项目设计转化率；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项目设计 → 至少一集完整剧本转化率；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剧本 → 至少一集分镜转化率；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分镜 → 视频任务成功完成率；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完成视频 → 制作包导出率。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14.3 质量与效率指标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文本/生图/分镜/视频接口成功率与 P50/P95 耗时；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单集从大纲到分镜的人工操作时长；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视频任务首次成功率、平均有效尝试次数、锁定率；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资产关联缺失率、导出缺图率、导出缺视频率；</w:t>
      </w:r>
    </w:p>
    <w:p>
      <w:pPr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队列超时与管理员人工恢复率。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15. 建议路线图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Phase 0｜可发布基线</w:t>
      </w:r>
    </w:p>
    <w:p>
      <w:pPr>
        <w:numPr>
          <w:ilvl w:val="0"/>
          <w:numId w:val="24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补齐 AI 路由鉴权、cron 强制密钥和管理员签名会话；</w:t>
      </w:r>
    </w:p>
    <w:p>
      <w:pPr>
        <w:numPr>
          <w:ilvl w:val="0"/>
          <w:numId w:val="25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修复 lint 错误，建立可运行的 build/test CI；</w:t>
      </w:r>
    </w:p>
    <w:p>
      <w:pPr>
        <w:numPr>
          <w:ilvl w:val="0"/>
          <w:numId w:val="26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配置 production cron，并校验计划、队列和状态同步幂等；</w:t>
      </w:r>
    </w:p>
    <w:p>
      <w:pPr>
        <w:numPr>
          <w:ilvl w:val="0"/>
          <w:numId w:val="27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修复一键流程画幅与接口契约不一致；</w:t>
      </w:r>
    </w:p>
    <w:p>
      <w:pPr>
        <w:numPr>
          <w:ilvl w:val="0"/>
          <w:numId w:val="28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对高成本视频批量操作加入镜头数、预计用量与二次确认明细。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Phase 1｜主流程可控性</w:t>
      </w:r>
    </w:p>
    <w:p>
      <w:pPr>
        <w:numPr>
          <w:ilvl w:val="0"/>
          <w:numId w:val="29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统一所有批量任务到服务端队列，支持按集重试、暂停、继续和失败汇总；</w:t>
      </w:r>
    </w:p>
    <w:p>
      <w:pPr>
        <w:numPr>
          <w:ilvl w:val="0"/>
          <w:numId w:val="3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实现资产锁定、核心主角最多 2 个和清空字段的真实业务规则；</w:t>
      </w:r>
    </w:p>
    <w:p>
      <w:pPr>
        <w:numPr>
          <w:ilvl w:val="0"/>
          <w:numId w:val="31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规范剧本存储/导出格式，提供 HTML→Markdown 转换；</w:t>
      </w:r>
    </w:p>
    <w:p>
      <w:pPr>
        <w:numPr>
          <w:ilvl w:val="0"/>
          <w:numId w:val="32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增加项目级生成日志、用量和成本看板。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Phase 2｜内容质量闭环</w:t>
      </w:r>
    </w:p>
    <w:p>
      <w:pPr>
        <w:numPr>
          <w:ilvl w:val="0"/>
          <w:numId w:val="33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将内流控制迁移到 Supabase 主数据链路，接入当前剧本页面；</w:t>
      </w:r>
    </w:p>
    <w:p>
      <w:pPr>
        <w:numPr>
          <w:ilvl w:val="0"/>
          <w:numId w:val="34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产品化角色利益矩阵、冲突图、事件状态和钩子兑现；</w:t>
      </w:r>
    </w:p>
    <w:p>
      <w:pPr>
        <w:numPr>
          <w:ilvl w:val="0"/>
          <w:numId w:val="35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接入导演意图、技术参数和过渡镜头的编辑与持久化；</w:t>
      </w:r>
    </w:p>
    <w:p>
      <w:pPr>
        <w:numPr>
          <w:ilvl w:val="0"/>
          <w:numId w:val="36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引入版本、评审与审批机制。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Phase 3｜协作与交付扩展</w:t>
      </w:r>
    </w:p>
    <w:p>
      <w:pPr>
        <w:numPr>
          <w:ilvl w:val="0"/>
          <w:numId w:val="37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项目成员、细粒度权限、评论与审阅；</w:t>
      </w:r>
    </w:p>
    <w:p>
      <w:pPr>
        <w:numPr>
          <w:ilvl w:val="0"/>
          <w:numId w:val="38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更标准的制作交换格式与可选 PDF；</w:t>
      </w:r>
    </w:p>
    <w:p>
      <w:pPr>
        <w:numPr>
          <w:ilvl w:val="0"/>
          <w:numId w:val="39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合片、字幕、音频和发布平台对接；</w:t>
      </w:r>
    </w:p>
    <w:p>
      <w:pPr>
        <w:numPr>
          <w:ilvl w:val="0"/>
          <w:numId w:val="40"/>
        </w:numPr>
      </w:pPr>
      <w:r>
        <w:rPr>
          <w:rFonts w:ascii="Hiragino Sans GB" w:hAnsi="Hiragino Sans GB" w:eastAsia="Hiragino Sans GB"/>
          <w:b w:val="0"/>
          <w:color w:val="222222"/>
          <w:sz w:val="22"/>
        </w:rPr>
        <w:t>组织级配额、账单与模型成本治理。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16. 验收场景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场景 A｜从零创建 10 集项目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用户注册并新建中文、国内真人剧、9:16 项目，输入灵感生成 10 集项目设计；系统创建 10 集结构化概要和初始资产，用户批量生成剧本、资产图、分镜，数据刷新后仍存在。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场景 B｜从现有剧本提取并关联资产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用户在多集剧本中执行自动提取；同名角色只出现一次但关联多集。用户选择部分资产并生成图片，导入后可按集筛选，并能在分镜中选择该资产。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场景 C｜视频生成与次数控制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用户为带视频提示词和关联图片的镜头发起任务，状态依次进入 queued/processing/completed 或 failed；完成后可播放并出现在历史中。完成 3 次有效生成后前台锁定，管理员解禁后可再生成 1 次。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场景 D｜生产计划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用户创建第 1—10 集“分镜后生成视频”的间隔计划，选择跳过已有分镜并立即运行；外部 cron 多次触发后计划游标单调推进，重复 tick 不重复创建同一集有效任务，暂停后不再推进。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场景 E｜不完整项目导出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 xml:space="preserve">项目缺少封面、部分资产图和部分视频时，导出总览准确显示缺失数；用户确认后仍能获得包含现有剧本、分镜、媒体、README 与 </w:t>
      </w:r>
      <w:r>
        <w:rPr>
          <w:rFonts w:ascii="Menlo" w:hAnsi="Menlo" w:eastAsia="Hiragino Sans GB"/>
          <w:b w:val="0"/>
          <w:color w:val="1F4D78"/>
          <w:sz w:val="20"/>
        </w:rPr>
        <w:t>meta.json</w:t>
      </w:r>
      <w:r>
        <w:rPr>
          <w:rFonts w:ascii="Hiragino Sans GB" w:hAnsi="Hiragino Sans GB" w:eastAsia="Hiragino Sans GB"/>
          <w:b w:val="0"/>
          <w:color w:val="222222"/>
          <w:sz w:val="22"/>
        </w:rPr>
        <w:t xml:space="preserve"> 的文件夹或 ZIP。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74B5"/>
          <w:sz w:val="26"/>
        </w:rPr>
        <w:t>场景 F｜用户隔离</w:t>
      </w:r>
    </w:p>
    <w:p>
      <w:r>
        <w:rPr>
          <w:rFonts w:ascii="Hiragino Sans GB" w:hAnsi="Hiragino Sans GB" w:eastAsia="Hiragino Sans GB"/>
          <w:b w:val="0"/>
          <w:color w:val="222222"/>
          <w:sz w:val="22"/>
        </w:rPr>
        <w:t>用户 A 无法通过页面、客户端查询或服务端接口读取、修改、删除用户 B 的项目及其子对象。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17. 代码事实索引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事实主题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主要代码来源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页面与导航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src/app/page.tsx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src/components/layout/Sidebar.tsx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项目与总览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ProjectDialog.tsx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ProjectOverview.tsx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ProjectCoverCard.tsx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剧本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src/components/editor/ScriptEditor.tsx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资产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AssetGallery.tsx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AssetDialog.tsx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ExtractionPreviewDialog.tsx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分镜与视频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StoryboardEditor.tsx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ShotCard.tsx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ShotDetailDialog.tsx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一键流程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src/components/workflow/OneClickWorkflowDialog.tsx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生产计划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ProductionPlansPage.tsx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src/lib/production.ts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导出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src/components/export/ExportPanel.tsx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主数据映射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src/lib/api.ts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supabase/migrations/*.sql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视频次数与历史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src/lib/video-generation-history.ts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火山/Seedance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src/lib/volcengine/*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管理后台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src/app/admin/(protected)/*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src/app/api/admin/*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部分接入的内流控制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src/lib/engagement/*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EnhancedScriptEditor.tsx</w:t>
            </w:r>
          </w:p>
        </w:tc>
      </w:tr>
      <w:tr>
        <w:tc>
          <w:tcPr>
            <w:tcW w:type="dxa" w:w="25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部署与质量检查</w:t>
            </w:r>
          </w:p>
        </w:tc>
        <w:tc>
          <w:tcPr>
            <w:tcW w:type="dxa" w:w="6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vercel.json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</w:t>
            </w:r>
            <w:r>
              <w:rPr>
                <w:rFonts w:ascii="Menlo" w:hAnsi="Menlo" w:eastAsia="Hiragino Sans GB"/>
                <w:b w:val="0"/>
                <w:color w:val="1F4D78"/>
                <w:sz w:val="18"/>
              </w:rPr>
              <w:t>package.json</w:t>
            </w:r>
            <w:r>
              <w:rPr>
                <w:rFonts w:ascii="Hiragino Sans GB" w:hAnsi="Hiragino Sans GB" w:eastAsia="Hiragino Sans GB"/>
                <w:b w:val="0"/>
                <w:color w:val="222222"/>
                <w:sz w:val="19"/>
              </w:rPr>
              <w:t>、ESLint/Next build 输出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Hiragino Sans GB" w:hAnsi="Hiragino Sans GB" w:eastAsia="Hiragino Sans GB"/>
        <w:color w:val="888888"/>
        <w:sz w:val="17"/>
      </w:rPr>
      <w:t xml:space="preserve">INTERNAL PRODUCT DOCUMENTATION  ·  </w:t>
    </w:r>
    <w:r>
      <w:rPr>
        <w:rFonts w:ascii="Hiragino Sans GB" w:hAnsi="Hiragino Sans GB" w:eastAsia="Hiragino Sans GB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/>
        <w:b/>
        <w:color w:val="888888"/>
        <w:sz w:val="17"/>
      </w:rPr>
      <w:t>INKPLOT WORKSHOP · CURRENT-STATE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3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4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5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6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7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3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4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5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6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4">
    <w:abstractNumId w:val="23"/>
  </w:num>
  <w:abstractNum w:abstractNumId="24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5">
    <w:abstractNumId w:val="24"/>
  </w:num>
  <w:abstractNum w:abstractNumId="25">
    <w:multiLevelType w:val="singleLevel"/>
    <w:lvl w:ilvl="0">
      <w:start w:val="3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6">
    <w:abstractNumId w:val="25"/>
  </w:num>
  <w:abstractNum w:abstractNumId="26">
    <w:multiLevelType w:val="singleLevel"/>
    <w:lvl w:ilvl="0">
      <w:start w:val="4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7">
    <w:abstractNumId w:val="26"/>
  </w:num>
  <w:abstractNum w:abstractNumId="27">
    <w:multiLevelType w:val="singleLevel"/>
    <w:lvl w:ilvl="0">
      <w:start w:val="5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29">
    <w:abstractNumId w:val="28"/>
  </w:num>
  <w:abstractNum w:abstractNumId="29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0">
    <w:abstractNumId w:val="29"/>
  </w:num>
  <w:abstractNum w:abstractNumId="30">
    <w:multiLevelType w:val="singleLevel"/>
    <w:lvl w:ilvl="0">
      <w:start w:val="3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1">
    <w:abstractNumId w:val="30"/>
  </w:num>
  <w:abstractNum w:abstractNumId="31">
    <w:multiLevelType w:val="singleLevel"/>
    <w:lvl w:ilvl="0">
      <w:start w:val="4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3">
    <w:abstractNumId w:val="32"/>
  </w:num>
  <w:abstractNum w:abstractNumId="33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4">
    <w:abstractNumId w:val="33"/>
  </w:num>
  <w:abstractNum w:abstractNumId="34">
    <w:multiLevelType w:val="singleLevel"/>
    <w:lvl w:ilvl="0">
      <w:start w:val="3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5">
    <w:abstractNumId w:val="34"/>
  </w:num>
  <w:abstractNum w:abstractNumId="35">
    <w:multiLevelType w:val="singleLevel"/>
    <w:lvl w:ilvl="0">
      <w:start w:val="4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7">
    <w:abstractNumId w:val="36"/>
  </w:num>
  <w:abstractNum w:abstractNumId="37">
    <w:multiLevelType w:val="singleLevel"/>
    <w:lvl w:ilvl="0">
      <w:start w:val="2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8">
    <w:abstractNumId w:val="37"/>
  </w:num>
  <w:abstractNum w:abstractNumId="38">
    <w:multiLevelType w:val="singleLevel"/>
    <w:lvl w:ilvl="0">
      <w:start w:val="3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9">
    <w:abstractNumId w:val="38"/>
  </w:num>
  <w:abstractNum w:abstractNumId="39">
    <w:multiLevelType w:val="singleLevel"/>
    <w:lvl w:ilvl="0">
      <w:start w:val="4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32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37373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before="0" w:after="40" w:line="252" w:lineRule="auto"/>
    </w:pPr>
    <w:rPr>
      <w:rFonts w:ascii="Hiragino Sans GB" w:hAnsi="Hiragino Sans GB" w:eastAsia="Hiragino Sans GB"/>
      <w:b w:val="0"/>
      <w:color w:val="666666"/>
      <w:sz w:val="21"/>
    </w:rPr>
  </w:style>
  <w:style w:type="paragraph" w:customStyle="1" w:styleId="Callout">
    <w:name w:val="Callout"/>
    <w:pPr>
      <w:keepLines/>
      <w:spacing w:before="160" w:after="200" w:line="276" w:lineRule="auto"/>
      <w:ind w:left="173" w:right="144"/>
    </w:pPr>
    <w:rPr>
      <w:rFonts w:ascii="Hiragino Sans GB" w:hAnsi="Hiragino Sans GB" w:eastAsia="Hiragino Sans GB"/>
      <w:b w:val="0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Inkplot Workshop 产品需求文档｜现状版</dc:title>
  <dc:subject>基于 main@6f197b0 的 Current-State PRD</dc:subject>
  <dc:creator>Codex</dc:creator>
  <cp:keywords>Inkplot Workshop, PRD, AI短剧, 分镜, 视频生成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