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E719F3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주차별</w:t>
      </w:r>
      <w:proofErr w:type="spellEnd"/>
      <w:r w:rsidR="00736424" w:rsidRPr="00736424">
        <w:rPr>
          <w:rFonts w:ascii="바탕체" w:hAnsi="바탕체" w:hint="eastAsia"/>
        </w:rPr>
        <w:t xml:space="preserve"> Trend (</w:t>
      </w:r>
      <w:r>
        <w:rPr>
          <w:rFonts w:ascii="바탕체" w:hAnsi="바탕체" w:hint="eastAsia"/>
        </w:rPr>
        <w:t>BB RATIO</w:t>
      </w:r>
      <w:r w:rsidR="00736424" w:rsidRPr="00736424">
        <w:rPr>
          <w:rFonts w:ascii="바탕체" w:hAnsi="바탕체" w:hint="eastAsia"/>
        </w:rPr>
        <w:t>)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367258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367258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367258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367258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367258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noProof/>
          </w:rPr>
          <w:t>월별</w:t>
        </w:r>
        <w:r w:rsidR="00736424" w:rsidRPr="007A37D2">
          <w:rPr>
            <w:rStyle w:val="ae"/>
            <w:noProof/>
          </w:rPr>
          <w:t xml:space="preserve"> Trend (</w:t>
        </w:r>
        <w:r w:rsidR="0045799E">
          <w:rPr>
            <w:rStyle w:val="ae"/>
            <w:rFonts w:hint="eastAsia"/>
            <w:noProof/>
          </w:rPr>
          <w:t>bb ratio</w:t>
        </w:r>
        <w:r w:rsidR="00736424" w:rsidRPr="007A37D2">
          <w:rPr>
            <w:rStyle w:val="ae"/>
            <w:noProof/>
          </w:rPr>
          <w:t xml:space="preserve">)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C4288B" w:rsidRPr="00C4288B">
          <w:rPr>
            <w:rStyle w:val="ae"/>
            <w:rFonts w:ascii="GulimChe" w:hAnsi="GulimChe" w:cs="GulimChe"/>
            <w:noProof/>
          </w:rPr>
          <w:t>SP_CD_RES_SMR_B2B_BB_RATIO_1</w:t>
        </w:r>
        <w:r w:rsidR="00C11EAD">
          <w:rPr>
            <w:rStyle w:val="ae"/>
            <w:rFonts w:ascii="GulimChe" w:hAnsi="GulimChe" w:cs="GulimChe" w:hint="eastAsia"/>
            <w:noProof/>
          </w:rPr>
          <w:t>/2/3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36725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367258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6D68D8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6D68D8">
        <w:rPr>
          <w:rFonts w:ascii="바탕" w:eastAsia="바탕" w:hAnsi="바탕" w:cs="Courier New" w:hint="eastAsia"/>
        </w:rPr>
        <w:t>파이프라인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45799E">
        <w:rPr>
          <w:rFonts w:ascii="바탕" w:eastAsia="바탕" w:hAnsi="바탕" w:cs="Courier New" w:hint="eastAsia"/>
        </w:rPr>
        <w:t>BB RATIO</w:t>
      </w:r>
      <w:r w:rsidR="00736424" w:rsidRPr="00736424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C428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77.55pt;margin-top:10.2pt;width:414.45pt;height:290.25pt;z-index:251636736;v-text-anchor:top-baseline" filled="f" fillcolor="#0c9" stroked="f">
            <v:textbox style="mso-next-textbox:#_x0000_s2190">
              <w:txbxContent>
                <w:p w:rsidR="00C4288B" w:rsidRDefault="00C4288B" w:rsidP="001E58CF">
                  <w:pP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</w:pPr>
                  <w:proofErr w:type="spell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주단위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 w:rsidRPr="00C4288B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GWRS_MGR.IPTDW_IFF_GWRS_B2B_PIPELINE_BALANCE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 xml:space="preserve"> </w:t>
                  </w:r>
                  <w:r w:rsidR="00A34121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테이블에서 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SELECT A.CORPORATION_CODE AS SUBSDR_CD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_YYYYWW     AS YYYYWW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_YYYYMM     AS YYYYMM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,A.DIVISION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_CODE    AS DIV_CD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,SUM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(A.BEGINNING_AMT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  +A.NEW_AMT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  +A.INCREASE_AMT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  +A.DECREASE_AMT   ) AS AWARD_AMT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,SUM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(A.CHANGE_AMT     ) AS SALES_AMT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FROM GWRS_MGR.IPTDW_IFF_GWRS_B2B_PIPELINE_BALANCE A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WHERE A.STAGE_CODE     ='A'     --Award</w:t>
                  </w:r>
                </w:p>
                <w:p w:rsidR="00C4288B" w:rsidRP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 w:hint="eastAsia"/>
                      <w:sz w:val="18"/>
                      <w:szCs w:val="18"/>
                    </w:rPr>
                    <w:t xml:space="preserve">  AND A.CURRENCY_CODE  = 'USD'  --</w:t>
                  </w:r>
                  <w:r w:rsidRPr="00C4288B">
                    <w:rPr>
                      <w:rFonts w:ascii="gulim" w:hAnsi="gulim" w:hint="eastAsia"/>
                      <w:sz w:val="18"/>
                      <w:szCs w:val="18"/>
                    </w:rPr>
                    <w:t>기준통화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GROUP BY A.CORPORATION_CODE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_YYYYWW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,A.BASIS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_YYYYMM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 xml:space="preserve">        </w:t>
                  </w: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,A.DIVISION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_CODE</w:t>
                  </w:r>
                </w:p>
                <w:p w:rsid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WITH UR;</w:t>
                  </w:r>
                </w:p>
                <w:p w:rsid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</w:p>
                <w:p w:rsidR="00C4288B" w:rsidRDefault="00C4288B" w:rsidP="00C4288B">
                  <w:pPr>
                    <w:rPr>
                      <w:rFonts w:ascii="gulim" w:hAnsi="gulim" w:hint="eastAsia"/>
                      <w:sz w:val="18"/>
                      <w:szCs w:val="18"/>
                    </w:rPr>
                  </w:pPr>
                  <w:r>
                    <w:rPr>
                      <w:rFonts w:ascii="gulim" w:hAnsi="gulim" w:hint="eastAsia"/>
                      <w:sz w:val="18"/>
                      <w:szCs w:val="18"/>
                    </w:rPr>
                    <w:t>아래는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>주단위화면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>기준정보임</w:t>
                  </w:r>
                  <w:r>
                    <w:rPr>
                      <w:rFonts w:ascii="gulim" w:hAnsi="gulim" w:hint="eastAsia"/>
                      <w:sz w:val="18"/>
                      <w:szCs w:val="18"/>
                    </w:rPr>
                    <w:t>.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SELECT *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FROM   GWRS_MGR.IPTDW_DIM_MST_DIV_PROD_MAPPING B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proofErr w:type="gramStart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WHERE  B.TYPE</w:t>
                  </w:r>
                  <w:proofErr w:type="gramEnd"/>
                  <w:r w:rsidRPr="00C4288B">
                    <w:rPr>
                      <w:rFonts w:ascii="gulim" w:hAnsi="gulim"/>
                      <w:sz w:val="18"/>
                      <w:szCs w:val="18"/>
                    </w:rPr>
                    <w:t>_CODE = 'D0'</w:t>
                  </w:r>
                </w:p>
                <w:p w:rsidR="00C4288B" w:rsidRPr="00C4288B" w:rsidRDefault="00C4288B" w:rsidP="00C4288B">
                  <w:pPr>
                    <w:rPr>
                      <w:rFonts w:ascii="gulim" w:hAnsi="gulim"/>
                      <w:sz w:val="18"/>
                      <w:szCs w:val="18"/>
                    </w:rPr>
                  </w:pPr>
                  <w:r w:rsidRPr="00C4288B">
                    <w:rPr>
                      <w:rFonts w:ascii="gulim" w:hAnsi="gulim"/>
                      <w:sz w:val="18"/>
                      <w:szCs w:val="18"/>
                    </w:rPr>
                    <w:t>WITH UR;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367258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C4288B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367258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-78.4pt;margin-top:112.6pt;width:216.75pt;height:7.5pt;rotation:90;flip:x;z-index:251662336" o:connectortype="elbow" adj="10798,1064880,-9791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FF1785"/>
    <w:p w:rsidR="00FF1785" w:rsidRDefault="00FF1785"/>
    <w:p w:rsidR="00FF1785" w:rsidRDefault="00FF1785"/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642EDA" w:rsidP="005A1052">
      <w:r>
        <w:rPr>
          <w:noProof/>
        </w:rPr>
        <w:pict>
          <v:shape id="_x0000_s2318" type="#_x0000_t202" style="position:absolute;margin-left:54pt;margin-top:8pt;width:249pt;height:25.5pt;z-index:251664384;v-text-anchor:top-baseline" filled="f" fillcolor="#0c9" stroked="f">
            <v:textbox style="mso-next-textbox:#_x0000_s2318">
              <w:txbxContent>
                <w:p w:rsidR="00BD4956" w:rsidRPr="00BD4956" w:rsidRDefault="00642EDA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642EDA">
                    <w:rPr>
                      <w:rFonts w:asciiTheme="minorHAnsi" w:eastAsiaTheme="minorHAnsi" w:hAnsiTheme="minorHAnsi"/>
                      <w:b/>
                      <w:szCs w:val="16"/>
                    </w:rPr>
                    <w:t>IPTDWIF.IPTDWIF_RES_B2B_PIPELINE_BALANCE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C4288B" w:rsidP="005A1052">
      <w:r>
        <w:rPr>
          <w:noProof/>
        </w:rPr>
        <w:pict>
          <v:shape id="_x0000_s2314" type="#_x0000_t22" style="position:absolute;margin-left:8.25pt;margin-top:1.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A34121" w:rsidRDefault="00642EDA" w:rsidP="005A1052">
      <w:r>
        <w:rPr>
          <w:noProof/>
        </w:rPr>
        <w:pict>
          <v:shape id="_x0000_s2321" type="#_x0000_t202" style="position:absolute;margin-left:153pt;margin-top:6.5pt;width:249pt;height:25.5pt;z-index:251666432;v-text-anchor:top-baseline" filled="f" fillcolor="#0c9" stroked="f">
            <v:textbox style="mso-next-textbox:#_x0000_s2321">
              <w:txbxContent>
                <w:p w:rsidR="00642EDA" w:rsidRPr="00642EDA" w:rsidRDefault="00642EDA" w:rsidP="00642EDA">
                  <w:pPr>
                    <w:rPr>
                      <w:szCs w:val="16"/>
                    </w:rPr>
                  </w:pPr>
                  <w:r w:rsidRPr="00642EDA">
                    <w:rPr>
                      <w:rFonts w:asciiTheme="minorHAnsi" w:eastAsiaTheme="minorHAnsi" w:hAnsiTheme="minorHAnsi"/>
                      <w:b/>
                      <w:szCs w:val="16"/>
                    </w:rPr>
                    <w:t>IPTDW.IPTDW_RES_KPI_SUBSDR_CNTRY</w:t>
                  </w:r>
                </w:p>
              </w:txbxContent>
            </v:textbox>
          </v:shape>
        </w:pict>
      </w:r>
    </w:p>
    <w:p w:rsidR="00A34121" w:rsidRDefault="00642EDA" w:rsidP="005A1052">
      <w:r>
        <w:rPr>
          <w:noProof/>
        </w:rPr>
        <w:pict>
          <v:shape id="_x0000_s2320" type="#_x0000_t22" style="position:absolute;margin-left:97.5pt;margin-top:6.25pt;width:60pt;height:36pt;z-index:251665408;v-text-anchor:middle" filled="f" fillcolor="#0c9">
            <v:textbox>
              <w:txbxContent>
                <w:p w:rsidR="00642EDA" w:rsidRDefault="00642EDA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7" type="#_x0000_t34" style="position:absolute;margin-left:68.25pt;margin-top:1.75pt;width:29.25pt;height:20.25pt;z-index:251663360" o:connectortype="elbow" adj="10782,-657600,-116862">
            <v:stroke endarrow="block"/>
          </v:shape>
        </w:pict>
      </w:r>
    </w:p>
    <w:p w:rsidR="00A34121" w:rsidRDefault="00642EDA" w:rsidP="005A1052">
      <w:r>
        <w:rPr>
          <w:noProof/>
        </w:rPr>
        <w:pict>
          <v:shape id="_x0000_s2322" type="#_x0000_t34" style="position:absolute;margin-left:157.5pt;margin-top:10.5pt;width:219pt;height:45pt;z-index:251667456" o:connectortype="elbow" adj=",-305640,-22636">
            <v:stroke endarrow="block"/>
          </v:shape>
        </w:pict>
      </w:r>
    </w:p>
    <w:p w:rsidR="00A34121" w:rsidRDefault="00A34121" w:rsidP="005A1052"/>
    <w:p w:rsidR="00A34121" w:rsidRDefault="00A34121" w:rsidP="005A1052"/>
    <w:p w:rsidR="00A34121" w:rsidRDefault="00642EDA" w:rsidP="005A1052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376.5pt;margin-top:.7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081A1D" w:rsidRDefault="00736424">
      <w:pPr>
        <w:pStyle w:val="1"/>
      </w:pPr>
      <w:bookmarkStart w:id="31" w:name="_Toc442348358"/>
      <w:r w:rsidRPr="00736424">
        <w:rPr>
          <w:rFonts w:hint="eastAsia"/>
        </w:rPr>
        <w:lastRenderedPageBreak/>
        <w:t>월별</w:t>
      </w:r>
      <w:r w:rsidRPr="00736424">
        <w:rPr>
          <w:rFonts w:hint="eastAsia"/>
        </w:rPr>
        <w:t xml:space="preserve"> Trend (</w:t>
      </w:r>
      <w:r w:rsidR="0045799E">
        <w:rPr>
          <w:rFonts w:hint="eastAsia"/>
        </w:rPr>
        <w:t>BB RATIO</w:t>
      </w:r>
      <w:r w:rsidRPr="00736424">
        <w:rPr>
          <w:rFonts w:hint="eastAsia"/>
        </w:rPr>
        <w:t>)</w:t>
      </w:r>
      <w:r w:rsidR="00964CC6" w:rsidRPr="00964CC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Pr="00C11EAD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56522C">
        <w:rPr>
          <w:rFonts w:ascii="GulimChe" w:hAnsi="GulimChe" w:cs="GulimChe" w:hint="eastAsia"/>
          <w:color w:val="000000"/>
        </w:rPr>
        <w:t>B2B_</w:t>
      </w:r>
      <w:bookmarkEnd w:id="34"/>
      <w:r w:rsidR="00C11EAD">
        <w:rPr>
          <w:rFonts w:ascii="GulimChe" w:hAnsi="GulimChe" w:cs="GulimChe" w:hint="eastAsia"/>
          <w:color w:val="000000"/>
        </w:rPr>
        <w:t>BB_RATIO_1/2/3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736424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6D68D8">
              <w:rPr>
                <w:rFonts w:ascii="바탕" w:eastAsia="바탕" w:hAnsi="바탕" w:cs="Courier New" w:hint="eastAsia"/>
              </w:rPr>
              <w:t>파이프라인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C11EAD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WEEKLY </w:t>
            </w:r>
            <w:r w:rsidR="001E58CF">
              <w:rPr>
                <w:rFonts w:ascii="바탕" w:eastAsia="바탕" w:hAnsi="바탕" w:cs="Courier New" w:hint="eastAsia"/>
              </w:rPr>
              <w:t>실적</w:t>
            </w:r>
            <w:r w:rsidR="004E63DC"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="00C11EAD">
              <w:rPr>
                <w:rFonts w:ascii="바탕" w:eastAsia="바탕" w:hAnsi="바탕" w:cs="Courier New" w:hint="eastAsia"/>
              </w:rPr>
              <w:t>WEEKLY 기준으로 월 1회 8</w:t>
            </w:r>
            <w:proofErr w:type="spellStart"/>
            <w:r w:rsidR="00C11EAD">
              <w:rPr>
                <w:rFonts w:ascii="바탕" w:eastAsia="바탕" w:hAnsi="바탕" w:cs="Courier New" w:hint="eastAsia"/>
              </w:rPr>
              <w:t>일기준으로</w:t>
            </w:r>
            <w:proofErr w:type="spellEnd"/>
            <w:r w:rsidR="00C11EAD">
              <w:rPr>
                <w:rFonts w:ascii="바탕" w:eastAsia="바탕" w:hAnsi="바탕" w:cs="Courier New" w:hint="eastAsia"/>
              </w:rPr>
              <w:t xml:space="preserve"> 생성함.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C11EAD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="00C11EAD">
              <w:rPr>
                <w:rFonts w:ascii="바탕" w:eastAsia="바탕" w:hAnsi="바탕" w:cs="Courier New" w:hint="eastAsia"/>
              </w:rPr>
              <w:t xml:space="preserve">SP_CD_RES_SMR_B2B_BB_RATIO_1/ SP_CD_RES_SMR_B2B_BB_RATIO_2/ SP_CD_RES_SMR_B2B_BB_RATIO_3 </w:t>
            </w:r>
            <w:r>
              <w:rPr>
                <w:rFonts w:ascii="바탕" w:eastAsia="바탕" w:hAnsi="바탕" w:cs="Courier New" w:hint="eastAsia"/>
              </w:rPr>
              <w:t xml:space="preserve">데이터 조회 </w:t>
            </w:r>
            <w:r w:rsidR="00C11EAD">
              <w:rPr>
                <w:rFonts w:ascii="바탕" w:eastAsia="바탕" w:hAnsi="바탕" w:cs="Courier New" w:hint="eastAsia"/>
              </w:rPr>
              <w:t xml:space="preserve">취합 후 </w:t>
            </w:r>
            <w:r>
              <w:rPr>
                <w:rFonts w:ascii="바탕" w:eastAsia="바탕" w:hAnsi="바탕" w:cs="Courier New" w:hint="eastAsia"/>
              </w:rPr>
              <w:t>보고서 생성함.</w:t>
            </w:r>
          </w:p>
          <w:p w:rsidR="00C11EAD" w:rsidRPr="00C11EAD" w:rsidRDefault="00C11EAD" w:rsidP="00C11EAD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642EDA">
              <w:rPr>
                <w:rFonts w:ascii="바탕" w:eastAsia="바탕" w:hAnsi="바탕" w:cs="Courier New" w:hint="eastAsia"/>
              </w:rPr>
              <w:t>DD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</w:t>
            </w:r>
            <w:r w:rsidR="00642EDA">
              <w:rPr>
                <w:rFonts w:ascii="바탕" w:eastAsia="바탕" w:hAnsi="바탕" w:cs="Courier New" w:hint="eastAsia"/>
              </w:rPr>
              <w:t>일 (매월 8일기준일 전주주차까지 나옴)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C11EAD" w:rsidRPr="00C11EAD" w:rsidRDefault="00C11EAD" w:rsidP="004E63DC">
            <w:pPr>
              <w:ind w:left="184"/>
              <w:rPr>
                <w:rFonts w:ascii="바탕" w:eastAsia="바탕" w:hAnsi="바탕" w:cs="Courier New" w:hint="eastAsia"/>
                <w:b/>
                <w:color w:val="FF0000"/>
              </w:rPr>
            </w:pPr>
            <w:r w:rsidRPr="00C11EAD">
              <w:rPr>
                <w:rFonts w:ascii="바탕" w:eastAsia="바탕" w:hAnsi="바탕" w:cs="Courier New" w:hint="eastAsia"/>
                <w:b/>
                <w:color w:val="FF0000"/>
              </w:rPr>
              <w:t>SP_CD_RES_SMR_B2B_BB_RATIO_1</w:t>
            </w:r>
          </w:p>
          <w:p w:rsidR="00C11EAD" w:rsidRPr="00403456" w:rsidRDefault="00C11EAD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- 43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 xml:space="preserve">(P_BASIS_YYYYMMDD, </w:t>
            </w:r>
            <w:r w:rsidRPr="00C11EAD">
              <w:rPr>
                <w:rFonts w:ascii="GulimChe" w:hAnsi="GulimChe" w:cs="GulimChe"/>
              </w:rPr>
              <w:lastRenderedPageBreak/>
              <w:t>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- 50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- 57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- 64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- 92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</w:t>
            </w:r>
            <w:r w:rsidRPr="00C11EAD">
              <w:rPr>
                <w:rFonts w:ascii="GulimChe" w:hAnsi="GulimChe" w:cs="GulimChe"/>
              </w:rPr>
              <w:lastRenderedPageBreak/>
              <w:t>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- 99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- 106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- 113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- 120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- 365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- 372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- 379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 xml:space="preserve">(P_BASIS_YYYYMMDD, </w:t>
            </w:r>
            <w:r w:rsidRPr="00C11EAD">
              <w:rPr>
                <w:rFonts w:ascii="GulimChe" w:hAnsi="GulimChe" w:cs="GulimChe"/>
              </w:rPr>
              <w:lastRenderedPageBreak/>
              <w:t>'YYYYMMDD') - 386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전체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      ,'</w:t>
            </w:r>
            <w:r w:rsidRPr="00C11EAD">
              <w:rPr>
                <w:rFonts w:ascii="GulimChe" w:hAnsi="GulimChe" w:cs="GulimChe" w:hint="eastAsia"/>
              </w:rPr>
              <w:t>법인전체</w:t>
            </w:r>
            <w:r w:rsidRPr="00C11EAD">
              <w:rPr>
                <w:rFonts w:ascii="GulimChe" w:hAnsi="GulimChe" w:cs="GulimChe" w:hint="eastAsia"/>
              </w:rPr>
              <w:t>'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,'TOTAL'   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- 393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34121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/>
              </w:rPr>
              <w:t xml:space="preserve">    WITH UR;</w:t>
            </w:r>
          </w:p>
          <w:p w:rsid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C11EAD" w:rsidRPr="00C11EAD" w:rsidRDefault="00C11EAD" w:rsidP="00C11EAD">
            <w:pPr>
              <w:ind w:left="184"/>
              <w:rPr>
                <w:rFonts w:ascii="바탕" w:eastAsia="바탕" w:hAnsi="바탕" w:cs="Courier New" w:hint="eastAsia"/>
                <w:b/>
                <w:color w:val="FF0000"/>
              </w:rPr>
            </w:pPr>
            <w:r>
              <w:rPr>
                <w:rFonts w:ascii="바탕" w:eastAsia="바탕" w:hAnsi="바탕" w:cs="Courier New" w:hint="eastAsia"/>
                <w:b/>
                <w:color w:val="FF0000"/>
              </w:rPr>
              <w:t>SP_CD_RES_SMR_B2B_BB_RATIO_2</w:t>
            </w:r>
          </w:p>
          <w:p w:rsid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,IPTDW.IPTDW_RES_DIM_MST_DIV_PROD_MAPPING B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- 43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- 50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</w:t>
            </w:r>
            <w:r w:rsidRPr="00C11EAD">
              <w:rPr>
                <w:rFonts w:ascii="GulimChe" w:hAnsi="GulimChe" w:cs="GulimChe"/>
              </w:rPr>
              <w:lastRenderedPageBreak/>
              <w:t>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- 57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- 64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- 92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- 99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- 106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- 113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- 120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</w:t>
            </w:r>
            <w:r w:rsidRPr="00C11EAD">
              <w:rPr>
                <w:rFonts w:ascii="GulimChe" w:hAnsi="GulimChe" w:cs="GulimChe"/>
              </w:rPr>
              <w:lastRenderedPageBreak/>
              <w:t>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- 365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- 372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- 379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- 386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본부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,'ALL'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 xml:space="preserve">(P_BASIS_YYYYMMDD, </w:t>
            </w:r>
            <w:r w:rsidRPr="00C11EAD">
              <w:rPr>
                <w:rFonts w:ascii="GulimChe" w:hAnsi="GulimChe" w:cs="GulimChe"/>
              </w:rPr>
              <w:lastRenderedPageBreak/>
              <w:t>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- 393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USE_FLAG = 'Y'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/>
              </w:rPr>
              <w:t xml:space="preserve">    WITH UR;</w:t>
            </w:r>
          </w:p>
          <w:p w:rsid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C11EAD" w:rsidRPr="00C11EAD" w:rsidRDefault="00C11EAD" w:rsidP="00C11EAD">
            <w:pPr>
              <w:ind w:left="184"/>
              <w:rPr>
                <w:rFonts w:ascii="바탕" w:eastAsia="바탕" w:hAnsi="바탕" w:cs="Courier New" w:hint="eastAsia"/>
                <w:b/>
                <w:color w:val="FF0000"/>
              </w:rPr>
            </w:pPr>
            <w:r>
              <w:rPr>
                <w:rFonts w:ascii="바탕" w:eastAsia="바탕" w:hAnsi="바탕" w:cs="Courier New" w:hint="eastAsia"/>
                <w:b/>
                <w:color w:val="FF0000"/>
              </w:rPr>
              <w:t>SP_CD_RES_SMR_B2B_BB_RATIO_2</w:t>
            </w:r>
          </w:p>
          <w:p w:rsid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- 43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- 50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- 57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1. W5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,'W05'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- 64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- 92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- 99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- 106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- 113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2. W13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,'W13'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- 120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P_BASIS_YYYYMMDD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- 365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- 7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- 372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- 14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- 379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- 3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- 21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- 386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C11EAD">
              <w:rPr>
                <w:rFonts w:ascii="GulimChe" w:hAnsi="GulimChe" w:cs="GulimChe" w:hint="eastAsia"/>
              </w:rPr>
              <w:t xml:space="preserve">    -- </w:t>
            </w:r>
            <w:r w:rsidRPr="00C11EAD">
              <w:rPr>
                <w:rFonts w:ascii="GulimChe" w:hAnsi="GulimChe" w:cs="GulimChe" w:hint="eastAsia"/>
              </w:rPr>
              <w:t>사업부</w:t>
            </w:r>
            <w:r w:rsidRPr="00C11EAD">
              <w:rPr>
                <w:rFonts w:ascii="GulimChe" w:hAnsi="GulimChe" w:cs="GulimChe" w:hint="eastAsia"/>
              </w:rPr>
              <w:t xml:space="preserve">3. W52 </w:t>
            </w:r>
            <w:proofErr w:type="spellStart"/>
            <w:r w:rsidRPr="00C11EAD">
              <w:rPr>
                <w:rFonts w:ascii="GulimChe" w:hAnsi="GulimChe" w:cs="GulimChe" w:hint="eastAsia"/>
              </w:rPr>
              <w:t>가장최근</w:t>
            </w:r>
            <w:proofErr w:type="spellEnd"/>
            <w:r w:rsidRPr="00C11EAD">
              <w:rPr>
                <w:rFonts w:ascii="GulimChe" w:hAnsi="GulimChe" w:cs="GulimChe" w:hint="eastAsia"/>
              </w:rPr>
              <w:t xml:space="preserve"> - 4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UNION ALL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SELECT MAX(C.BASE_YYYYWW)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,MAX(Z.LEV1)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,Z.ENG_NM    AS LEV2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,MAX(Z.KOR_NM)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,MAX(Z.ENG_NM)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,'W52' AS KPI_CD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,CASE COALESCE(SUM(CASE A.KPI_CD WHEN 'SALES' THEN A.CURRM_USD_AMT END),0)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WHEN 0 THEN 0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ELSE SUM(CASE A.KPI_CD WHEN 'AWARD' THEN A.CURRM_USD_AMT END) / SUM(CASE A.KPI_CD WHEN 'SALES' THEN A.CURRM_USD_AMT END) END  AS BB_RATIO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FROM   IPTDW.IPTDW_RES_KPI_SUBSDR_CNTRY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,IPTDW.IPTDW_RES_DIM_MST_DIV_PROD_MAPPING B    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DISTINCT A.CODE_ID AS 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IPTDW.IPTDW_RES_DIM_CODES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,IPTDW.IPTDW_RES_DIM_CODES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A.CODE_TYPE = 'SMART_WEEK'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A.CODE_TYPE = B.CODE_TYPE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A.CODE_NAME &lt; 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- 28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lastRenderedPageBreak/>
              <w:t xml:space="preserve">            AND    B.CODE_NAME &gt;= TO_CHAR(</w:t>
            </w:r>
            <w:proofErr w:type="spellStart"/>
            <w:r w:rsidRPr="00C11EAD">
              <w:rPr>
                <w:rFonts w:ascii="GulimChe" w:hAnsi="GulimChe" w:cs="GulimChe"/>
              </w:rPr>
              <w:t>to_date</w:t>
            </w:r>
            <w:proofErr w:type="spellEnd"/>
            <w:r w:rsidRPr="00C11EAD">
              <w:rPr>
                <w:rFonts w:ascii="GulimChe" w:hAnsi="GulimChe" w:cs="GulimChe"/>
              </w:rPr>
              <w:t>(P_BASIS_YYYYMMDD, 'YYYYMMDD') - 393 DAY, 'YYYYMMDD')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AND    A.CODE_ID   &gt;= B.CODE_ID ) C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,(SELECT A.DIV_CD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,A.ENG_NM 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,B.ENG_NM AS LEV1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FROM   (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('PIPELINE')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A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,(SELECT DIVISION_CODE AS 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,DISPLAY_NAME1 AS KOR_NM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,DISPLAY_NAME2 AS 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      ,DISPLAY_ORDER_SEQ AS DISP_SEQ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 WHERE  CODE_TYPE IN ('BB_RATIO_UP','BB_RATIO')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       ) B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        WHERE  A.DIV_CD = B.DIV_CD ) Z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WHERE  A.DIV_CD = B.DIVISION_CODE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A.DIV_CD = Z.DIV_CD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A.CAT_CD = 'BEP_SMART_BB'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A.SUBSDR_CD = P_SUBSDR_CD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AND    A.APPLY_YYYYMM = C.BASE_YYYYWW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GROUP BY Z.ENG_NM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C11EAD">
              <w:rPr>
                <w:rFonts w:ascii="GulimChe" w:hAnsi="GulimChe" w:cs="GulimChe"/>
              </w:rPr>
              <w:t xml:space="preserve">    WITH UR;</w:t>
            </w: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C11EAD" w:rsidRPr="00C11EAD" w:rsidRDefault="00C11EAD" w:rsidP="00C11EA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5072"/>
        <w:gridCol w:w="1121"/>
        <w:gridCol w:w="1091"/>
        <w:gridCol w:w="1184"/>
        <w:gridCol w:w="1129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642EDA">
            <w:pPr>
              <w:rPr>
                <w:rFonts w:eastAsia="바탕" w:cs="Arial"/>
                <w:color w:val="000000"/>
              </w:rPr>
            </w:pPr>
            <w:r w:rsidRPr="00642EDA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081A1D"/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081A1D"/>
        </w:tc>
      </w:tr>
      <w:tr w:rsidR="003C60B2" w:rsidTr="00C40C5E">
        <w:tc>
          <w:tcPr>
            <w:tcW w:w="4949" w:type="dxa"/>
          </w:tcPr>
          <w:p w:rsidR="003C60B2" w:rsidRPr="004E63DC" w:rsidRDefault="00642EDA" w:rsidP="004E63DC">
            <w:pPr>
              <w:rPr>
                <w:rFonts w:eastAsia="바탕" w:cs="Arial"/>
                <w:color w:val="000000"/>
              </w:rPr>
            </w:pPr>
            <w:r w:rsidRPr="00642EDA">
              <w:rPr>
                <w:rFonts w:ascii="GulimChe" w:hAnsi="GulimChe" w:cs="GulimChe"/>
              </w:rPr>
              <w:t>IPTDW.IPTDW_RES_DIM_MST_DIV_PROD_MAPPING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642EDA" w:rsidRDefault="00642EDA" w:rsidP="0073567B">
            <w:pPr>
              <w:rPr>
                <w:rFonts w:ascii="GulimChe" w:hAnsi="GulimChe" w:cs="GulimChe"/>
              </w:rPr>
            </w:pPr>
            <w:r w:rsidRPr="00642EDA">
              <w:rPr>
                <w:rFonts w:ascii="GulimChe" w:hAnsi="GulimChe" w:cs="GulimChe"/>
              </w:rPr>
              <w:t>IPTDW.IPTDW_RES_DIM_CODES</w:t>
            </w:r>
          </w:p>
        </w:tc>
        <w:tc>
          <w:tcPr>
            <w:tcW w:w="1152" w:type="dxa"/>
          </w:tcPr>
          <w:p w:rsidR="00521358" w:rsidRDefault="00C11EAD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642EDA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DA5" w:rsidRDefault="00822DA5">
      <w:r>
        <w:separator/>
      </w:r>
    </w:p>
  </w:endnote>
  <w:endnote w:type="continuationSeparator" w:id="0">
    <w:p w:rsidR="00822DA5" w:rsidRDefault="00822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367258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367258">
      <w:rPr>
        <w:rFonts w:ascii="Times New Roman" w:eastAsia="굴림"/>
        <w:i w:val="0"/>
        <w:sz w:val="16"/>
      </w:rPr>
      <w:fldChar w:fldCharType="separate"/>
    </w:r>
    <w:r w:rsidR="0045799E">
      <w:rPr>
        <w:rFonts w:ascii="Times New Roman" w:eastAsia="굴림"/>
        <w:i w:val="0"/>
        <w:noProof/>
        <w:sz w:val="16"/>
      </w:rPr>
      <w:t>2</w:t>
    </w:r>
    <w:r w:rsidR="00367258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DA5" w:rsidRDefault="00822DA5">
      <w:r>
        <w:separator/>
      </w:r>
    </w:p>
  </w:footnote>
  <w:footnote w:type="continuationSeparator" w:id="0">
    <w:p w:rsidR="00822DA5" w:rsidRDefault="00822D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58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5799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2EDA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2DA5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1EAD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88B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19F3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8434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  <o:r id="V:Rule5" type="connector" idref="#_x0000_s232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109</TotalTime>
  <Pages>39</Pages>
  <Words>11674</Words>
  <Characters>66542</Characters>
  <Application>Microsoft Office Word</Application>
  <DocSecurity>0</DocSecurity>
  <Lines>554</Lines>
  <Paragraphs>156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78060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5</cp:revision>
  <cp:lastPrinted>2004-03-03T09:26:00Z</cp:lastPrinted>
  <dcterms:created xsi:type="dcterms:W3CDTF">2016-02-24T02:23:00Z</dcterms:created>
  <dcterms:modified xsi:type="dcterms:W3CDTF">2016-02-24T04:12:00Z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