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0" w:lineRule="auto" w:before="1674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333333"/>
          <w:sz w:val="31"/>
        </w:rPr>
        <w:t xml:space="preserve">Manuscript requirements </w:t>
      </w:r>
    </w:p>
    <w:p>
      <w:pPr>
        <w:autoSpaceDN w:val="0"/>
        <w:autoSpaceDE w:val="0"/>
        <w:widowControl/>
        <w:spacing w:line="262" w:lineRule="auto" w:before="412" w:after="294"/>
        <w:ind w:left="1440" w:right="216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6"/>
        </w:rPr>
        <w:t xml:space="preserve">Before you submit your manuscript, it’s important you read and follow the </w:t>
      </w:r>
      <w:r>
        <w:rPr>
          <w:rFonts w:ascii="Arial" w:hAnsi="Arial" w:eastAsia="Arial"/>
          <w:b w:val="0"/>
          <w:i w:val="0"/>
          <w:color w:val="333333"/>
          <w:sz w:val="26"/>
        </w:rPr>
        <w:t xml:space="preserve">guidelines below. You will also find some useful tips in our </w:t>
      </w:r>
      <w:r>
        <w:rPr>
          <w:u w:val="single" w:color="006f79"/>
          <w:rFonts w:ascii="Arial" w:hAnsi="Arial" w:eastAsia="Arial"/>
          <w:b/>
          <w:i w:val="0"/>
          <w:color w:val="006F7A"/>
          <w:sz w:val="26"/>
        </w:rPr>
        <w:hyperlink r:id="rId9" w:history="1">
          <w:r>
            <w:rPr>
              <w:rStyle w:val="Hyperlink"/>
            </w:rPr>
            <w:t>structure your</w:t>
          </w:r>
        </w:hyperlink>
      </w:r>
      <w:r>
        <w:rPr>
          <w:rFonts w:ascii="Arial" w:hAnsi="Arial" w:eastAsia="Arial"/>
          <w:b/>
          <w:i w:val="0"/>
          <w:color w:val="006F7A"/>
          <w:sz w:val="26"/>
        </w:rPr>
        <w:t xml:space="preserve"> </w:t>
      </w:r>
      <w:r>
        <w:rPr>
          <w:u w:val="single" w:color="006f79"/>
          <w:rFonts w:ascii="Arial" w:hAnsi="Arial" w:eastAsia="Arial"/>
          <w:b/>
          <w:i w:val="0"/>
          <w:color w:val="006F7A"/>
          <w:sz w:val="26"/>
        </w:rPr>
        <w:hyperlink r:id="rId9" w:history="1">
          <w:r>
            <w:rPr>
              <w:rStyle w:val="Hyperlink"/>
            </w:rPr>
            <w:t>journal submission</w:t>
          </w:r>
        </w:hyperlink>
      </w:r>
      <w:r>
        <w:rPr>
          <w:rFonts w:ascii="Arial" w:hAnsi="Arial" w:eastAsia="Arial"/>
          <w:b w:val="0"/>
          <w:i w:val="0"/>
          <w:color w:val="333333"/>
          <w:sz w:val="26"/>
        </w:rPr>
        <w:t xml:space="preserve"> how-to guide.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362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8" w:after="0"/>
              <w:ind w:left="3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Format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88" w:after="0"/>
              <w:ind w:left="396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Article files should be provided in Microsoft Word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format. </w:t>
            </w:r>
          </w:p>
          <w:p>
            <w:pPr>
              <w:autoSpaceDN w:val="0"/>
              <w:autoSpaceDE w:val="0"/>
              <w:widowControl/>
              <w:spacing w:line="269" w:lineRule="auto" w:before="266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While you are welcome to submit a PDF of the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document alongside the Word file, PDFs alone are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not acceptable. LaTeX files can also be used but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only if an accompanying PDF document 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provided. Acceptable figure file types are listed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further below. </w:t>
            </w:r>
          </w:p>
        </w:tc>
      </w:tr>
      <w:tr>
        <w:trPr>
          <w:trHeight w:hRule="exact" w:val="270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66" w:after="0"/>
              <w:ind w:left="384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 xml:space="preserve">Article length / </w:t>
            </w: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word count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86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Articles should be between 6000  and 8000 words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in length. This includes all text, for example, the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structured abstract, references, all text in tables,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and figures and appendices. </w:t>
            </w:r>
          </w:p>
          <w:p>
            <w:pPr>
              <w:autoSpaceDN w:val="0"/>
              <w:autoSpaceDE w:val="0"/>
              <w:widowControl/>
              <w:spacing w:line="235" w:lineRule="auto" w:before="266" w:after="0"/>
              <w:ind w:left="3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Please allow 250 words for each figure or table. </w:t>
            </w:r>
          </w:p>
        </w:tc>
      </w:tr>
      <w:tr>
        <w:trPr>
          <w:trHeight w:hRule="exact" w:val="82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3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Article title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3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A concisely worded title should be provided.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894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3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Author details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78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 names of all contributing authors should be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added to the ScholarOne submission; please list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them in the order in which you’d like them to be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published. Each contributing author will need their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own ScholarOne author account, from which we will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extract the following details: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54" w:lineRule="auto" w:before="386" w:after="0"/>
              <w:ind w:left="996" w:right="10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 xml:space="preserve">Author email address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(institutional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preferred).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66" w:lineRule="auto" w:before="46" w:after="0"/>
              <w:ind w:left="996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Author name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. We will reproduce it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exactly, so any middle names and/or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initials they want featured must be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included.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62" w:lineRule="auto" w:before="48" w:after="0"/>
              <w:ind w:left="9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Author affiliation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. This should be where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they were based when the research for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 paper was conducted. </w:t>
            </w:r>
          </w:p>
          <w:p>
            <w:pPr>
              <w:autoSpaceDN w:val="0"/>
              <w:autoSpaceDE w:val="0"/>
              <w:widowControl/>
              <w:spacing w:line="271" w:lineRule="auto" w:before="388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In multi-authored papers, it’s important that ALL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authors that have made a significant contribution to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 paper are listed. Those who have provided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support but have not contributed to the research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should be featured in an acknowledgements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section. You should never include people who have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not contributed to the paper or who don’t want to be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associated with the research. Read about our </w:t>
            </w:r>
            <w:r>
              <w:br/>
            </w:r>
            <w:r>
              <w:rPr>
                <w:u w:val="single" w:color="006f79"/>
                <w:rFonts w:ascii="Arial" w:hAnsi="Arial" w:eastAsia="Arial"/>
                <w:b/>
                <w:i w:val="0"/>
                <w:color w:val="006F7A"/>
                <w:sz w:val="23"/>
              </w:rPr>
              <w:hyperlink r:id="rId10" w:history="1">
                <w:r>
                  <w:rPr>
                    <w:rStyle w:val="Hyperlink"/>
                  </w:rPr>
                  <w:t>research ethics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 for authorship. </w:t>
            </w:r>
          </w:p>
        </w:tc>
      </w:tr>
      <w:tr>
        <w:trPr>
          <w:trHeight w:hRule="exact" w:val="248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62" w:after="0"/>
              <w:ind w:left="384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 xml:space="preserve">Biographies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 xml:space="preserve">and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 xml:space="preserve">acknowledgem </w:t>
            </w: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ents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82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If you want to include these items, save them in a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separate Microsoft Word document and upload the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file with your submission. Where they are included,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 brief professional biography of not more than 100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words should be supplied for each named author. </w:t>
            </w:r>
          </w:p>
        </w:tc>
      </w:tr>
      <w:tr>
        <w:trPr>
          <w:trHeight w:hRule="exact" w:val="144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68" w:after="0"/>
              <w:ind w:left="384" w:right="10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 xml:space="preserve">Research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funding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68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Your article must reference all sources of external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research funding in the acknowledgements section. </w:t>
            </w:r>
          </w:p>
          <w:p>
            <w:pPr>
              <w:autoSpaceDN w:val="0"/>
              <w:autoSpaceDE w:val="0"/>
              <w:widowControl/>
              <w:spacing w:line="235" w:lineRule="auto" w:before="48" w:after="0"/>
              <w:ind w:left="3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You should describe the role of the funder or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12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58" w:after="0"/>
              <w:ind w:left="396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financial sponsor in the entire research process,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from study design to submission.</w:t>
            </w:r>
          </w:p>
        </w:tc>
      </w:tr>
      <w:tr>
        <w:trPr>
          <w:trHeight w:hRule="exact" w:val="852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70" w:after="0"/>
              <w:ind w:left="384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 xml:space="preserve">Structured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abstract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90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All submissions must include a structured abstract,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following the format outlined below. </w:t>
            </w:r>
          </w:p>
          <w:p>
            <w:pPr>
              <w:autoSpaceDN w:val="0"/>
              <w:autoSpaceDE w:val="0"/>
              <w:widowControl/>
              <w:spacing w:line="254" w:lineRule="auto" w:before="268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These four sub-headings and their accompanying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explanations must always be included: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64" w:lineRule="auto" w:before="388" w:after="0"/>
              <w:ind w:left="996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Purpose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Design/methodology/approach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Findings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Originality </w:t>
            </w:r>
          </w:p>
          <w:p>
            <w:pPr>
              <w:autoSpaceDN w:val="0"/>
              <w:autoSpaceDE w:val="0"/>
              <w:widowControl/>
              <w:spacing w:line="254" w:lineRule="auto" w:before="388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 following three sub-headings are optional and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can be included, if applicable: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62" w:lineRule="auto" w:before="386" w:after="0"/>
              <w:ind w:left="996" w:right="129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Research limitations/implications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Practical implications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Social implications </w:t>
            </w:r>
          </w:p>
          <w:p>
            <w:pPr>
              <w:autoSpaceDN w:val="0"/>
              <w:autoSpaceDE w:val="0"/>
              <w:widowControl/>
              <w:spacing w:line="262" w:lineRule="auto" w:before="386" w:after="0"/>
              <w:ind w:left="396" w:right="10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You can find some useful tips in our </w:t>
            </w:r>
            <w:r>
              <w:rPr>
                <w:u w:val="single" w:color="006f79"/>
                <w:rFonts w:ascii="Arial" w:hAnsi="Arial" w:eastAsia="Arial"/>
                <w:b/>
                <w:i w:val="0"/>
                <w:color w:val="006F7A"/>
                <w:sz w:val="23"/>
              </w:rPr>
              <w:hyperlink r:id="rId11" w:history="1">
                <w:r>
                  <w:rPr>
                    <w:rStyle w:val="Hyperlink"/>
                  </w:rPr>
                  <w:t>write an</w:t>
                </w:r>
              </w:hyperlink>
            </w:r>
            <w:r>
              <w:rPr>
                <w:rFonts w:ascii="Arial" w:hAnsi="Arial" w:eastAsia="Arial"/>
                <w:b/>
                <w:i w:val="0"/>
                <w:color w:val="006F7A"/>
                <w:sz w:val="23"/>
              </w:rPr>
              <w:t xml:space="preserve"> </w:t>
            </w:r>
            <w:r>
              <w:rPr>
                <w:u w:val="single" w:color="006f79"/>
                <w:rFonts w:ascii="Arial" w:hAnsi="Arial" w:eastAsia="Arial"/>
                <w:b/>
                <w:i w:val="0"/>
                <w:color w:val="006F7A"/>
                <w:sz w:val="23"/>
              </w:rPr>
              <w:hyperlink r:id="rId11" w:history="1">
                <w:r>
                  <w:rPr>
                    <w:rStyle w:val="Hyperlink"/>
                  </w:rPr>
                  <w:t>article abstract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 how-to guide. </w:t>
            </w:r>
          </w:p>
          <w:p>
            <w:pPr>
              <w:autoSpaceDN w:val="0"/>
              <w:autoSpaceDE w:val="0"/>
              <w:widowControl/>
              <w:spacing w:line="262" w:lineRule="auto" w:before="268" w:after="0"/>
              <w:ind w:left="396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 maximum length of your abstract should be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250 words in total, including keywords and article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classification (see the sections below).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50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3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Keywords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78" w:after="0"/>
              <w:ind w:left="396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Your submission should include up to 12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appropriate and short keywords that capture the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principal topics of the paper. Our </w:t>
            </w:r>
            <w:r>
              <w:rPr>
                <w:u w:val="single" w:color="006f79"/>
                <w:rFonts w:ascii="Arial" w:hAnsi="Arial" w:eastAsia="Arial"/>
                <w:b/>
                <w:i w:val="0"/>
                <w:color w:val="006F7A"/>
                <w:sz w:val="23"/>
              </w:rPr>
              <w:hyperlink r:id="rId12" w:history="1">
                <w:r>
                  <w:rPr>
                    <w:rStyle w:val="Hyperlink"/>
                  </w:rPr>
                  <w:t>Creating an</w:t>
                </w:r>
              </w:hyperlink>
            </w:r>
            <w:r>
              <w:rPr>
                <w:rFonts w:ascii="Arial" w:hAnsi="Arial" w:eastAsia="Arial"/>
                <w:b/>
                <w:i w:val="0"/>
                <w:color w:val="006F7A"/>
                <w:sz w:val="23"/>
              </w:rPr>
              <w:t xml:space="preserve"> </w:t>
            </w:r>
            <w:r>
              <w:rPr>
                <w:u w:val="single" w:color="006f79"/>
                <w:rFonts w:ascii="Arial" w:hAnsi="Arial" w:eastAsia="Arial"/>
                <w:b/>
                <w:i w:val="0"/>
                <w:color w:val="006F7A"/>
                <w:sz w:val="23"/>
              </w:rPr>
              <w:hyperlink r:id="rId12" w:history="1">
                <w:r>
                  <w:rPr>
                    <w:rStyle w:val="Hyperlink"/>
                  </w:rPr>
                  <w:t>SEO-friendly manuscript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 how to guide contains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some practical guidance on choosing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search-engine friendly keywords. </w:t>
            </w:r>
          </w:p>
          <w:p>
            <w:pPr>
              <w:autoSpaceDN w:val="0"/>
              <w:autoSpaceDE w:val="0"/>
              <w:widowControl/>
              <w:spacing w:line="266" w:lineRule="auto" w:before="266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Please note, while we will always try to use the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keywords you’ve suggested, the in-house editorial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team may replace some of them with matching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terms to ensure consistency across publications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and improve your article’s visibility.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340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58" w:after="0"/>
              <w:ind w:left="384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 xml:space="preserve">Article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classification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78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During the submission process, you will be asked to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select a type for your paper; the options are listed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below. If you don’t see an exact match, please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choose the best fit: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54" w:lineRule="auto" w:before="388" w:after="0"/>
              <w:ind w:left="996" w:right="302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Original Article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Editorial </w:t>
            </w:r>
          </w:p>
          <w:p>
            <w:pPr>
              <w:autoSpaceDN w:val="0"/>
              <w:autoSpaceDE w:val="0"/>
              <w:widowControl/>
              <w:spacing w:line="266" w:lineRule="auto" w:before="386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You will also be asked to select a category for your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paper. The options for this are listed below. If you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don’t see an exact match, please choose the best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fit: </w:t>
            </w:r>
          </w:p>
          <w:p>
            <w:pPr>
              <w:autoSpaceDN w:val="0"/>
              <w:autoSpaceDE w:val="0"/>
              <w:widowControl/>
              <w:spacing w:line="254" w:lineRule="auto" w:before="268" w:after="0"/>
              <w:ind w:left="396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Research paper.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 Reports on any type of research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undertaken by the author(s), including: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69" w:lineRule="auto" w:before="388" w:after="0"/>
              <w:ind w:left="9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 construction or testing of a model or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framework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Action research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Testing of data, market research or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surveys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Empirical, scientific or clinical research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Papers with a practical focus </w:t>
            </w:r>
          </w:p>
          <w:p>
            <w:pPr>
              <w:autoSpaceDN w:val="0"/>
              <w:autoSpaceDE w:val="0"/>
              <w:widowControl/>
              <w:spacing w:line="266" w:lineRule="auto" w:before="386" w:after="0"/>
              <w:ind w:left="396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Viewpoint.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 Covers any paper where content is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dependent on the author's opinion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interpretation. This includes journalistic and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magazine-style pieces. </w:t>
            </w:r>
          </w:p>
          <w:p>
            <w:pPr>
              <w:autoSpaceDN w:val="0"/>
              <w:autoSpaceDE w:val="0"/>
              <w:widowControl/>
              <w:spacing w:line="254" w:lineRule="auto" w:before="266" w:after="0"/>
              <w:ind w:left="396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Technical paper.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 Describes and evaluates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technical products, processes or services. </w:t>
            </w:r>
          </w:p>
          <w:p>
            <w:pPr>
              <w:autoSpaceDN w:val="0"/>
              <w:autoSpaceDE w:val="0"/>
              <w:widowControl/>
              <w:spacing w:line="264" w:lineRule="auto" w:before="268" w:after="0"/>
              <w:ind w:left="396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Conceptual paper.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 Focuses on developing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hypotheses and is usually discursive. Covers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philosophical discussions and comparative studies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of other authors’ work and thinking. </w:t>
            </w:r>
          </w:p>
          <w:p>
            <w:pPr>
              <w:autoSpaceDN w:val="0"/>
              <w:autoSpaceDE w:val="0"/>
              <w:widowControl/>
              <w:spacing w:line="262" w:lineRule="auto" w:before="268" w:after="0"/>
              <w:ind w:left="396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Case study.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 Describes actual interventions 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experiences within organizations. It can be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subjective and doesn’t generally report on research.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574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8" w:after="0"/>
              <w:ind w:left="396" w:right="10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Also covers a description of a legal case or a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hypothetical case study used as a teaching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exercise. </w:t>
            </w:r>
          </w:p>
          <w:p>
            <w:pPr>
              <w:autoSpaceDN w:val="0"/>
              <w:autoSpaceDE w:val="0"/>
              <w:widowControl/>
              <w:spacing w:line="269" w:lineRule="auto" w:before="268" w:after="0"/>
              <w:ind w:left="396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Literature review.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 This category should only be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used if the main purpose of the paper is to annotate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and/or critique the literature in a particular field. It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could be a selective bibliography providing advice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on information sources, or the paper may aim to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cover the main contributors to the development of a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topic and explore their different views. </w:t>
            </w:r>
          </w:p>
          <w:p>
            <w:pPr>
              <w:autoSpaceDN w:val="0"/>
              <w:autoSpaceDE w:val="0"/>
              <w:widowControl/>
              <w:spacing w:line="266" w:lineRule="auto" w:before="268" w:after="0"/>
              <w:ind w:left="396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General review.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 Provides an overview or historical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examination of some concept, technique 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phenomenon. Papers are likely to be more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descriptive or instructional (‘how to’ papers) than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discursive. </w:t>
            </w:r>
          </w:p>
        </w:tc>
      </w:tr>
      <w:tr>
        <w:trPr>
          <w:trHeight w:hRule="exact" w:val="234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4" w:after="0"/>
              <w:ind w:left="3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Headings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64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Headings must be concise, with a clear indication of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 required hierarchy. </w:t>
            </w:r>
          </w:p>
          <w:p>
            <w:pPr>
              <w:autoSpaceDN w:val="0"/>
              <w:autoSpaceDE w:val="0"/>
              <w:widowControl/>
              <w:spacing w:line="262" w:lineRule="auto" w:before="352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 preferred format is for first level headings to be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in bold, and subsequent sub-headings to be in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medium italics.</w:t>
            </w:r>
          </w:p>
        </w:tc>
      </w:tr>
      <w:tr>
        <w:trPr>
          <w:trHeight w:hRule="exact" w:val="204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7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Notes/endnotes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74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Notes or endnotes should only be used if absolutely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necessary. They should be identified in the text by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consecutive numbers enclosed in square brackets. </w:t>
            </w:r>
          </w:p>
          <w:p>
            <w:pPr>
              <w:autoSpaceDN w:val="0"/>
              <w:autoSpaceDE w:val="0"/>
              <w:widowControl/>
              <w:spacing w:line="254" w:lineRule="auto" w:before="48" w:after="0"/>
              <w:ind w:left="396" w:right="129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These numbers should then be listed, and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explained, at the end of the article.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992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3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Figures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78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All figures (charts, diagrams, line drawings,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webpages/screenshots, and photographic images)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should be submitted electronically. Both colour and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black and white files are accepted.​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There are a few other important points to note: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62" w:lineRule="auto" w:before="386" w:after="0"/>
              <w:ind w:left="996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All figures should be supplied at the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highest resolution/quality possible with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numbers and text clearly legible.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54" w:lineRule="auto" w:before="46" w:after="0"/>
              <w:ind w:left="996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Acceptable formats are .ai, .eps, .jpeg,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.bmp, and .tif.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66" w:lineRule="auto" w:before="48" w:after="0"/>
              <w:ind w:left="9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Electronic figures created in other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applications should be supplied in their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original formats and should also be either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copied and pasted into a blank MS Word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document, or submitted as a PDF file.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62" w:lineRule="auto" w:before="48" w:after="0"/>
              <w:ind w:left="996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All figures should be numbered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consecutively with Arabic numerals and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have clear captions.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71" w:lineRule="auto" w:before="46" w:after="0"/>
              <w:ind w:left="9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All photographs should be numbered as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Plate 1, 2, 3, etc. and have clear captions.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All figure/table captions should include the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necessary credit line, acknowledgement,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or attribution if you have been given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permission to use the figure/table; if the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figure/table is the property of the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author(s), this should be acknowledged in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 caption.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20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3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Tables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78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Tables should be typed and submitted in a separate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file to the main body of the article. The position of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each table should be clearly labelled in the main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body of the article with corresponding labels clearly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shown in the table file. Tables should be numbered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consecutively in Roman numerals (e.g. I, II, etc.). </w:t>
            </w:r>
          </w:p>
          <w:p>
            <w:pPr>
              <w:autoSpaceDN w:val="0"/>
              <w:autoSpaceDE w:val="0"/>
              <w:widowControl/>
              <w:spacing w:line="266" w:lineRule="auto" w:before="266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Give each table a brief title. Ensure that any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superscripts or asterisks are shown next to the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relevant items and have explanations displayed as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footnotes to the table, figure or plate.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437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58" w:after="0"/>
              <w:ind w:left="384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 xml:space="preserve">Supplementary </w:t>
            </w: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files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78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Where tables, figures, appendices, and other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additional content are supplementary to the article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but not critical to the reader’s understanding of it,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you can choose to host these supplementary files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alongside your article on Insight, Emerald’s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content-hosting platform (this is Emerald's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recommended option as we are able to ensure the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data remain accessible), or on an alternative trusted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online repository. All supplementary material must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be submitted prior to acceptance. </w:t>
            </w:r>
          </w:p>
          <w:p>
            <w:pPr>
              <w:autoSpaceDN w:val="0"/>
              <w:autoSpaceDE w:val="0"/>
              <w:widowControl/>
              <w:spacing w:line="262" w:lineRule="auto" w:before="268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Emerald recommends that authors use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following two lists when searching for a suitable and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trusted repository: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62" w:lineRule="auto" w:before="388" w:after="0"/>
              <w:ind w:left="9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u w:val="single" w:color="006f79"/>
                <w:rFonts w:ascii="Arial" w:hAnsi="Arial" w:eastAsia="Arial"/>
                <w:b/>
                <w:i w:val="0"/>
                <w:color w:val="006F7A"/>
                <w:sz w:val="23"/>
              </w:rPr>
              <w:hyperlink r:id="rId13" w:history="1">
                <w:r>
                  <w:rPr>
                    <w:rStyle w:val="Hyperlink"/>
                  </w:rPr>
                  <w:t xml:space="preserve">https://commons.datacite.org/repositor </w:t>
                </w:r>
              </w:hyperlink>
            </w:r>
            <w:r>
              <w:tab/>
            </w:r>
            <w:r>
              <w:rPr>
                <w:u w:val="single" w:color="006f79"/>
                <w:rFonts w:ascii="Arial" w:hAnsi="Arial" w:eastAsia="Arial"/>
                <w:b/>
                <w:i w:val="0"/>
                <w:color w:val="006F7A"/>
                <w:sz w:val="23"/>
              </w:rPr>
              <w:hyperlink r:id="rId13" w:history="1">
                <w:r>
                  <w:rPr>
                    <w:rStyle w:val="Hyperlink"/>
                  </w:rPr>
                  <w:t>ies</w:t>
                </w:r>
              </w:hyperlink>
            </w:r>
            <w:r>
              <w:rPr>
                <w:rFonts w:ascii="Arial" w:hAnsi="Arial" w:eastAsia="Arial"/>
                <w:b/>
                <w:i w:val="0"/>
                <w:color w:val="006F7A"/>
                <w:sz w:val="23"/>
              </w:rPr>
              <w:t xml:space="preserve">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u w:val="single" w:color="006f79"/>
                <w:rFonts w:ascii="Arial" w:hAnsi="Arial" w:eastAsia="Arial"/>
                <w:b/>
                <w:i w:val="0"/>
                <w:color w:val="006F7A"/>
                <w:sz w:val="23"/>
              </w:rPr>
              <w:hyperlink r:id="rId14" w:history="1">
                <w:r>
                  <w:rPr>
                    <w:rStyle w:val="Hyperlink"/>
                  </w:rPr>
                  <w:t>https://www.re3data.org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4" w:lineRule="auto" w:before="388" w:after="0"/>
              <w:ind w:left="396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 xml:space="preserve">If you choose to host your supplementary files </w:t>
            </w: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on Insight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, you must submit these as separate files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alongside your article. Files should be clearly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labelled in such a way that makes it clear they are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supplementary; Emerald recommends that the file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name is descriptive and that it follows the format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‘Supplementary_material_appendix_1’ 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‘Supplementary tables’. All supplementary material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must be mentioned at the appropriate moment in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 main text of the article; there is no need to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include the content of the file only the file name. A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link to the supplementary material will be added to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 article during production, and the material will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be made available alongside the main text of the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article at the point of EarlyCite publication. </w:t>
            </w:r>
          </w:p>
          <w:p>
            <w:pPr>
              <w:autoSpaceDN w:val="0"/>
              <w:autoSpaceDE w:val="0"/>
              <w:widowControl/>
              <w:spacing w:line="266" w:lineRule="auto" w:before="268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Please note that Emerald will not make any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changes to the material; it will not be copy-edited or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typeset, and authors will not receive proofs of this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content. Emerald therefore strongly recommends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248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58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that you style all supplementary material ahead of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acceptance of the article. </w:t>
            </w:r>
          </w:p>
          <w:p>
            <w:pPr>
              <w:autoSpaceDN w:val="0"/>
              <w:autoSpaceDE w:val="0"/>
              <w:widowControl/>
              <w:spacing w:line="254" w:lineRule="auto" w:before="268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Emerald Insight can host the following file types and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extensions: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71" w:lineRule="auto" w:before="388" w:after="0"/>
              <w:ind w:left="996" w:right="129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Adobe Acrobat (.pdf)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MS Word document (.doc, .docx)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MS Excel (.xls, xlsx)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MS PowerPoint (.pptx)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Image (.png, .jpeg, .gif)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Plain ASCII text (.txt)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PostScript (.ps)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Rich Text Format (.rtf) </w:t>
            </w:r>
          </w:p>
          <w:p>
            <w:pPr>
              <w:autoSpaceDN w:val="0"/>
              <w:autoSpaceDE w:val="0"/>
              <w:widowControl/>
              <w:spacing w:line="274" w:lineRule="auto" w:before="388" w:after="0"/>
              <w:ind w:left="396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 xml:space="preserve">If you choose to use an alternative trusted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>online repository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, you should ensure that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supplementary material is hosted on the repository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ahead of submission, and then include a link only to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 repository within the article. It is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responsibility of the submitting author to ensure that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 material is free to access and that it remains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permanently available. Where an alternative trusted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online repository is used, the files hosted should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always be presented as read-only; please be aware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that such usage risks compromising your anonymity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during the review process if the repository contains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any information that may enable the reviewer to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identify you; as such, we recommend that all links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to alternative repositories are reviewed carefully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prior to submission. </w:t>
            </w:r>
          </w:p>
          <w:p>
            <w:pPr>
              <w:autoSpaceDN w:val="0"/>
              <w:autoSpaceDE w:val="0"/>
              <w:widowControl/>
              <w:spacing w:line="269" w:lineRule="auto" w:before="268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Please note that extensive supplementary material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may be subject to peer review; this is at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discretion of the journal Editor and dependent on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 content of the material (for example, whether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including it would support the reviewer making a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decision on the article during the peer review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process).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256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78" w:after="0"/>
              <w:ind w:left="3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 xml:space="preserve">References 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78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All references in your manuscript must be formatted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using one of the recognised Harvard styles. You are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welcome to use the Harvard style Emerald has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adopted – we’ve provided a detailed guide below. </w:t>
            </w:r>
          </w:p>
          <w:p>
            <w:pPr>
              <w:autoSpaceDN w:val="0"/>
              <w:autoSpaceDE w:val="0"/>
              <w:widowControl/>
              <w:spacing w:line="266" w:lineRule="auto" w:before="48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Want to use a different Harvard style? That’s fine,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our typesetters will make any necessary changes to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your manuscript if it is accepted. Please ensure you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check all your citations for completeness, accuracy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and consistency. </w:t>
            </w:r>
          </w:p>
          <w:p>
            <w:pPr>
              <w:autoSpaceDN w:val="0"/>
              <w:autoSpaceDE w:val="0"/>
              <w:widowControl/>
              <w:spacing w:line="235" w:lineRule="auto" w:before="266" w:after="0"/>
              <w:ind w:left="39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23"/>
              </w:rPr>
              <w:t xml:space="preserve">Emerald’s Harvard referencing style </w:t>
            </w:r>
          </w:p>
          <w:p>
            <w:pPr>
              <w:autoSpaceDN w:val="0"/>
              <w:autoSpaceDE w:val="0"/>
              <w:widowControl/>
              <w:spacing w:line="254" w:lineRule="auto" w:before="268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References to other publications in your text should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be written as follows: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66" w:lineRule="auto" w:before="388" w:after="0"/>
              <w:ind w:left="996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Single author: (Adams, 2006)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Two authors: (Adams and Brown, 2006)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Three or more authors: (Adams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et al.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,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2006) Please note, ‘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et al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' should always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be written in italics. </w:t>
            </w:r>
          </w:p>
          <w:p>
            <w:pPr>
              <w:autoSpaceDN w:val="0"/>
              <w:autoSpaceDE w:val="0"/>
              <w:widowControl/>
              <w:spacing w:line="254" w:lineRule="auto" w:before="388" w:after="0"/>
              <w:ind w:left="396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 few other style points. These apply to both the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main body of text and your final list of references.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66" w:lineRule="auto" w:before="386" w:after="0"/>
              <w:ind w:left="9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When referring to pages in a publication,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use ‘p.(page number)’ for a single page or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‘pp.(page numbers)’ to indicate a page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range.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54" w:lineRule="auto" w:before="46" w:after="0"/>
              <w:ind w:left="996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Page numbers should always be written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out in full, e.g. 175-179, not 175-9.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64" w:lineRule="auto" w:before="48" w:after="0"/>
              <w:ind w:left="9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Where a colon or dash appears in the title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of an article or book chapter, the letter that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follows that colon or dash should always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be lower case. </w:t>
            </w:r>
          </w:p>
          <w:p>
            <w:pPr>
              <w:autoSpaceDN w:val="0"/>
              <w:tabs>
                <w:tab w:pos="1356" w:val="left"/>
              </w:tabs>
              <w:autoSpaceDE w:val="0"/>
              <w:widowControl/>
              <w:spacing w:line="254" w:lineRule="auto" w:before="48" w:after="0"/>
              <w:ind w:left="9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>​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When citing a work with multiple editors,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use the abbreviation ‘Ed.s’. </w:t>
            </w:r>
          </w:p>
          <w:p>
            <w:pPr>
              <w:autoSpaceDN w:val="0"/>
              <w:autoSpaceDE w:val="0"/>
              <w:widowControl/>
              <w:spacing w:line="254" w:lineRule="auto" w:before="388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At the end of your paper, please supply a reference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list in alphabetical order using the style guidelines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34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58" w:after="0"/>
              <w:ind w:left="396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below. Where a DOI is available, this should be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included at the end of the reference. </w:t>
            </w:r>
          </w:p>
        </w:tc>
      </w:tr>
      <w:tr>
        <w:trPr>
          <w:trHeight w:hRule="exact" w:val="240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70" w:after="0"/>
              <w:ind w:left="3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For books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90" w:after="0"/>
              <w:ind w:left="396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Surname, initials (year),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title of book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, publisher,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place of publication. </w:t>
            </w:r>
          </w:p>
          <w:p>
            <w:pPr>
              <w:autoSpaceDN w:val="0"/>
              <w:autoSpaceDE w:val="0"/>
              <w:widowControl/>
              <w:spacing w:line="254" w:lineRule="auto" w:before="268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e.g. Harrow, R. (2005),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No Place to Hide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, Simon &amp;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Schuster, New York, NY. </w:t>
            </w:r>
          </w:p>
        </w:tc>
      </w:tr>
      <w:tr>
        <w:trPr>
          <w:trHeight w:hRule="exact" w:val="332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72" w:after="0"/>
              <w:ind w:left="384" w:right="1152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For book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chapters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92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Surname, initials (year), "chapter title", editor's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surname, initials (Ed.),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title of book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, publisher, place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of publication, page numbers. </w:t>
            </w:r>
          </w:p>
          <w:p>
            <w:pPr>
              <w:autoSpaceDN w:val="0"/>
              <w:autoSpaceDE w:val="0"/>
              <w:widowControl/>
              <w:spacing w:line="254" w:lineRule="auto" w:before="266" w:after="0"/>
              <w:ind w:left="396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e.g. Calabrese, F.A. (2005), "The early pathways: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theory to practice – a continuum", Stankosky, M. </w:t>
            </w:r>
          </w:p>
          <w:p>
            <w:pPr>
              <w:autoSpaceDN w:val="0"/>
              <w:autoSpaceDE w:val="0"/>
              <w:widowControl/>
              <w:spacing w:line="254" w:lineRule="auto" w:before="48" w:after="0"/>
              <w:ind w:left="396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(Ed.),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Creating the Discipline of Knowledge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Management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, Elsevier, New York, NY, pp.15-20. </w:t>
            </w:r>
          </w:p>
        </w:tc>
      </w:tr>
      <w:tr>
        <w:trPr>
          <w:trHeight w:hRule="exact" w:val="268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6" w:after="0"/>
              <w:ind w:left="3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For journals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86" w:after="0"/>
              <w:ind w:left="396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Surname, initials (year), "title of article",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journal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name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, volume issue, page numbers. </w:t>
            </w:r>
          </w:p>
          <w:p>
            <w:pPr>
              <w:autoSpaceDN w:val="0"/>
              <w:autoSpaceDE w:val="0"/>
              <w:widowControl/>
              <w:spacing w:line="262" w:lineRule="auto" w:before="266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e.g. Capizzi, M.T. and Ferguson, R. (2005), "Loyalty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trends for the twenty-first century",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Journal of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Consumer Marketing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, Vol. 22 No. 2, pp.72-80.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82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8" w:after="0"/>
              <w:ind w:left="384" w:right="576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For published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conference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proceedings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78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Surname, initials (year of publication), "title of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paper", in editor’s surname, initials (Ed.),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title of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published proceeding which may include place and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date(s) held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, publisher, place of publication, page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numbers. </w:t>
            </w:r>
          </w:p>
          <w:p>
            <w:pPr>
              <w:autoSpaceDN w:val="0"/>
              <w:autoSpaceDE w:val="0"/>
              <w:widowControl/>
              <w:spacing w:line="269" w:lineRule="auto" w:before="266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e.g. Wilde, S. and Cox, C. (2008), “Principal factors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contributing to the competitiveness of tourism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destinations at varying stages of development”, in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Richardson, S., Fredline, L., Patiar A., &amp; Ternel, M.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(Ed.s),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CAUTHE 2008: Where the 'bloody hell' are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we?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, Griffith University, Gold Coast, Qld,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pp.115-118. </w:t>
            </w:r>
          </w:p>
        </w:tc>
      </w:tr>
      <w:tr>
        <w:trPr>
          <w:trHeight w:hRule="exact" w:val="454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72" w:after="0"/>
              <w:ind w:left="384" w:right="288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For unpublished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conference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proceedings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92" w:after="0"/>
              <w:ind w:left="396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Surname, initials (year), "title of paper", paper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presented at [name of conference], [date of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conference], [place of conference], available at: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URL if freely available on the internet (accessed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date). </w:t>
            </w:r>
          </w:p>
          <w:p>
            <w:pPr>
              <w:autoSpaceDN w:val="0"/>
              <w:autoSpaceDE w:val="0"/>
              <w:widowControl/>
              <w:spacing w:line="269" w:lineRule="auto" w:before="268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e.g. Aumueller, D. (2005), "Semantic authoring and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retrieval within a wiki", paper presented at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European Semantic Web Conference (ESWC), 29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May-1 June, Heraklion, Crete, available at: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http://dbs.uni-leipzig.de/file/aumueller05wiksar.pdf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(accessed 20 February 2007). </w:t>
            </w:r>
          </w:p>
        </w:tc>
      </w:tr>
      <w:tr>
        <w:trPr>
          <w:trHeight w:hRule="exact" w:val="308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62" w:after="0"/>
              <w:ind w:left="384" w:right="864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For working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papers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82" w:after="0"/>
              <w:ind w:left="396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Surname, initials (year), "title of article", working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paper [number if available], institution 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organization, place of organization, date. </w:t>
            </w:r>
          </w:p>
          <w:p>
            <w:pPr>
              <w:autoSpaceDN w:val="0"/>
              <w:autoSpaceDE w:val="0"/>
              <w:widowControl/>
              <w:spacing w:line="262" w:lineRule="auto" w:before="268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e.g. Moizer, P. (2003), "How published academic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research can inform policy decisions: the case of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mandatory rotation of audit appointments", working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34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58" w:after="0"/>
              <w:ind w:left="396" w:right="129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paper, Leeds University Business School,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University of Leeds, Leeds, 28 March. </w:t>
            </w:r>
          </w:p>
        </w:tc>
      </w:tr>
      <w:tr>
        <w:trPr>
          <w:trHeight w:hRule="exact" w:val="384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70" w:after="0"/>
              <w:ind w:left="384" w:right="432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For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encyclopaedia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entries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(with no author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or editor)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90" w:after="0"/>
              <w:ind w:left="396" w:right="576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Title of encyclopaedia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 (year), "title of entry",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volume, edition, title of encyclopaedia, publisher,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place of publication, page numbers. </w:t>
            </w:r>
          </w:p>
          <w:p>
            <w:pPr>
              <w:autoSpaceDN w:val="0"/>
              <w:autoSpaceDE w:val="0"/>
              <w:widowControl/>
              <w:spacing w:line="262" w:lineRule="auto" w:before="268" w:after="0"/>
              <w:ind w:left="288" w:right="432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e.g.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Encyclopaedia Britannica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 (1926), "Psychology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of culture contact", Vol. 1, 13th ed., Encyclopaedia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Britannica, London and New York, NY, pp.765-771. </w:t>
            </w:r>
          </w:p>
          <w:p>
            <w:pPr>
              <w:autoSpaceDN w:val="0"/>
              <w:autoSpaceDE w:val="0"/>
              <w:widowControl/>
              <w:spacing w:line="254" w:lineRule="auto" w:before="268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(for authored entries, please refer to book chapter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guidelines above) </w:t>
            </w:r>
          </w:p>
        </w:tc>
      </w:tr>
      <w:tr>
        <w:trPr>
          <w:trHeight w:hRule="exact" w:val="240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70" w:after="0"/>
              <w:ind w:left="384" w:right="432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For newspaper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articles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(authored)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90" w:after="0"/>
              <w:ind w:left="396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Surname, initials (year), "article title",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newspaper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date, page numbers. </w:t>
            </w:r>
          </w:p>
          <w:p>
            <w:pPr>
              <w:autoSpaceDN w:val="0"/>
              <w:autoSpaceDE w:val="0"/>
              <w:widowControl/>
              <w:spacing w:line="254" w:lineRule="auto" w:before="268" w:after="0"/>
              <w:ind w:left="396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e.g. Smith, A. (2008), "Money for old rope",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Daily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News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, 21 January, pp.1, 3-4. </w:t>
            </w:r>
          </w:p>
        </w:tc>
      </w:tr>
      <w:tr>
        <w:trPr>
          <w:trHeight w:hRule="exact" w:val="240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70" w:after="0"/>
              <w:ind w:left="384" w:right="432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For newspaper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articles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(non-authored)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90" w:after="0"/>
              <w:ind w:left="396" w:right="1152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Newspaper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 (year), "article title", date, page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numbers. </w:t>
            </w:r>
          </w:p>
          <w:p>
            <w:pPr>
              <w:autoSpaceDN w:val="0"/>
              <w:autoSpaceDE w:val="0"/>
              <w:widowControl/>
              <w:spacing w:line="254" w:lineRule="auto" w:before="266" w:after="0"/>
              <w:ind w:left="396" w:right="129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e.g.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Daily News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 (2008), "Small change", 2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February, p.7. </w:t>
            </w:r>
          </w:p>
        </w:tc>
      </w:tr>
      <w:tr>
        <w:trPr>
          <w:trHeight w:hRule="exact" w:val="284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72" w:after="0"/>
              <w:ind w:left="384" w:right="576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For archival or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other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unpublished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sources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92" w:after="0"/>
              <w:ind w:left="39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Surname, initials (year), "title of document",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unpublished manuscript, collection name, inventory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record, name of archive, location of archive. </w:t>
            </w:r>
          </w:p>
          <w:p>
            <w:pPr>
              <w:autoSpaceDN w:val="0"/>
              <w:autoSpaceDE w:val="0"/>
              <w:widowControl/>
              <w:spacing w:line="262" w:lineRule="auto" w:before="266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e.g. Litman, S. (1902), "Mechanism &amp; Technique of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Commerce", unpublished manuscript, Simon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Litman Papers, Record series 9/5/29 Box 3,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134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58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University of Illinois Archives, Urbana-Champaign,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IL. </w:t>
            </w:r>
          </w:p>
        </w:tc>
      </w:tr>
      <w:tr>
        <w:trPr>
          <w:trHeight w:hRule="exact" w:val="650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70" w:after="0"/>
              <w:ind w:left="384" w:right="576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For electronic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sources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90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If available online, the full URL should be supplied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at the end of the reference, as well as the date that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the resource was accessed. </w:t>
            </w:r>
          </w:p>
          <w:p>
            <w:pPr>
              <w:autoSpaceDN w:val="0"/>
              <w:autoSpaceDE w:val="0"/>
              <w:widowControl/>
              <w:spacing w:line="262" w:lineRule="auto" w:before="268" w:after="0"/>
              <w:ind w:left="396" w:right="484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Surname, initials (year), “title of electronic source”,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available at: persistent URL (accessed date month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year). </w:t>
            </w:r>
          </w:p>
          <w:p>
            <w:pPr>
              <w:autoSpaceDN w:val="0"/>
              <w:autoSpaceDE w:val="0"/>
              <w:widowControl/>
              <w:spacing w:line="266" w:lineRule="auto" w:before="268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e.g. Weida, S. and Stolley, K. (2013), “Developing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strong thesis statements”, available at: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https://owl.english.purdue.edu/owl/resource/588/1/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(accessed 20 June 2018) </w:t>
            </w:r>
          </w:p>
          <w:p>
            <w:pPr>
              <w:autoSpaceDN w:val="0"/>
              <w:autoSpaceDE w:val="0"/>
              <w:widowControl/>
              <w:spacing w:line="269" w:lineRule="auto" w:before="266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Standalone URLs, i.e. those without an author or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date, should be included either inside parentheses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within the main text, or preferably set as a note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(Roman numeral within square brackets within text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followed by the full URL address at the end of the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paper). </w:t>
            </w:r>
          </w:p>
        </w:tc>
      </w:tr>
      <w:tr>
        <w:trPr>
          <w:trHeight w:hRule="exact" w:val="3900"/>
        </w:trPr>
        <w:tc>
          <w:tcPr>
            <w:tcW w:type="dxa" w:w="254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2" w:after="0"/>
              <w:ind w:left="3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For data</w:t>
            </w:r>
          </w:p>
        </w:tc>
        <w:tc>
          <w:tcPr>
            <w:tcW w:type="dxa" w:w="6100"/>
            <w:tcBorders>
              <w:start w:sz="8.0" w:val="single" w:color="#E4E4E4"/>
              <w:top w:sz="8.0" w:val="single" w:color="#E4E4E4"/>
              <w:end w:sz="8.0" w:val="single" w:color="#E4E4E4"/>
              <w:bottom w:sz="8.0" w:val="single" w:color="#E4E4E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82" w:after="0"/>
              <w:ind w:left="396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Surname, initials (year),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title of dataset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, name of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data repository, available at: persistent URL,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(accessed date month year). </w:t>
            </w:r>
          </w:p>
          <w:p>
            <w:pPr>
              <w:autoSpaceDN w:val="0"/>
              <w:autoSpaceDE w:val="0"/>
              <w:widowControl/>
              <w:spacing w:line="269" w:lineRule="auto" w:before="266" w:after="0"/>
              <w:ind w:left="39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e.g. Campbell, A. and Kahn, R.L. (2015),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 xml:space="preserve">American </w:t>
            </w:r>
            <w:r>
              <w:rPr>
                <w:rFonts w:ascii="Arial" w:hAnsi="Arial" w:eastAsia="Arial"/>
                <w:b w:val="0"/>
                <w:i/>
                <w:color w:val="333333"/>
                <w:sz w:val="23"/>
              </w:rPr>
              <w:t>National Election Study, 1948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, ICPSR07218-v4,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Inter-university Consortium for Political and Social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Research (distributor), Ann Arbor, MI, available at: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https://doi.org/10.3886/ICPSR07218.v4 (accessed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3"/>
              </w:rPr>
              <w:t xml:space="preserve">20 June 2018)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meraldgrouppublishing.com/services/authors/author-how-guides/structure-your-journal-submission" TargetMode="External"/><Relationship Id="rId10" Type="http://schemas.openxmlformats.org/officeDocument/2006/relationships/hyperlink" Target="https://www.emeraldgrouppublishing.com/services/authors/research-and-publishing-ethics" TargetMode="External"/><Relationship Id="rId11" Type="http://schemas.openxmlformats.org/officeDocument/2006/relationships/hyperlink" Target="https://www.emeraldgrouppublishing.com/services/authors/author-how-guides/write-article-abstract" TargetMode="External"/><Relationship Id="rId12" Type="http://schemas.openxmlformats.org/officeDocument/2006/relationships/hyperlink" Target="https://www.emeraldgrouppublishing.com/services/authors/author-how-guides/make-your-research-easy-find-seo" TargetMode="External"/><Relationship Id="rId13" Type="http://schemas.openxmlformats.org/officeDocument/2006/relationships/hyperlink" Target="https://commons.datacite.org/repositories" TargetMode="External"/><Relationship Id="rId14" Type="http://schemas.openxmlformats.org/officeDocument/2006/relationships/hyperlink" Target="https://www.re3dat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