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AB226A" w14:textId="77777777" w:rsidR="000C57BC" w:rsidRDefault="000C57BC">
      <w:pPr>
        <w:widowControl w:val="0"/>
        <w:pBdr>
          <w:top w:val="nil"/>
          <w:left w:val="nil"/>
          <w:bottom w:val="nil"/>
          <w:right w:val="nil"/>
          <w:between w:val="nil"/>
        </w:pBdr>
        <w:spacing w:after="0"/>
      </w:pPr>
    </w:p>
    <w:p w14:paraId="4053F65A" w14:textId="77777777" w:rsidR="000C57BC" w:rsidRPr="007D07CA" w:rsidRDefault="00000000" w:rsidP="007D07CA">
      <w:pPr>
        <w:pStyle w:val="TITLECERiMRE"/>
      </w:pPr>
      <w:r w:rsidRPr="007D07CA">
        <w:t>Study of the Contrast Observed on Carbon by Monte Carlo Simulation on wet-STEM Tomography</w:t>
      </w:r>
    </w:p>
    <w:p w14:paraId="701EBD39" w14:textId="77777777" w:rsidR="000C57BC" w:rsidRDefault="000C57BC">
      <w:pPr>
        <w:pBdr>
          <w:top w:val="nil"/>
          <w:left w:val="nil"/>
          <w:bottom w:val="nil"/>
          <w:right w:val="nil"/>
          <w:between w:val="nil"/>
        </w:pBdr>
        <w:spacing w:before="120" w:after="0" w:line="240" w:lineRule="auto"/>
        <w:jc w:val="center"/>
        <w:rPr>
          <w:rFonts w:ascii="Arial" w:eastAsia="Arial" w:hAnsi="Arial" w:cs="Arial"/>
          <w:color w:val="000000"/>
          <w:sz w:val="20"/>
          <w:szCs w:val="20"/>
        </w:rPr>
      </w:pPr>
    </w:p>
    <w:p w14:paraId="664E39E7" w14:textId="77777777" w:rsidR="000C57BC" w:rsidRDefault="00000000" w:rsidP="004F09FB">
      <w:pPr>
        <w:pStyle w:val="AUTHORNAMECERiMRE"/>
        <w:rPr>
          <w:color w:val="000000"/>
        </w:rPr>
      </w:pPr>
      <w:r>
        <w:t xml:space="preserve">Rahmat Firman </w:t>
      </w:r>
      <w:r w:rsidRPr="004F09FB">
        <w:t>Septiyanto</w:t>
      </w:r>
      <w:proofErr w:type="gramStart"/>
      <w:r w:rsidRPr="00E66678">
        <w:rPr>
          <w:vertAlign w:val="superscript"/>
        </w:rPr>
        <w:t>1</w:t>
      </w:r>
      <w:r>
        <w:rPr>
          <w:color w:val="000000"/>
          <w:vertAlign w:val="superscript"/>
        </w:rPr>
        <w:t>,a</w:t>
      </w:r>
      <w:proofErr w:type="gramEnd"/>
      <w:r>
        <w:rPr>
          <w:color w:val="000000"/>
        </w:rPr>
        <w:t xml:space="preserve"> , and </w:t>
      </w:r>
      <w:r>
        <w:t>Isriyanti Affifah</w:t>
      </w:r>
      <w:r>
        <w:rPr>
          <w:color w:val="000000"/>
          <w:vertAlign w:val="superscript"/>
        </w:rPr>
        <w:t xml:space="preserve">2 </w:t>
      </w:r>
    </w:p>
    <w:p w14:paraId="6210390B" w14:textId="77777777" w:rsidR="000C57BC" w:rsidRPr="004F09FB" w:rsidRDefault="00000000" w:rsidP="004F09FB">
      <w:pPr>
        <w:pStyle w:val="AFFILIATIONCERiMRE"/>
        <w:rPr>
          <w:color w:val="000000"/>
        </w:rPr>
      </w:pPr>
      <w:r w:rsidRPr="004F09FB">
        <w:rPr>
          <w:color w:val="000000"/>
          <w:vertAlign w:val="superscript"/>
        </w:rPr>
        <w:t>1</w:t>
      </w:r>
      <w:r w:rsidRPr="004F09FB">
        <w:t>Department of Physics Education</w:t>
      </w:r>
      <w:r w:rsidRPr="004F09FB">
        <w:rPr>
          <w:color w:val="000000"/>
        </w:rPr>
        <w:t xml:space="preserve">, </w:t>
      </w:r>
      <w:r w:rsidRPr="004F09FB">
        <w:t>Universitas Sultan Ageng Tirtayasa, Serang, Indonesia</w:t>
      </w:r>
    </w:p>
    <w:p w14:paraId="23694AF1" w14:textId="77777777" w:rsidR="000C57BC" w:rsidRDefault="00000000" w:rsidP="004F09FB">
      <w:pPr>
        <w:pStyle w:val="AFFILIATIONCERiMRE"/>
        <w:rPr>
          <w:color w:val="000000"/>
        </w:rPr>
      </w:pPr>
      <w:r w:rsidRPr="004F09FB">
        <w:rPr>
          <w:color w:val="000000"/>
          <w:vertAlign w:val="superscript"/>
        </w:rPr>
        <w:t>2</w:t>
      </w:r>
      <w:r w:rsidRPr="004F09FB">
        <w:t>Department of Chemistry Education, Universitas Sultan Ageng Tirtayasa, Serang, Indonesia</w:t>
      </w:r>
    </w:p>
    <w:p w14:paraId="196CC144" w14:textId="77777777" w:rsidR="000C57BC" w:rsidRDefault="00000000" w:rsidP="004F09FB">
      <w:pPr>
        <w:pStyle w:val="EMAILCERiMRE"/>
        <w:rPr>
          <w:color w:val="000000"/>
        </w:rPr>
      </w:pPr>
      <w:r>
        <w:rPr>
          <w:color w:val="000000"/>
          <w:vertAlign w:val="superscript"/>
        </w:rPr>
        <w:t>a</w:t>
      </w:r>
      <w:r>
        <w:rPr>
          <w:color w:val="000000"/>
        </w:rPr>
        <w:t xml:space="preserve">email </w:t>
      </w:r>
      <w:r>
        <w:t>rahmat_firman99@</w:t>
      </w:r>
      <w:r w:rsidRPr="004F09FB">
        <w:t>untirta</w:t>
      </w:r>
      <w:r>
        <w:t>.ac.id</w:t>
      </w:r>
    </w:p>
    <w:p w14:paraId="7C3F0CA4" w14:textId="77777777" w:rsidR="000C57BC" w:rsidRDefault="000C57BC">
      <w:pPr>
        <w:pBdr>
          <w:top w:val="nil"/>
          <w:left w:val="nil"/>
          <w:bottom w:val="nil"/>
          <w:right w:val="nil"/>
          <w:between w:val="nil"/>
        </w:pBdr>
        <w:spacing w:after="0" w:line="240" w:lineRule="auto"/>
        <w:jc w:val="both"/>
        <w:rPr>
          <w:rFonts w:ascii="Arial" w:eastAsia="Arial" w:hAnsi="Arial" w:cs="Arial"/>
          <w:b/>
          <w:color w:val="000000"/>
          <w:sz w:val="20"/>
          <w:szCs w:val="20"/>
        </w:rPr>
      </w:pPr>
    </w:p>
    <w:p w14:paraId="19D4DF99" w14:textId="77777777" w:rsidR="000C57BC" w:rsidRDefault="000C57BC">
      <w:pPr>
        <w:pBdr>
          <w:top w:val="nil"/>
          <w:left w:val="nil"/>
          <w:bottom w:val="nil"/>
          <w:right w:val="nil"/>
          <w:between w:val="nil"/>
        </w:pBdr>
        <w:spacing w:after="0" w:line="240" w:lineRule="auto"/>
        <w:jc w:val="both"/>
        <w:rPr>
          <w:rFonts w:ascii="Arial" w:eastAsia="Arial" w:hAnsi="Arial" w:cs="Arial"/>
          <w:b/>
          <w:color w:val="000000"/>
          <w:sz w:val="20"/>
          <w:szCs w:val="20"/>
        </w:rPr>
      </w:pPr>
    </w:p>
    <w:p w14:paraId="1692B957" w14:textId="77777777" w:rsidR="000C57BC" w:rsidRPr="004F09FB" w:rsidRDefault="00000000" w:rsidP="004F09FB">
      <w:pPr>
        <w:pStyle w:val="ABSTRACTCERiMRE"/>
      </w:pPr>
      <w:r w:rsidRPr="004F09FB">
        <w:rPr>
          <w:b/>
          <w:i w:val="0"/>
          <w:iCs/>
          <w:color w:val="000000"/>
        </w:rPr>
        <w:t>Abstract.</w:t>
      </w:r>
      <w:r w:rsidRPr="004F09FB">
        <w:rPr>
          <w:color w:val="000000"/>
        </w:rPr>
        <w:t xml:space="preserve"> </w:t>
      </w:r>
      <w:bookmarkStart w:id="0" w:name="_Hlk118361432"/>
      <w:r w:rsidRPr="004F09FB">
        <w:t>Materials science is a field that needs a three-dimensional (3D) structure characterization method. Tomography is an excellent devicel for analyzing the three-dimensional structure of a material. The principle is prominent on the acquisition of a series of projected images at different tilt angles, and on the calculation of the three-dimensional (3D) volume reconstruction (tomogram) using a special algorithm. Various studies have been developed to perform electron tomography in Environmental Scanning Electron Microscopy (ESEM), which provides access to the observation of hydrated samples in an aquatic environment. In this study we present the feasibility of tomography on wet materials, namely Carbon compounds by simulating electron material interactions. From these simulations, we determine the optimum detectable thickness of water in the wet material which is calculated by Monte Carlo simulation.</w:t>
      </w:r>
      <w:bookmarkEnd w:id="0"/>
    </w:p>
    <w:p w14:paraId="15DD0065" w14:textId="77777777" w:rsidR="000C57BC" w:rsidRDefault="000C57BC">
      <w:pPr>
        <w:pBdr>
          <w:top w:val="nil"/>
          <w:left w:val="nil"/>
          <w:bottom w:val="nil"/>
          <w:right w:val="nil"/>
          <w:between w:val="nil"/>
        </w:pBdr>
        <w:spacing w:after="0" w:line="240" w:lineRule="auto"/>
        <w:jc w:val="both"/>
        <w:rPr>
          <w:rFonts w:ascii="Arial" w:eastAsia="Arial" w:hAnsi="Arial" w:cs="Arial"/>
          <w:sz w:val="20"/>
          <w:szCs w:val="20"/>
        </w:rPr>
      </w:pPr>
    </w:p>
    <w:p w14:paraId="5A64E899" w14:textId="77777777" w:rsidR="000C57BC" w:rsidRDefault="000C57BC">
      <w:pPr>
        <w:pBdr>
          <w:top w:val="nil"/>
          <w:left w:val="nil"/>
          <w:bottom w:val="nil"/>
          <w:right w:val="nil"/>
          <w:between w:val="nil"/>
        </w:pBdr>
        <w:spacing w:after="0" w:line="240" w:lineRule="auto"/>
        <w:jc w:val="both"/>
        <w:rPr>
          <w:rFonts w:ascii="Arial" w:eastAsia="Arial" w:hAnsi="Arial" w:cs="Arial"/>
          <w:b/>
          <w:color w:val="000000"/>
        </w:rPr>
      </w:pPr>
    </w:p>
    <w:p w14:paraId="6C3C217A" w14:textId="77777777" w:rsidR="000C57BC" w:rsidRDefault="00000000" w:rsidP="004F09FB">
      <w:pPr>
        <w:pStyle w:val="KEYWORDSCERiMRE"/>
      </w:pPr>
      <w:r>
        <w:rPr>
          <w:b/>
        </w:rPr>
        <w:t>Keywords:</w:t>
      </w:r>
      <w:r>
        <w:t xml:space="preserve"> Carbon, Tomography, Monte Carlo Simulation, wet-STEM</w:t>
      </w:r>
    </w:p>
    <w:p w14:paraId="59DD34BD" w14:textId="77777777" w:rsidR="000C57BC" w:rsidRDefault="000C57BC">
      <w:pPr>
        <w:pBdr>
          <w:top w:val="nil"/>
          <w:left w:val="nil"/>
          <w:bottom w:val="nil"/>
          <w:right w:val="nil"/>
          <w:between w:val="nil"/>
        </w:pBdr>
        <w:spacing w:after="0" w:line="240" w:lineRule="auto"/>
        <w:jc w:val="both"/>
        <w:rPr>
          <w:rFonts w:ascii="Arial" w:eastAsia="Arial" w:hAnsi="Arial" w:cs="Arial"/>
        </w:rPr>
      </w:pPr>
    </w:p>
    <w:p w14:paraId="163D1466" w14:textId="779CCA3F" w:rsidR="000C57BC" w:rsidRPr="007D07CA" w:rsidRDefault="00000000" w:rsidP="007D07CA">
      <w:pPr>
        <w:pStyle w:val="SECTIONCERiMRE"/>
      </w:pPr>
      <w:r w:rsidRPr="007D07CA">
        <w:t>Introduction</w:t>
      </w:r>
    </w:p>
    <w:p w14:paraId="40444972" w14:textId="3AA72ADA" w:rsidR="000C57BC" w:rsidRPr="009142E6" w:rsidRDefault="00000000" w:rsidP="009142E6">
      <w:pPr>
        <w:pStyle w:val="PARAGRAPHCERiMRE"/>
      </w:pPr>
      <w:r w:rsidRPr="009142E6">
        <w:t>Several types of materials contain or are dispersed in water during the process, both organic and inorganic materials</w:t>
      </w:r>
      <w:r w:rsidR="009859DA" w:rsidRPr="009142E6">
        <w:t xml:space="preserve"> </w:t>
      </w:r>
      <w:r w:rsidR="009859DA" w:rsidRPr="009142E6">
        <w:fldChar w:fldCharType="begin" w:fldLock="1"/>
      </w:r>
      <w:r w:rsidR="007D07CA">
        <w:instrText>ADDIN CSL_CITATION {"citationItems":[{"id":"ITEM-1","itemData":{"DOI":"10.1111/jmi.12619","ISSN":"13652818","PMID":"28833109","abstract":"Environmental scanning electron microscopy (ESEM) allows the observation of liquids under specific conditions of pressure and temperature. Moreover, when working in the transmission mode, that is in scanning transmission electron microscopy (STEM), nano-objects can be analysed inside a liquid. The contrast in the images is mass-thickness dependent as in STEM-in-TEM (transmission electron microscopy) using closed cells. However, in STEM-in-ESEM, as the liquid–vapour equilibrium is kept dynamically, the thickness of the water droplet remains unknown. In this paper, the contrasts measured in the experimental images are compared with calculations using Monte-Carlo simulations in order to estimate the thickness of water. Two examples are given. On gold nanoparticles, the thickness of a thick film can be estimated thanks to a contrast inversion. On core-shell latex particles, the grey level of the shell compared with those of the core and of the water film gives a relatively precise measurement of the water film thickness.","author":[{"dropping-particle":"","family":"Xiao","given":"J.","non-dropping-particle":"","parse-names":false,"suffix":""},{"dropping-particle":"","family":"Foray","given":"G.","non-dropping-particle":"","parse-names":false,"suffix":""},{"dropping-particle":"","family":"Masenelli-Varlot","given":"K.","non-dropping-particle":"","parse-names":false,"suffix":""}],"container-title":"Journal of Microscopy","id":"ITEM-1","issue":"2","issued":{"date-parts":[["2018"]]},"page":"151-160","title":"Analysis of liquid suspensions using scanning electron microscopy in transmission: estimation of the water film thickness using Monte–Carlo simulations","type":"article-journal","volume":"269"},"uris":["http://www.mendeley.com/documents/?uuid=825bf57c-b45c-42f6-9c67-b8443a0af2b2"]},{"id":"ITEM-2","itemData":{"DOI":"10.4028/www.scientific.net/SSP.184.399","ISBN":"9783037853382","ISSN":"10120394","abstract":"Fair dispersion of polymer and control of component grain size are key properties to achieve high performances building material (i.e. ultra high strength concrete, self-levelling floor, or exterior insulation composite system). As microstructure analysis in an organic/inorganic hydrated co-matrix material is time consuming, mechanical spectroscopy temperature analysis could characterise both the polymer and the hydrates in the same run. The temperature dependence of the storage modulus G' and the loss modulus G'' of some composite building material was therefore measured between 173 and 470 K by mechanical spectroscopy (Dynamic Mechanical Analysis). A model material was then defined to enable DMA latex/cement interaction study. The latex was reinforced by either a microfiller (OMYA limestone) or a microfiller and a nanofiller (hydrated Lafarge cement paste CEM I 52.5 R). The latex evaluated in this study was a 210nm styrene butyl acrylate (SBA). The measurements confirmed that polymer environment was not hindered by micro or nanofiller (i.e. cement). The hydrated cement paste transformation onset was measured at 373K, but occurred at higher temperature as latex content increased. ESEM micrographs performed during heating have proven that within the hydrated cement paste many parallel cracks propagated at once, while within SBA hydrated cement paste no cracks were observed. The hydrated cement microstructure was modified by SBA, and became less sensitive to temperature increase due to SBA latex ability to deform. © (2012) Trans Tech Publications, Switzerland.","author":[{"dropping-particle":"","family":"Foray","given":"G.","non-dropping-particle":"","parse-names":false,"suffix":""},{"dropping-particle":"","family":"Cardinal","given":"S.","non-dropping-particle":"","parse-names":false,"suffix":""},{"dropping-particle":"","family":"Malchere","given":"A.","non-dropping-particle":"","parse-names":false,"suffix":""},{"dropping-particle":"","family":"Pelletier","given":"J. M.","non-dropping-particle":"","parse-names":false,"suffix":""}],"container-title":"Solid State Phenomena","id":"ITEM-2","issued":{"date-parts":[["2012"]]},"page":"399-404","title":"Mechanical spectroscopy, a tool to characterize cement latex composites","type":"article-journal","volume":"184"},"uris":["http://www.mendeley.com/documents/?uuid=b0b2c3fd-50d2-4636-957b-4d5bb79eef5d"]}],"mendeley":{"formattedCitation":"[1], [2]","plainTextFormattedCitation":"[1], [2]","previouslyFormattedCitation":"[1], [2]"},"properties":{"noteIndex":0},"schema":"https://github.com/citation-style-language/schema/raw/master/csl-citation.json"}</w:instrText>
      </w:r>
      <w:r w:rsidR="009859DA" w:rsidRPr="009142E6">
        <w:fldChar w:fldCharType="separate"/>
      </w:r>
      <w:r w:rsidR="00E04C88" w:rsidRPr="00E04C88">
        <w:rPr>
          <w:noProof/>
        </w:rPr>
        <w:t>[1], [2]</w:t>
      </w:r>
      <w:r w:rsidR="009859DA" w:rsidRPr="009142E6">
        <w:fldChar w:fldCharType="end"/>
      </w:r>
      <w:r w:rsidR="00C56B9A">
        <w:t>.</w:t>
      </w:r>
      <w:r w:rsidR="00C56B9A" w:rsidRPr="009142E6">
        <w:t xml:space="preserve"> </w:t>
      </w:r>
      <w:r w:rsidRPr="009142E6">
        <w:t xml:space="preserve">For example, biological cells contain a high fraction of water. Latex suspensions, consisting of polymer particles dispersed in water, are used for a variety of applications, including for paints, glues or as a binder for superinsulators </w:t>
      </w:r>
      <w:r w:rsidR="009859DA" w:rsidRPr="009142E6">
        <w:fldChar w:fldCharType="begin" w:fldLock="1"/>
      </w:r>
      <w:r w:rsidR="007D07CA">
        <w:instrText>ADDIN CSL_CITATION {"citationItems":[{"id":"ITEM-1","itemData":{"DOI":"10.1016/j.msea.2007.03.051","ISSN":"09215093","abstract":"The BaTiO3 xerogels, powders and ceramics were prepared via the sol-gel process using oleic acid (OA) as the surfactant. They were characterized by DSC-TGA, FT-IR, XRD, SEM and TEM analysis, and then the dielectric properties of the ceramics were also investigated. The results indicated that the powders calcined at 900 °C for 2 h were pure BaTiO3, partly consisted of the tetrahedron BaTiO3 phase. The particle size of BaTiO3 was between 20 and 50 nm. With the increase of the concentration of OA, the dispersibility of the powders was improved. After sintering, the ceramics were completely consisted of the tetrahedron BaTiO3 phase. The average grain size and the relative density decreased as [Ti(OBu)4]/[OA] ratio increased from 1:1 to 4:1. Moreover, the Curie temperatures of the ceramics ([Ti(OBu)4]/[OA] ratio of 1:1-4:1) were all about 120 °C, and the room temperature permittivity were all higher than 3000. The ceramic ([Ti(OBu)4]/[OA] ratio of 1:1) had the maximum relative density (98.5%) and maximum room temperature permittivity (4569). © 2007 Elsevier B.V. All rights reserved.","author":[{"dropping-particle":"","family":"Yu","given":"Pengfei","non-dropping-particle":"","parse-names":false,"suffix":""},{"dropping-particle":"","family":"Cui","given":"Bin","non-dropping-particle":"","parse-names":false,"suffix":""},{"dropping-particle":"","family":"Shi","given":"Qizhen","non-dropping-particle":"","parse-names":false,"suffix":""}],"container-title":"Materials Science and Engineering: A","id":"ITEM-1","issue":"1-2","issued":{"date-parts":[["2008"]]},"page":"34-41","title":"Preparation and characterization of BaTiO3 powders and ceramics by sol-gel process using oleic acid as surfactant","type":"article-journal","volume":"473"},"uris":["http://www.mendeley.com/documents/?uuid=bb38edaf-5015-4140-97b1-a522b774208e"]}],"mendeley":{"formattedCitation":"[3]","plainTextFormattedCitation":"[3]","previouslyFormattedCitation":"[3]"},"properties":{"noteIndex":0},"schema":"https://github.com/citation-style-language/schema/raw/master/csl-citation.json"}</w:instrText>
      </w:r>
      <w:r w:rsidR="009859DA" w:rsidRPr="009142E6">
        <w:fldChar w:fldCharType="separate"/>
      </w:r>
      <w:r w:rsidR="007D07CA" w:rsidRPr="007D07CA">
        <w:rPr>
          <w:noProof/>
        </w:rPr>
        <w:t>[3]</w:t>
      </w:r>
      <w:r w:rsidR="009859DA" w:rsidRPr="009142E6">
        <w:fldChar w:fldCharType="end"/>
      </w:r>
      <w:r w:rsidRPr="009142E6">
        <w:t xml:space="preserve">. In inorganic materials there are materials which in the process must be dispersed in a liquid, for example in some ceramics, to obtain ceramics with high density, a dispersion process using liquids and surfactants is required </w:t>
      </w:r>
      <w:r w:rsidR="009859DA" w:rsidRPr="009142E6">
        <w:fldChar w:fldCharType="begin" w:fldLock="1"/>
      </w:r>
      <w:r w:rsidR="00E04C88">
        <w:instrText>ADDIN CSL_CITATION {"citationItems":[{"id":"ITEM-1","itemData":{"DOI":"10.1016/j.jeurceramsoc.2012.02.052","ISSN":"09552219","abstract":"A fine-grained (330. nm) yttrium aluminium garnet (YAG) ceramic, presenting a non-negligible transparency (66% RIT at 600. nm), was obtained by spark plasma sintering. The YAG powder was manufactured by co-precipitation, starting from a yttrium and aluminium chlorides solution. A soft precursor was obtained, whose phase evolution was studied by X-ray diffraction. Calcined powders were dispersed by either ball milling or by ultrasonication and then subjected to spark plasma sintering at several temperatures (1200-1400 °C) and for a reduced time (15. min). It is shown that the dispersion method plays a key role in enhancing the optical characteristics of YAG ceramics, in order to obtain a material with a small grain size, transparent in both the visible and the infrared range. © 2012 Elsevier Ltd.","author":[{"dropping-particle":"","family":"Spina","given":"Giulia","non-dropping-particle":"","parse-names":false,"suffix":""},{"dropping-particle":"","family":"Bonnefont","given":"Guillaume","non-dropping-particle":"","parse-names":false,"suffix":""},{"dropping-particle":"","family":"Palmero","given":"Paola","non-dropping-particle":"","parse-names":false,"suffix":""},{"dropping-particle":"","family":"Fantozzi","given":"Gilbert","non-dropping-particle":"","parse-names":false,"suffix":""},{"dropping-particle":"","family":"Chevalier","given":"Jérome","non-dropping-particle":"","parse-names":false,"suffix":""},{"dropping-particle":"","family":"Montanaro","given":"Laura","non-dropping-particle":"","parse-names":false,"suffix":""}],"container-title":"Journal of the European Ceramic Society","id":"ITEM-1","issue":"11","issued":{"date-parts":[["2012"]]},"page":"2957-2964","title":"Transparent YAG obtained by spark plasma sintering of co-precipitated powder. Influence of dispersion route and sintering parameters on optical and microstructural characteristics","type":"article-journal","volume":"32"},"uris":["http://www.mendeley.com/documents/?uuid=a5a6cc79-9cf8-49df-b2a7-007bb905f49f"]},{"id":"ITEM-2","itemData":{"DOI":"10.1021/cb800037d","ISSN":"15548929","PMID":"18484707","abstract":"The objective of molecular electron microscopy (EM) is to use electron microscopes to visualize the structure of biological molecules. This Review provides a brief overview of the methods used in molecular EM, their respective strengths and successes, and current developments that promise an even more exciting future for molecular EM in the structural investigation of proteins and macromolecular complexes, studied in isolation or in the context of cells and tissues. © 2008 American Chemical Society.","author":[{"dropping-particle":"","family":"Stahlberg","given":"Henning","non-dropping-particle":"","parse-names":false,"suffix":""},{"dropping-particle":"","family":"Walz","given":"Thomas","non-dropping-particle":"","parse-names":false,"suffix":""}],"container-title":"ACS Chemical Biology","id":"ITEM-2","issue":"5","issued":{"date-parts":[["2008"]]},"page":"268-281","title":"Molecular electron microscopy: State of the art and current challenges","type":"article-journal","volume":"3"},"uris":["http://www.mendeley.com/documents/?uuid=08ce1b1c-d694-41d5-9bfa-2026e76736f5"]}],"mendeley":{"formattedCitation":"[4], [5]","plainTextFormattedCitation":"[4], [5]","previouslyFormattedCitation":"[4], [5]"},"properties":{"noteIndex":0},"schema":"https://github.com/citation-style-language/schema/raw/master/csl-citation.json"}</w:instrText>
      </w:r>
      <w:r w:rsidR="009859DA" w:rsidRPr="009142E6">
        <w:fldChar w:fldCharType="separate"/>
      </w:r>
      <w:r w:rsidR="00E04C88" w:rsidRPr="00E04C88">
        <w:rPr>
          <w:noProof/>
        </w:rPr>
        <w:t>[4], [5]</w:t>
      </w:r>
      <w:r w:rsidR="009859DA" w:rsidRPr="009142E6">
        <w:fldChar w:fldCharType="end"/>
      </w:r>
      <w:r w:rsidR="00E04C88">
        <w:t>.</w:t>
      </w:r>
      <w:r w:rsidR="00E04C88" w:rsidRPr="009142E6">
        <w:t xml:space="preserve"> </w:t>
      </w:r>
    </w:p>
    <w:p w14:paraId="16C283B1" w14:textId="4C6324A8" w:rsidR="000C57BC" w:rsidRPr="009142E6" w:rsidRDefault="00000000" w:rsidP="009142E6">
      <w:pPr>
        <w:pStyle w:val="PARAGRAPHCERiMRE"/>
      </w:pPr>
      <w:r w:rsidRPr="009142E6">
        <w:t xml:space="preserve">Ceramics involve nanoparticles that are synthesized directly in a liquid, through a chemical or physical process. In all cases, a complete understanding of the dispersion in suspension is useful for understanding the properties of the material. At the nanoscale and mesoscales, electron microscopy is a key technique </w:t>
      </w:r>
      <w:r w:rsidR="00E04C88">
        <w:fldChar w:fldCharType="begin" w:fldLock="1"/>
      </w:r>
      <w:r w:rsidR="00E04C88">
        <w:instrText>ADDIN CSL_CITATION {"citationItems":[{"id":"ITEM-1","itemData":{"DOI":"10.1021/cb800037d","ISSN":"15548929","PMID":"18484707","abstract":"The objective of molecular electron microscopy (EM) is to use electron microscopes to visualize the structure of biological molecules. This Review provides a brief overview of the methods used in molecular EM, their respective strengths and successes, and current developments that promise an even more exciting future for molecular EM in the structural investigation of proteins and macromolecular complexes, studied in isolation or in the context of cells and tissues. © 2008 American Chemical Society.","author":[{"dropping-particle":"","family":"Stahlberg","given":"Henning","non-dropping-particle":"","parse-names":false,"suffix":""},{"dropping-particle":"","family":"Walz","given":"Thomas","non-dropping-particle":"","parse-names":false,"suffix":""}],"container-title":"ACS Chemical Biology","id":"ITEM-1","issue":"5","issued":{"date-parts":[["2008"]]},"page":"268-281","title":"Molecular electron microscopy: State of the art and current challenges","type":"article-journal","volume":"3"},"uris":["http://www.mendeley.com/documents/?uuid=08ce1b1c-d694-41d5-9bfa-2026e76736f5"]}],"mendeley":{"formattedCitation":"[5]","plainTextFormattedCitation":"[5]","previouslyFormattedCitation":"[5]"},"properties":{"noteIndex":0},"schema":"https://github.com/citation-style-language/schema/raw/master/csl-citation.json"}</w:instrText>
      </w:r>
      <w:r w:rsidR="00E04C88">
        <w:fldChar w:fldCharType="separate"/>
      </w:r>
      <w:r w:rsidR="00E04C88" w:rsidRPr="00E04C88">
        <w:rPr>
          <w:noProof/>
        </w:rPr>
        <w:t>[5]</w:t>
      </w:r>
      <w:r w:rsidR="00E04C88">
        <w:fldChar w:fldCharType="end"/>
      </w:r>
      <w:r w:rsidR="00E04C88">
        <w:t>.</w:t>
      </w:r>
      <w:r w:rsidRPr="009142E6">
        <w:t xml:space="preserve"> Environmental Scanning Electron Microscopy (ESEM) can also be used to study liquid suspensions. With differential pumping, the pressure in the sample chamber can reach several tens of Torr. The use of the Peltier stage in ESEM makes it possible to observe objects in a fully hydrated state </w:t>
      </w:r>
      <w:r w:rsidR="00E04C88">
        <w:fldChar w:fldCharType="begin" w:fldLock="1"/>
      </w:r>
      <w:r w:rsidR="00983E11">
        <w:instrText>ADDIN CSL_CITATION {"citationItems":[{"id":"ITEM-1","itemData":{"DOI":"10.1038/nmat898","ISSN":"14761122","PMID":"12894259","abstract":"The environmental scanning electron microscope (ESEM) is a direct descendant of the conventional SEM, but also permits wet and insulating samples to be imaged without prior specimen preparation. A low pressure (up to around 10 torr) of a gas can be accommodated around the sample. When this gas is water, hydrated samples can be maintained in their native state. Whether the gas is water or some other gas, ions formed on collisions between electrons emitted from the sample and the gaseous molecules drift back towards the sample surface helping to reduce charge build up. This eliminates the need for insulators to be subjected to a conductive surface coating. These two key advantages of ESEM open up a wide range of materials to the power of scanning electron microscopy.","author":[{"dropping-particle":"","family":"Donald","given":"Athene M.","non-dropping-particle":"","parse-names":false,"suffix":""}],"container-title":"Nature Materials","id":"ITEM-1","issue":"8","issued":{"date-parts":[["2003"]]},"page":"511-516","title":"The use of environmental scanning electron microscopy for imaging wet and insulating materials","type":"article-journal","volume":"2"},"uris":["http://www.mendeley.com/documents/?uuid=368e48a2-4acf-4ac9-a35b-97eea2f330c7"]},{"id":"ITEM-2","itemData":{"DOI":"10.1021/la980281c","ISSN":"07437463","abstract":"Environmental scanning electron microscopy is a technique capable of imaging fluid systems in their natural state without prior specimen preparation. As such, it is potentially a very powerful tool for studying emulsion structures at a resolution significantly higher than that for conventional optical microscopy. We present data on several water-oil emulsions that demonstrate the capability of the instrument. Separate preparations of vegetable oil and polybutene were used, emulsified with nonionic polysaccharide surfactants. Rather large contrast variations were found between the oil and water phases, with water always appearing brighter whether it was in the dispersed or continuous phase. The observed contrast is attributed to variations in the secondary electron emission characteristics arising from the dielectric response function of water compared with hydrocarbons. We propose that delocalized electrons in π-bonds provide an energy absorbing mechanism that leads to a reduction in secondary electron emission from unsaturated hydrocarbon oils, relative to that of water, by lowering the energy gap. We present a qualitative description of an \"energy window\" model, affording secondary electrons a range of energies over which interactions with the sample are minimal, and discuss how variations of the energy window are likely to influence secondary electron emission.","author":[{"dropping-particle":"","family":"Stokes","given":"D. J.","non-dropping-particle":"","parse-names":false,"suffix":""},{"dropping-particle":"","family":"Thiel","given":"B. L.","non-dropping-particle":"","parse-names":false,"suffix":""},{"dropping-particle":"","family":"Donald","given":"A. M.","non-dropping-particle":"","parse-names":false,"suffix":""}],"container-title":"Langmuir","id":"ITEM-2","issue":"16","issued":{"date-parts":[["1998"]]},"page":"4402-4408","title":"Direct observation of water-oil emulsion systems in the liquid state by environmental scanning electron microscopy","type":"article-journal","volume":"14"},"uris":["http://www.mendeley.com/documents/?uuid=ec59b7d2-7b69-4f54-8156-6f06ba35a336"]}],"mendeley":{"formattedCitation":"[6], [7]","plainTextFormattedCitation":"[6], [7]","previouslyFormattedCitation":"[6], [7]"},"properties":{"noteIndex":0},"schema":"https://github.com/citation-style-language/schema/raw/master/csl-citation.json"}</w:instrText>
      </w:r>
      <w:r w:rsidR="00E04C88">
        <w:fldChar w:fldCharType="separate"/>
      </w:r>
      <w:r w:rsidR="00983E11" w:rsidRPr="00983E11">
        <w:rPr>
          <w:noProof/>
        </w:rPr>
        <w:t>[6], [7]</w:t>
      </w:r>
      <w:r w:rsidR="00E04C88">
        <w:fldChar w:fldCharType="end"/>
      </w:r>
      <w:r w:rsidR="00983E11">
        <w:t>.</w:t>
      </w:r>
      <w:r w:rsidRPr="009142E6">
        <w:t xml:space="preserve"> Condensation and evaporation of water can be carried out on the spot by changing the pressure in the sample chamber. Wet material was successfully observed in ESEM using secondary electron or backscattering electron detectors </w:t>
      </w:r>
      <w:r w:rsidR="00983E11">
        <w:fldChar w:fldCharType="begin" w:fldLock="1"/>
      </w:r>
      <w:r w:rsidR="00983E11">
        <w:instrText>ADDIN CSL_CITATION {"citationItems":[{"id":"ITEM-1","itemData":{"DOI":"10.1021/la980281c","ISSN":"07437463","abstract":"Environmental scanning electron microscopy is a technique capable of imaging fluid systems in their natural state without prior specimen preparation. As such, it is potentially a very powerful tool for studying emulsion structures at a resolution significantly higher than that for conventional optical microscopy. We present data on several water-oil emulsions that demonstrate the capability of the instrument. Separate preparations of vegetable oil and polybutene were used, emulsified with nonionic polysaccharide surfactants. Rather large contrast variations were found between the oil and water phases, with water always appearing brighter whether it was in the dispersed or continuous phase. The observed contrast is attributed to variations in the secondary electron emission characteristics arising from the dielectric response function of water compared with hydrocarbons. We propose that delocalized electrons in π-bonds provide an energy absorbing mechanism that leads to a reduction in secondary electron emission from unsaturated hydrocarbon oils, relative to that of water, by lowering the energy gap. We present a qualitative description of an \"energy window\" model, affording secondary electrons a range of energies over which interactions with the sample are minimal, and discuss how variations of the energy window are likely to influence secondary electron emission.","author":[{"dropping-particle":"","family":"Stokes","given":"D. J.","non-dropping-particle":"","parse-names":false,"suffix":""},{"dropping-particle":"","family":"Thiel","given":"B. L.","non-dropping-particle":"","parse-names":false,"suffix":""},{"dropping-particle":"","family":"Donald","given":"A. M.","non-dropping-particle":"","parse-names":false,"suffix":""}],"container-title":"Langmuir","id":"ITEM-1","issue":"16","issued":{"date-parts":[["1998"]]},"page":"4402-4408","title":"Direct observation of water-oil emulsion systems in the liquid state by environmental scanning electron microscopy","type":"article-journal","volume":"14"},"uris":["http://www.mendeley.com/documents/?uuid=ec59b7d2-7b69-4f54-8156-6f06ba35a336"]}],"mendeley":{"formattedCitation":"[7]","plainTextFormattedCitation":"[7]","previouslyFormattedCitation":"[7]"},"properties":{"noteIndex":0},"schema":"https://github.com/citation-style-language/schema/raw/master/csl-citation.json"}</w:instrText>
      </w:r>
      <w:r w:rsidR="00983E11">
        <w:fldChar w:fldCharType="separate"/>
      </w:r>
      <w:r w:rsidR="00983E11" w:rsidRPr="00983E11">
        <w:rPr>
          <w:noProof/>
        </w:rPr>
        <w:t>[7]</w:t>
      </w:r>
      <w:r w:rsidR="00983E11">
        <w:fldChar w:fldCharType="end"/>
      </w:r>
      <w:r w:rsidR="00983E11">
        <w:t xml:space="preserve">, </w:t>
      </w:r>
      <w:r w:rsidRPr="009142E6">
        <w:t xml:space="preserve">a collection of detectors placed under a liquid droplet has proven to be an efficient mode of observation </w:t>
      </w:r>
      <w:r w:rsidR="00983E11">
        <w:fldChar w:fldCharType="begin" w:fldLock="1"/>
      </w:r>
      <w:r w:rsidR="000B125F">
        <w:instrText>ADDIN CSL_CITATION {"citationItems":[{"id":"ITEM-1","itemData":{"DOI":"10.1016/j.ultramic.2005.05.005","ISSN":"03043991","PMID":"15990230","abstract":"Environmental scanning electron microscopy (ESEM) enables wet samples to be observed without potentially damaging sample preparation through the use of partial water vapour pressure in the microscope specimen chamber. However, in the case of latices in colloidal state or microorganisms, samples are not only wet, but made of objects totally submerged in a liquid phase. In this case, under classical ESEM imaging conditions only the top surface of the liquid is imaged, with poor contrast, and possible drifting of objects. The present paper describes experiments using a powerful new Scanning Transmission Electron Microscopy (STEM) imaging system, that allows transmission observations of wet samples in an ESEM. A special device, designed to observe all sorts of objects submerged in a liquid under annular dark-field imaging conditions, is described. Specific features of the device enable to avoid drifting of floating objects which occurs in the case of a large amount of water, thus allowing slow-scan high-definition imaging of particles with a diameter down to few tens of nm. The large potential applications of this new technique are then illustrated, including the imaging of different nano-objects in water. The particular case of grafted latex particles is discussed, showing that it is possible to observe details on their surface when submerged in water. All the examples demonstrate that images acquired in wet STEM mode show particularly good resolution and contrast, without adding enhancing contrast objects, and without staining. © 2005 Elsevier B.V. All rights reserved.","author":[{"dropping-particle":"","family":"Bogner","given":"A.","non-dropping-particle":"","parse-names":false,"suffix":""},{"dropping-particle":"","family":"Thollet","given":"G.","non-dropping-particle":"","parse-names":false,"suffix":""},{"dropping-particle":"","family":"Basset","given":"D.","non-dropping-particle":"","parse-names":false,"suffix":""},{"dropping-particle":"","family":"Jouneau","given":"P. H.","non-dropping-particle":"","parse-names":false,"suffix":""},{"dropping-particle":"","family":"Gauthier","given":"C.","non-dropping-particle":"","parse-names":false,"suffix":""}],"container-title":"Ultramicroscopy","id":"ITEM-1","issue":"3-4","issued":{"date-parts":[["2005"]]},"page":"290-301","title":"Wet STEM: A new development in environmental SEM for imaging nano-objects included in a liquid phase","type":"article-journal","volume":"104"},"uris":["http://www.mendeley.com/documents/?uuid=96d239ba-885a-4937-ba07-2b7083acbdef"]}],"mendeley":{"formattedCitation":"[8]","plainTextFormattedCitation":"[8]","previouslyFormattedCitation":"[8]"},"properties":{"noteIndex":0},"schema":"https://github.com/citation-style-language/schema/raw/master/csl-citation.json"}</w:instrText>
      </w:r>
      <w:r w:rsidR="00983E11">
        <w:fldChar w:fldCharType="separate"/>
      </w:r>
      <w:r w:rsidR="00983E11" w:rsidRPr="00983E11">
        <w:rPr>
          <w:noProof/>
        </w:rPr>
        <w:t>[8]</w:t>
      </w:r>
      <w:r w:rsidR="00983E11">
        <w:fldChar w:fldCharType="end"/>
      </w:r>
      <w:r w:rsidR="00983E11">
        <w:t>.</w:t>
      </w:r>
    </w:p>
    <w:p w14:paraId="3F42D8A5" w14:textId="136D7C51" w:rsidR="000C57BC" w:rsidRDefault="00000000" w:rsidP="009142E6">
      <w:pPr>
        <w:pStyle w:val="PARAGRAPHCERiMRE"/>
      </w:pPr>
      <w:r>
        <w:lastRenderedPageBreak/>
        <w:t xml:space="preserve">Tomography is a prominent characterization device in materials science and biology. The principle of tomography is based on the acquisition of a series of projected images at different angles of inclination, and on the calculation of the volume of a three-dimensional (3D) reconstruction (tomogram) using a special algorithm </w:t>
      </w:r>
      <w:r w:rsidR="000B125F">
        <w:fldChar w:fldCharType="begin" w:fldLock="1"/>
      </w:r>
      <w:r w:rsidR="00127B17">
        <w:instrText>ADDIN CSL_CITATION {"citationItems":[{"id":"ITEM-1","itemData":{"ISSN":"1431-9276","author":[{"dropping-particle":"","family":"Masenelli-Varlot","given":"Karine","non-dropping-particle":"","parse-names":false,"suffix":""},{"dropping-particle":"","family":"Malchère","given":"Annie","non-dropping-particle":"","parse-names":false,"suffix":""},{"dropping-particle":"","family":"Ferreira","given":"José","non-dropping-particle":"","parse-names":false,"suffix":""},{"dropping-particle":"","family":"Mezerji","given":"Hamed Heidari","non-dropping-particle":"","parse-names":false,"suffix":""},{"dropping-particle":"","family":"Bals","given":"Sara","non-dropping-particle":"","parse-names":false,"suffix":""},{"dropping-particle":"","family":"Messaoudi","given":"Cédric","non-dropping-particle":"","parse-names":false,"suffix":""},{"dropping-particle":"","family":"Garrido","given":"Sergio Marco","non-dropping-particle":"","parse-names":false,"suffix":""}],"container-title":"Microscopy and Microanalysis","id":"ITEM-1","issue":"2","issued":{"date-parts":[["2014"]]},"page":"366-375","publisher":"Cambridge University Press","title":"Wet-STEM tomography: principles, potentialities and limitations","type":"article-journal","volume":"20"},"uris":["http://www.mendeley.com/documents/?uuid=bf558ba9-fa14-45e1-a16f-6a73e090315e"]}],"mendeley":{"formattedCitation":"[9]","plainTextFormattedCitation":"[9]","previouslyFormattedCitation":"[9]"},"properties":{"noteIndex":0},"schema":"https://github.com/citation-style-language/schema/raw/master/csl-citation.json"}</w:instrText>
      </w:r>
      <w:r w:rsidR="000B125F">
        <w:fldChar w:fldCharType="separate"/>
      </w:r>
      <w:r w:rsidR="000B125F" w:rsidRPr="000B125F">
        <w:rPr>
          <w:noProof/>
        </w:rPr>
        <w:t>[9]</w:t>
      </w:r>
      <w:r w:rsidR="000B125F">
        <w:fldChar w:fldCharType="end"/>
      </w:r>
      <w:r>
        <w:t xml:space="preserve">. Bogner et al [8] have explained the utility of the combined STEM-in-SEM and ESEM, and this idea was behind the development of the wet STEM imaging mode. Reimer et al have characterized certain samples in various modes of transmission and have highlighted beam widening through sample thickness. They have shown that resolution, which is directly related to probe size, is subject to a top-down effect </w:t>
      </w:r>
      <w:r w:rsidR="00127B17">
        <w:fldChar w:fldCharType="begin" w:fldLock="1"/>
      </w:r>
      <w:r w:rsidR="00127B17">
        <w:instrText>ADDIN CSL_CITATION {"citationItems":[{"id":"ITEM-1","itemData":{"DOI":"https://doi.org/10.1111/j.1365-2818.1974.tb03915.x","abstract":"In Scanning Transmission Electron Microscopy (STEM) details at the top of thick specimens can be imaged with a better resolution than those at the bottom, because the scanning electron probe is broadened by multiple scattering. For quantitative measurement we used a test specimen consisting of a substrate film with an island-structured indium film and coated with polystyrene spheres of different diameters up to 1.1 μm. The fine detail contained in the indium film was observed and the beam broadening was that caused by the polystyrene spheres. This specimen was imaged with the spheres both above and below the layer, in a JEOL 100B electron microscope with a scanning device. Electron energies from 20 to 100 keV were used. Images with the sphere below show a higher resolution than those with the sphere above and also those of conventional electron microscopical images at 100 kV and 200 kV. The broadening of the edges on the photographic film was recorded with a microdensitometer. The results can be compared with theoretical calculations by a Monte Carlo method. There is a good agreement with the experiments if one uses an effective aperture obtained by transmission experiments.","author":[{"dropping-particle":"","family":"P","given":"Gentsch","non-dropping-particle":"","parse-names":false,"suffix":""},{"dropping-particle":"","family":"Gilde","given":"H.","non-dropping-particle":"","parse-names":false,"suffix":""},{"dropping-particle":"","family":"Reimer","given":"L.","non-dropping-particle":"","parse-names":false,"suffix":""}],"container-title":"J. Microsc.","id":"ITEM-1","issue":"1","issued":{"date-parts":[["1974"]]},"page":". 81–92","title":"Measurement of the top bottom effect in scanning transmission electron microscopy of thick amorphous specimens","type":"article-journal","volume":"100"},"uris":["http://www.mendeley.com/documents/?uuid=76fb8ae4-ddaa-47d8-8dc1-3f19c2e4ed83"]}],"mendeley":{"formattedCitation":"[10]","plainTextFormattedCitation":"[10]","previouslyFormattedCitation":"[10]"},"properties":{"noteIndex":0},"schema":"https://github.com/citation-style-language/schema/raw/master/csl-citation.json"}</w:instrText>
      </w:r>
      <w:r w:rsidR="00127B17">
        <w:fldChar w:fldCharType="separate"/>
      </w:r>
      <w:r w:rsidR="00127B17" w:rsidRPr="00127B17">
        <w:rPr>
          <w:noProof/>
        </w:rPr>
        <w:t>[10]</w:t>
      </w:r>
      <w:r w:rsidR="00127B17">
        <w:fldChar w:fldCharType="end"/>
      </w:r>
      <w:r w:rsidR="00127B17">
        <w:t xml:space="preserve">. </w:t>
      </w:r>
      <w:r>
        <w:t>The use of thin samples thus results in better resolution, avoiding the probe extending through the thickness of the sample.</w:t>
      </w:r>
    </w:p>
    <w:p w14:paraId="027E0664" w14:textId="58F1A3AC" w:rsidR="000C57BC" w:rsidRDefault="00000000" w:rsidP="009142E6">
      <w:pPr>
        <w:pStyle w:val="PARAGRAPHCERiMRE"/>
      </w:pPr>
      <w:r>
        <w:t xml:space="preserve">In previous studies, an analysis of the determination of the minimum water layer on the MCM-41 sample was carried out using wet-STEM </w:t>
      </w:r>
      <w:r w:rsidR="00127B17">
        <w:fldChar w:fldCharType="begin" w:fldLock="1"/>
      </w:r>
      <w:r w:rsidR="00127B17">
        <w:instrText>ADDIN CSL_CITATION {"citationItems":[{"id":"ITEM-1","itemData":{"DOI":"10.1063/1.4866735","ISBN":"9780735412187","ISSN":"15517616","abstract":"Tomography is an efficient tool to probe the 3 dimensional (3D) structure of materials. In the laboratory, a device has been developed to perform electron tomography in an environmental scanning electron microscopy (ESEM). The configuration of Scanning Transmission Electron Microscopy (STEM) in Environmental Scanning Electron Microscopy (ESEM) provides a novel approach for the characterization of the 3D structure of materials and optimizes a compromise between the resolution level of a few nm and the large tomogram due to the high thickness of transparency. Moreover, STEM allows the observation in 2D of wet samples in an ESEM by finely controlling the sample temperature and the water pressure of the sample environment. It has been recently demonstrated that it was possible to acquire image series of hydrated objects and thus to attain 3D characterization of wet samples. In order to get reliable and quantitative data, the present study deals with the simulation of electron-matter interactions. From such simulation on the MCM-41 material, we determine the minimum quantity of water layer which can be detected on wet materials. © 2014 AIP Publishing LLC.","author":[{"dropping-particle":"","family":"Septiyanto","given":"Rahmat Firman","non-dropping-particle":"","parse-names":false,"suffix":""},{"dropping-particle":"","family":"Masenelli-Varlot","given":"Karine","non-dropping-particle":"","parse-names":false,"suffix":""},{"dropping-particle":"","family":"Iskandar","given":"Ferry","non-dropping-particle":"","parse-names":false,"suffix":""}],"container-title":"AIP Conference Proceedings","id":"ITEM-1","issue":"November","issued":{"date-parts":[["2014"]]},"page":"82-85","title":"Simulation of electron-matter interaction during wet-STEM electron tomography","type":"article-journal","volume":"1586"},"uris":["http://www.mendeley.com/documents/?uuid=ccd7273f-3066-4526-b42d-2f129e24a708"]}],"mendeley":{"formattedCitation":"[11]","plainTextFormattedCitation":"[11]","previouslyFormattedCitation":"[11]"},"properties":{"noteIndex":0},"schema":"https://github.com/citation-style-language/schema/raw/master/csl-citation.json"}</w:instrText>
      </w:r>
      <w:r w:rsidR="00127B17">
        <w:fldChar w:fldCharType="separate"/>
      </w:r>
      <w:r w:rsidR="00127B17" w:rsidRPr="00127B17">
        <w:rPr>
          <w:noProof/>
        </w:rPr>
        <w:t>[11]</w:t>
      </w:r>
      <w:r w:rsidR="00127B17">
        <w:fldChar w:fldCharType="end"/>
      </w:r>
      <w:r>
        <w:t xml:space="preserve">. Configuration Scanning Transmission Electron Microscopy (STEM) on Environmental Scanning Electron Microscopy (ESEM) provides a new approach for characterizing the 3D structure of materials and optimizes the compromise between resolution levels of several tens of nm and large tomogram sizes due to the high transparency thickness. In addition, STEM enables the transmission of 2D observations of wet samples in ESEM by controlling the sample temperature and the water pressure of the sample environment </w:t>
      </w:r>
      <w:r w:rsidR="00127B17">
        <w:fldChar w:fldCharType="begin" w:fldLock="1"/>
      </w:r>
      <w:r w:rsidR="00127B17">
        <w:instrText>ADDIN CSL_CITATION {"citationItems":[{"id":"ITEM-1","itemData":{"DOI":"10.1063/1.4866735","ISBN":"9780735412187","ISSN":"15517616","abstract":"Tomography is an efficient tool to probe the 3 dimensional (3D) structure of materials. In the laboratory, a device has been developed to perform electron tomography in an environmental scanning electron microscopy (ESEM). The configuration of Scanning Transmission Electron Microscopy (STEM) in Environmental Scanning Electron Microscopy (ESEM) provides a novel approach for the characterization of the 3D structure of materials and optimizes a compromise between the resolution level of a few nm and the large tomogram due to the high thickness of transparency. Moreover, STEM allows the observation in 2D of wet samples in an ESEM by finely controlling the sample temperature and the water pressure of the sample environment. It has been recently demonstrated that it was possible to acquire image series of hydrated objects and thus to attain 3D characterization of wet samples. In order to get reliable and quantitative data, the present study deals with the simulation of electron-matter interactions. From such simulation on the MCM-41 material, we determine the minimum quantity of water layer which can be detected on wet materials. © 2014 AIP Publishing LLC.","author":[{"dropping-particle":"","family":"Septiyanto","given":"Rahmat Firman","non-dropping-particle":"","parse-names":false,"suffix":""},{"dropping-particle":"","family":"Masenelli-Varlot","given":"Karine","non-dropping-particle":"","parse-names":false,"suffix":""},{"dropping-particle":"","family":"Iskandar","given":"Ferry","non-dropping-particle":"","parse-names":false,"suffix":""}],"container-title":"AIP Conference Proceedings","id":"ITEM-1","issue":"November","issued":{"date-parts":[["2014"]]},"page":"82-85","title":"Simulation of electron-matter interaction during wet-STEM electron tomography","type":"article-journal","volume":"1586"},"uris":["http://www.mendeley.com/documents/?uuid=ccd7273f-3066-4526-b42d-2f129e24a708"]}],"mendeley":{"formattedCitation":"[11]","plainTextFormattedCitation":"[11]","previouslyFormattedCitation":"[11]"},"properties":{"noteIndex":0},"schema":"https://github.com/citation-style-language/schema/raw/master/csl-citation.json"}</w:instrText>
      </w:r>
      <w:r w:rsidR="00127B17">
        <w:fldChar w:fldCharType="separate"/>
      </w:r>
      <w:r w:rsidR="00127B17" w:rsidRPr="00127B17">
        <w:rPr>
          <w:noProof/>
        </w:rPr>
        <w:t>[11]</w:t>
      </w:r>
      <w:r w:rsidR="00127B17">
        <w:fldChar w:fldCharType="end"/>
      </w:r>
      <w:r w:rsidR="00127B17">
        <w:t>.</w:t>
      </w:r>
    </w:p>
    <w:p w14:paraId="07E8ACC9" w14:textId="4D9EBC3F" w:rsidR="000C57BC" w:rsidRDefault="00000000" w:rsidP="009142E6">
      <w:pPr>
        <w:pStyle w:val="PARAGRAPHCERiMRE"/>
      </w:pPr>
      <w:r>
        <w:t>Carbon material is easy to get in the world since it is a vastly abundant material. This material has a symbol C with atomic number 6 and has four electrons to construct covalent chemical bonds. Carbon has density 2,267 g/cm</w:t>
      </w:r>
      <w:r>
        <w:rPr>
          <w:sz w:val="28"/>
          <w:szCs w:val="28"/>
          <w:vertAlign w:val="superscript"/>
        </w:rPr>
        <w:t>3</w:t>
      </w:r>
      <w:r>
        <w:t xml:space="preserve"> in graphite.</w:t>
      </w:r>
      <w:r w:rsidR="00127B17">
        <w:t xml:space="preserve"> </w:t>
      </w:r>
      <w:r>
        <w:t>In this study, we perform a measurement study via simulation of electron-matter interactions for electron tomography in ESEM, which enables the acquisition of image sequences on wet samples. The example used is carbon material which is widely used in ceramic engineering in industry. Then, a Monte Carlo simulation will be used to estimate the optimum amount of water that can be detected in the wet sample.</w:t>
      </w:r>
    </w:p>
    <w:p w14:paraId="232F4AB6" w14:textId="48F5B2E0" w:rsidR="000C57BC" w:rsidRPr="00127B17" w:rsidRDefault="00000000" w:rsidP="00127B17">
      <w:pPr>
        <w:pStyle w:val="SECTIONCERiMRE"/>
      </w:pPr>
      <w:r w:rsidRPr="00127B17">
        <w:t>Theoretical Background</w:t>
      </w:r>
    </w:p>
    <w:p w14:paraId="294AD1E8" w14:textId="62663429" w:rsidR="000C57BC" w:rsidRDefault="00000000" w:rsidP="009142E6">
      <w:pPr>
        <w:pStyle w:val="PARAGRAPHCERiMRE"/>
        <w:rPr>
          <w:b/>
        </w:rPr>
      </w:pPr>
      <w:r>
        <w:t>In this simulation, it is necessary to pay attention to the important parameters of the STEM tomography technique</w:t>
      </w:r>
      <w:r>
        <w:rPr>
          <w:b/>
        </w:rPr>
        <w:t>.</w:t>
      </w:r>
    </w:p>
    <w:p w14:paraId="366380A2" w14:textId="77777777" w:rsidR="000C57BC" w:rsidRDefault="00000000" w:rsidP="009142E6">
      <w:pPr>
        <w:pStyle w:val="SUB-SECTIONCERiMRE"/>
      </w:pPr>
      <w:r>
        <w:t>Tomography-STEM Technique</w:t>
      </w:r>
    </w:p>
    <w:p w14:paraId="224A880B" w14:textId="1AD56D0F" w:rsidR="000C57BC" w:rsidRPr="00E12E7C" w:rsidRDefault="00000000" w:rsidP="009142E6">
      <w:pPr>
        <w:pStyle w:val="PARAGRAPHCERiMRE"/>
      </w:pPr>
      <w:r>
        <w:t xml:space="preserve">The tomo-STEM electron tomography technique consists of three main parts, namely: (a) a </w:t>
      </w:r>
      <w:r>
        <w:rPr>
          <w:i/>
        </w:rPr>
        <w:t>tilting system</w:t>
      </w:r>
      <w:r>
        <w:t xml:space="preserve">, (b) a system for keeping the target area within the field of view, (c) a detection system </w:t>
      </w:r>
      <w:r w:rsidR="00127B17">
        <w:fldChar w:fldCharType="begin" w:fldLock="1"/>
      </w:r>
      <w:r w:rsidR="00127B17">
        <w:instrText>ADDIN CSL_CITATION {"citationItems":[{"id":"ITEM-1","itemData":{"DOI":"10.1016/j.ultramic.2011.01.041","ISSN":"03043991","abstract":"This paper presents the development and the application of a new electron tomography technique based on STEM (Scanning Transmission Electron Microscopy) configuration in ESEM (Environmental Scanning Electron Microscopy). This combination provides a new approach for the characterization of the 3D structure of materials, as it optimizes a compromise between the resolution level of a few tens of nm and the large tomogram size due to the high thickness of transparency. The method is well adapted for non-conductive samples, and exhibits good contrast even for materials with low atomic number. The paper describes the development of a dedicated stage for this new tomography technique. Taking advantage of the size of the ESEM chamber, the range of tilt angles is not limited by the space around the sample. The performance of this device is illustrated through the three-dimensional characterization of samples issued from materials science and chosen to illustrate the results in resolution, contrast and thickness. © 2011 Elsevier B.V.","author":[{"dropping-particle":"","family":"Jornsanoh","given":"P.","non-dropping-particle":"","parse-names":false,"suffix":""},{"dropping-particle":"","family":"Thollet","given":"G.","non-dropping-particle":"","parse-names":false,"suffix":""},{"dropping-particle":"","family":"Ferreira","given":"J.","non-dropping-particle":"","parse-names":false,"suffix":""},{"dropping-particle":"","family":"Masenelli-Varlot","given":"K.","non-dropping-particle":"","parse-names":false,"suffix":""},{"dropping-particle":"","family":"Gauthier","given":"C.","non-dropping-particle":"","parse-names":false,"suffix":""},{"dropping-particle":"","family":"Bogner","given":"A.","non-dropping-particle":"","parse-names":false,"suffix":""}],"container-title":"Ultramicroscopy","id":"ITEM-1","issue":"8","issued":{"date-parts":[["2011"]]},"page":"1247-1254","title":"Electron tomography combining ESEM and STEM: A new 3D imaging technique","type":"article-journal","volume":"111"},"uris":["http://www.mendeley.com/documents/?uuid=17d7c619-bbaf-42f9-aefc-22f7fb8937ad"]}],"mendeley":{"formattedCitation":"[12]","plainTextFormattedCitation":"[12]","previouslyFormattedCitation":"[12]"},"properties":{"noteIndex":0},"schema":"https://github.com/citation-style-language/schema/raw/master/csl-citation.json"}</w:instrText>
      </w:r>
      <w:r w:rsidR="00127B17">
        <w:fldChar w:fldCharType="separate"/>
      </w:r>
      <w:r w:rsidR="00127B17" w:rsidRPr="00127B17">
        <w:rPr>
          <w:noProof/>
        </w:rPr>
        <w:t>[12]</w:t>
      </w:r>
      <w:r w:rsidR="00127B17">
        <w:fldChar w:fldCharType="end"/>
      </w:r>
      <w:r w:rsidR="00127B17">
        <w:t xml:space="preserve">. </w:t>
      </w:r>
      <w:r>
        <w:t xml:space="preserve">The functions of these parts are as follows: (a) the </w:t>
      </w:r>
      <w:r>
        <w:rPr>
          <w:i/>
        </w:rPr>
        <w:t xml:space="preserve">tilting system </w:t>
      </w:r>
      <w:r>
        <w:t xml:space="preserve">is a large microscope that allows the introduction of piezoelectric systems for rotation of more than 360° around the horizontal axis; rotation is done accurately. (b) Systems for maintaining areas of interest within the field of view: a translational piezoelectric system is used to place the desired area in the eucentric position before the acquisition of the image series. Then, good positioning of the area of interest during acquisition is ensured by the movement of the ordinary microscope stage. (c) Detection system: for wet STEM imaging conditions, an annular detector is dedicated to backscattering. The collection of electrons is removed from its position and placed under a thin </w:t>
      </w:r>
      <w:r w:rsidR="00127B17">
        <w:t>sample;</w:t>
      </w:r>
      <w:r>
        <w:t xml:space="preserve"> the electrons are scattered (transmitted indirectly) through the sample. Whole device is controlled and customized via the LabView software interface.</w:t>
      </w:r>
      <w:r w:rsidR="00E12E7C">
        <w:t xml:space="preserve"> </w:t>
      </w:r>
      <w:r w:rsidR="00E12E7C" w:rsidRPr="00310025">
        <w:t>Schematic of the tomo-STEM tool</w:t>
      </w:r>
      <w:r w:rsidR="00E12E7C">
        <w:t xml:space="preserve"> is displayed in</w:t>
      </w:r>
      <w:r w:rsidR="0068243B">
        <w:t xml:space="preserve"> </w:t>
      </w:r>
      <w:r w:rsidR="00E12E7C">
        <w:rPr>
          <w:b/>
          <w:bCs/>
        </w:rPr>
        <w:t>Figure 1</w:t>
      </w:r>
      <w:r w:rsidR="00E12E7C">
        <w:t>.</w:t>
      </w:r>
    </w:p>
    <w:p w14:paraId="2051C286" w14:textId="24C126DC" w:rsidR="000C57BC" w:rsidRDefault="00000000" w:rsidP="009142E6">
      <w:pPr>
        <w:pStyle w:val="PARAGRAPHCERiMRE"/>
        <w:rPr>
          <w:b/>
        </w:rPr>
      </w:pPr>
      <w:r>
        <w:lastRenderedPageBreak/>
        <w:t>Each series of micrographs was acquired in STEM-in-SEM mode in circular dark field conditions with the detector placed under the rotating sample. The three-dimensional structure was then reconstructed using traditional software including TomoJ [13]</w:t>
      </w:r>
      <w:r>
        <w:rPr>
          <w:b/>
        </w:rPr>
        <w:t>.</w:t>
      </w:r>
    </w:p>
    <w:p w14:paraId="7BA04ED1" w14:textId="74BF33EC" w:rsidR="000C57BC" w:rsidRDefault="00000000" w:rsidP="009142E6">
      <w:pPr>
        <w:pStyle w:val="FIGURECERiMRE"/>
      </w:pPr>
      <w:r>
        <w:drawing>
          <wp:inline distT="114300" distB="114300" distL="114300" distR="114300" wp14:anchorId="39416AED" wp14:editId="3046FCE4">
            <wp:extent cx="4895850" cy="211455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895850" cy="2114550"/>
                    </a:xfrm>
                    <a:prstGeom prst="rect">
                      <a:avLst/>
                    </a:prstGeom>
                    <a:ln/>
                  </pic:spPr>
                </pic:pic>
              </a:graphicData>
            </a:graphic>
          </wp:inline>
        </w:drawing>
      </w:r>
    </w:p>
    <w:p w14:paraId="4FFC9459" w14:textId="0B407BA5" w:rsidR="000C57BC" w:rsidRPr="00310025" w:rsidRDefault="00000000" w:rsidP="00310025">
      <w:pPr>
        <w:pStyle w:val="FIGURECAPTIONCERiMRE"/>
      </w:pPr>
      <w:r w:rsidRPr="00310025">
        <w:t xml:space="preserve">Schematic of the tomo-STEM tool </w:t>
      </w:r>
      <w:r w:rsidR="00127B17" w:rsidRPr="00310025">
        <w:fldChar w:fldCharType="begin" w:fldLock="1"/>
      </w:r>
      <w:r w:rsidR="00127B17" w:rsidRPr="00310025">
        <w:instrText>ADDIN CSL_CITATION {"citationItems":[{"id":"ITEM-1","itemData":{"DOI":"10.1016/j.ultramic.2011.01.041","ISSN":"03043991","abstract":"This paper presents the development and the application of a new electron tomography technique based on STEM (Scanning Transmission Electron Microscopy) configuration in ESEM (Environmental Scanning Electron Microscopy). This combination provides a new approach for the characterization of the 3D structure of materials, as it optimizes a compromise between the resolution level of a few tens of nm and the large tomogram size due to the high thickness of transparency. The method is well adapted for non-conductive samples, and exhibits good contrast even for materials with low atomic number. The paper describes the development of a dedicated stage for this new tomography technique. Taking advantage of the size of the ESEM chamber, the range of tilt angles is not limited by the space around the sample. The performance of this device is illustrated through the three-dimensional characterization of samples issued from materials science and chosen to illustrate the results in resolution, contrast and thickness. © 2011 Elsevier B.V.","author":[{"dropping-particle":"","family":"Jornsanoh","given":"P.","non-dropping-particle":"","parse-names":false,"suffix":""},{"dropping-particle":"","family":"Thollet","given":"G.","non-dropping-particle":"","parse-names":false,"suffix":""},{"dropping-particle":"","family":"Ferreira","given":"J.","non-dropping-particle":"","parse-names":false,"suffix":""},{"dropping-particle":"","family":"Masenelli-Varlot","given":"K.","non-dropping-particle":"","parse-names":false,"suffix":""},{"dropping-particle":"","family":"Gauthier","given":"C.","non-dropping-particle":"","parse-names":false,"suffix":""},{"dropping-particle":"","family":"Bogner","given":"A.","non-dropping-particle":"","parse-names":false,"suffix":""}],"container-title":"Ultramicroscopy","id":"ITEM-1","issue":"8","issued":{"date-parts":[["2011"]]},"page":"1247-1254","title":"Electron tomography combining ESEM and STEM: A new 3D imaging technique","type":"article-journal","volume":"111"},"uris":["http://www.mendeley.com/documents/?uuid=17d7c619-bbaf-42f9-aefc-22f7fb8937ad"]}],"mendeley":{"formattedCitation":"[12]","plainTextFormattedCitation":"[12]","previouslyFormattedCitation":"[12]"},"properties":{"noteIndex":0},"schema":"https://github.com/citation-style-language/schema/raw/master/csl-citation.json"}</w:instrText>
      </w:r>
      <w:r w:rsidR="00127B17" w:rsidRPr="00310025">
        <w:fldChar w:fldCharType="separate"/>
      </w:r>
      <w:r w:rsidR="00127B17" w:rsidRPr="00310025">
        <w:rPr>
          <w:noProof/>
        </w:rPr>
        <w:t>[12]</w:t>
      </w:r>
      <w:r w:rsidR="00127B17" w:rsidRPr="00310025">
        <w:fldChar w:fldCharType="end"/>
      </w:r>
    </w:p>
    <w:p w14:paraId="08599886" w14:textId="77777777" w:rsidR="000C57BC" w:rsidRDefault="00000000" w:rsidP="009142E6">
      <w:pPr>
        <w:pStyle w:val="SECTIONCERiMRE"/>
      </w:pPr>
      <w:r>
        <w:t>Materials and Methods</w:t>
      </w:r>
    </w:p>
    <w:p w14:paraId="703D009A" w14:textId="77777777" w:rsidR="000C57BC" w:rsidRDefault="00000000" w:rsidP="009142E6">
      <w:pPr>
        <w:pStyle w:val="PARAGRAPHCERiMRE"/>
      </w:pPr>
      <w:r>
        <w:t xml:space="preserve">This research method is a simulation using Hurricane software, which can be installed on a computer or laptop with a minimum of Windows XP or Windows 7 specifications. Carlo decided that this product is free for the public and simply downloads it on the official website, so he </w:t>
      </w:r>
      <w:proofErr w:type="gramStart"/>
      <w:r>
        <w:t>doesn't</w:t>
      </w:r>
      <w:proofErr w:type="gramEnd"/>
      <w:r>
        <w:t xml:space="preserve"> use USB hardware anymore.</w:t>
      </w:r>
    </w:p>
    <w:p w14:paraId="6F4D0F6D" w14:textId="77777777" w:rsidR="000C57BC" w:rsidRDefault="00000000" w:rsidP="009142E6">
      <w:pPr>
        <w:pStyle w:val="SUB-SECTIONCERiMRE"/>
      </w:pPr>
      <w:r>
        <w:t>Simulation Methods, Conditions and Parameters</w:t>
      </w:r>
    </w:p>
    <w:p w14:paraId="7A55AF9F" w14:textId="278D928D" w:rsidR="000C57BC" w:rsidRDefault="00000000" w:rsidP="009142E6">
      <w:pPr>
        <w:pStyle w:val="PARAGRAPHCERiMRE"/>
      </w:pPr>
      <w:r>
        <w:t xml:space="preserve">In this study, we use the method of collecting electron scattering using </w:t>
      </w:r>
      <w:r>
        <w:rPr>
          <w:i/>
        </w:rPr>
        <w:t>software</w:t>
      </w:r>
      <w:r>
        <w:t xml:space="preserve"> </w:t>
      </w:r>
      <w:r>
        <w:rPr>
          <w:i/>
        </w:rPr>
        <w:t>Hurricane</w:t>
      </w:r>
      <w:r>
        <w:t xml:space="preserve"> from SAMx (</w:t>
      </w:r>
      <w:hyperlink r:id="rId10" w:history="1">
        <w:r w:rsidR="00E66678" w:rsidRPr="00494016">
          <w:rPr>
            <w:rStyle w:val="Hyperlink"/>
          </w:rPr>
          <w:t>http://www.samx.com/index.html.fr</w:t>
        </w:r>
      </w:hyperlink>
      <w:r>
        <w:t xml:space="preserve">) with Monte Carlo simulation. This research has also previously been carried out using a Monte Carlo simulation with Hurricane software with MCM-41 material </w:t>
      </w:r>
      <w:r w:rsidR="00127B17">
        <w:fldChar w:fldCharType="begin" w:fldLock="1"/>
      </w:r>
      <w:r w:rsidR="00730C33">
        <w:instrText>ADDIN CSL_CITATION {"citationItems":[{"id":"ITEM-1","itemData":{"DOI":"10.1063/1.4866735","ISBN":"9780735412187","ISSN":"15517616","abstract":"Tomography is an efficient tool to probe the 3 dimensional (3D) structure of materials. In the laboratory, a device has been developed to perform electron tomography in an environmental scanning electron microscopy (ESEM). The configuration of Scanning Transmission Electron Microscopy (STEM) in Environmental Scanning Electron Microscopy (ESEM) provides a novel approach for the characterization of the 3D structure of materials and optimizes a compromise between the resolution level of a few nm and the large tomogram due to the high thickness of transparency. Moreover, STEM allows the observation in 2D of wet samples in an ESEM by finely controlling the sample temperature and the water pressure of the sample environment. It has been recently demonstrated that it was possible to acquire image series of hydrated objects and thus to attain 3D characterization of wet samples. In order to get reliable and quantitative data, the present study deals with the simulation of electron-matter interactions. From such simulation on the MCM-41 material, we determine the minimum quantity of water layer which can be detected on wet materials. © 2014 AIP Publishing LLC.","author":[{"dropping-particle":"","family":"Septiyanto","given":"Rahmat Firman","non-dropping-particle":"","parse-names":false,"suffix":""},{"dropping-particle":"","family":"Masenelli-Varlot","given":"Karine","non-dropping-particle":"","parse-names":false,"suffix":""},{"dropping-particle":"","family":"Iskandar","given":"Ferry","non-dropping-particle":"","parse-names":false,"suffix":""}],"container-title":"AIP Conference Proceedings","id":"ITEM-1","issue":"November","issued":{"date-parts":[["2014"]]},"page":"82-85","title":"Simulation of electron-matter interaction during wet-STEM electron tomography","type":"article-journal","volume":"1586"},"uris":["http://www.mendeley.com/documents/?uuid=ccd7273f-3066-4526-b42d-2f129e24a708"]},{"id":"ITEM-2","itemData":{"ISSN":"1431-9276","author":[{"dropping-particle":"","family":"Masenelli-Varlot","given":"Karine","non-dropping-particle":"","parse-names":false,"suffix":""},{"dropping-particle":"","family":"Malchère","given":"Annie","non-dropping-particle":"","parse-names":false,"suffix":""},{"dropping-particle":"","family":"Ferreira","given":"José","non-dropping-particle":"","parse-names":false,"suffix":""},{"dropping-particle":"","family":"Mezerji","given":"Hamed Heidari","non-dropping-particle":"","parse-names":false,"suffix":""},{"dropping-particle":"","family":"Bals","given":"Sara","non-dropping-particle":"","parse-names":false,"suffix":""},{"dropping-particle":"","family":"Messaoudi","given":"Cédric","non-dropping-particle":"","parse-names":false,"suffix":""},{"dropping-particle":"","family":"Garrido","given":"Sergio Marco","non-dropping-particle":"","parse-names":false,"suffix":""}],"container-title":"Microscopy and Microanalysis","id":"ITEM-2","issue":"2","issued":{"date-parts":[["2014"]]},"page":"366-375","publisher":"Cambridge University Press","title":"Wet-STEM tomography: principles, potentialities and limitations","type":"article-journal","volume":"20"},"uris":["http://www.mendeley.com/documents/?uuid=bf558ba9-fa14-45e1-a16f-6a73e090315e"]}],"mendeley":{"formattedCitation":"[9], [11]","plainTextFormattedCitation":"[9], [11]","previouslyFormattedCitation":"[9], [11]"},"properties":{"noteIndex":0},"schema":"https://github.com/citation-style-language/schema/raw/master/csl-citation.json"}</w:instrText>
      </w:r>
      <w:r w:rsidR="00127B17">
        <w:fldChar w:fldCharType="separate"/>
      </w:r>
      <w:r w:rsidR="00127B17" w:rsidRPr="00127B17">
        <w:rPr>
          <w:noProof/>
        </w:rPr>
        <w:t>[9], [11]</w:t>
      </w:r>
      <w:r w:rsidR="00127B17">
        <w:fldChar w:fldCharType="end"/>
      </w:r>
      <w:r>
        <w:t xml:space="preserve"> . Prior to the simulation, the first step is to determine the sample, which can be a pure compound or a mixture. The compound used is alumina (Al</w:t>
      </w:r>
      <w:r>
        <w:rPr>
          <w:vertAlign w:val="subscript"/>
        </w:rPr>
        <w:t>2</w:t>
      </w:r>
      <w:r>
        <w:t>O</w:t>
      </w:r>
      <w:r>
        <w:rPr>
          <w:vertAlign w:val="subscript"/>
        </w:rPr>
        <w:t>3</w:t>
      </w:r>
      <w:r>
        <w:t xml:space="preserve">), with a layer of water and without a layer of water which will be seen through the simulation. We entered the alumina compound by selecting the compound menu that has been provided in the </w:t>
      </w:r>
      <w:r>
        <w:rPr>
          <w:i/>
        </w:rPr>
        <w:t>Hurricane software</w:t>
      </w:r>
      <w:r>
        <w:t>, which contains some information regarding the compound to be used in the simulation. We used an accelerating voltage of 30 keV for the simulation as defined for the experiment. Simulation parameters include the ability to specify the maximum number of passes achieved during the simulation. We selected 100,000 passes for the simulation and usually the higher the number of passes the slower the simulation process. The sample structure used in the simulation meets the following criteria: x = 5000 nm, y = 5000 nm, and for the z-axis, thickness variations from 200 nm to 4000 nm are used.</w:t>
      </w:r>
    </w:p>
    <w:p w14:paraId="443F5DAC" w14:textId="3A9D3177" w:rsidR="000C57BC" w:rsidRDefault="00000000">
      <w:pPr>
        <w:spacing w:before="240" w:after="240" w:line="240" w:lineRule="auto"/>
        <w:jc w:val="both"/>
        <w:rPr>
          <w:rFonts w:ascii="Arial" w:eastAsia="Arial" w:hAnsi="Arial" w:cs="Arial"/>
        </w:rPr>
      </w:pPr>
      <w:r>
        <w:rPr>
          <w:rFonts w:ascii="Arial" w:eastAsia="Arial" w:hAnsi="Arial" w:cs="Arial"/>
        </w:rPr>
        <w:t xml:space="preserve">The batch simulation mode has been specially designed to allow multiple simulations to be carried out sequentially and simultaneously, with or without variations in deposit thickness. This is especially useful when simulations must be performed while changing one of the simulation parameters. For the simulation in this work, a spherical liquid precipitate with a radius of 1000 nm </w:t>
      </w:r>
      <w:r>
        <w:rPr>
          <w:rFonts w:ascii="Arial" w:eastAsia="Arial" w:hAnsi="Arial" w:cs="Arial"/>
        </w:rPr>
        <w:lastRenderedPageBreak/>
        <w:t xml:space="preserve">and thickness with variations of the liquid layer at 10 nm, 20 nm, 30 nm, 50 nm, 100 nm was used. To determine the optimum water film thickness, we set the contrast variation to 5%. </w:t>
      </w:r>
      <w:r w:rsidR="003C6ABB">
        <w:rPr>
          <w:rFonts w:ascii="Arial" w:eastAsia="Arial" w:hAnsi="Arial" w:cs="Arial"/>
        </w:rPr>
        <w:t>T</w:t>
      </w:r>
      <w:r>
        <w:rPr>
          <w:rFonts w:ascii="Arial" w:eastAsia="Arial" w:hAnsi="Arial" w:cs="Arial"/>
        </w:rPr>
        <w:t xml:space="preserve">he stages of the flowchart in this study </w:t>
      </w:r>
      <w:r w:rsidR="003C6ABB">
        <w:rPr>
          <w:rFonts w:ascii="Arial" w:eastAsia="Arial" w:hAnsi="Arial" w:cs="Arial"/>
        </w:rPr>
        <w:t xml:space="preserve">displays in </w:t>
      </w:r>
      <w:r w:rsidR="003C6ABB" w:rsidRPr="003C6ABB">
        <w:rPr>
          <w:rFonts w:ascii="Arial" w:eastAsia="Arial" w:hAnsi="Arial" w:cs="Arial"/>
          <w:b/>
          <w:bCs/>
        </w:rPr>
        <w:t>Figure 2</w:t>
      </w:r>
      <w:r>
        <w:rPr>
          <w:rFonts w:ascii="Arial" w:eastAsia="Arial" w:hAnsi="Arial" w:cs="Arial"/>
        </w:rPr>
        <w:t>.</w:t>
      </w:r>
    </w:p>
    <w:p w14:paraId="4DF97383" w14:textId="697315D5" w:rsidR="000C57BC" w:rsidRDefault="009142E6" w:rsidP="009142E6">
      <w:pPr>
        <w:pStyle w:val="FIGURECERiMRE"/>
      </w:pPr>
      <w:r>
        <w:drawing>
          <wp:inline distT="0" distB="0" distL="0" distR="0" wp14:anchorId="7F197BDE" wp14:editId="3794DED1">
            <wp:extent cx="1879600" cy="5003800"/>
            <wp:effectExtent l="0" t="0" r="6350" b="6350"/>
            <wp:docPr id="17" name="image1.png" descr="A picture containing shape&#10;&#10;Description automatically generated"/>
            <wp:cNvGraphicFramePr/>
            <a:graphic xmlns:a="http://schemas.openxmlformats.org/drawingml/2006/main">
              <a:graphicData uri="http://schemas.openxmlformats.org/drawingml/2006/picture">
                <pic:pic xmlns:pic="http://schemas.openxmlformats.org/drawingml/2006/picture">
                  <pic:nvPicPr>
                    <pic:cNvPr id="17" name="image1.png" descr="A picture containing shape&#10;&#10;Description automatically generated"/>
                    <pic:cNvPicPr preferRelativeResize="0"/>
                  </pic:nvPicPr>
                  <pic:blipFill>
                    <a:blip r:embed="rId11" cstate="print">
                      <a:extLst>
                        <a:ext uri="{28A0092B-C50C-407E-A947-70E740481C1C}">
                          <a14:useLocalDpi xmlns:a14="http://schemas.microsoft.com/office/drawing/2010/main" val="0"/>
                        </a:ext>
                      </a:extLst>
                    </a:blip>
                    <a:srcRect/>
                    <a:stretch>
                      <a:fillRect/>
                    </a:stretch>
                  </pic:blipFill>
                  <pic:spPr>
                    <a:xfrm>
                      <a:off x="0" y="0"/>
                      <a:ext cx="1879802" cy="5004338"/>
                    </a:xfrm>
                    <a:prstGeom prst="rect">
                      <a:avLst/>
                    </a:prstGeom>
                    <a:ln/>
                  </pic:spPr>
                </pic:pic>
              </a:graphicData>
            </a:graphic>
          </wp:inline>
        </w:drawing>
      </w:r>
    </w:p>
    <w:p w14:paraId="0E3BE24C" w14:textId="5ADA29A4" w:rsidR="000C57BC" w:rsidRDefault="00000000" w:rsidP="009142E6">
      <w:pPr>
        <w:pStyle w:val="FIGURECAPTIONCERiMRE"/>
      </w:pPr>
      <w:r>
        <w:t>Flowchat Monte Carlo Simulation Stages</w:t>
      </w:r>
    </w:p>
    <w:p w14:paraId="099CCDB3" w14:textId="77777777" w:rsidR="000C57BC" w:rsidRDefault="00000000" w:rsidP="009142E6">
      <w:pPr>
        <w:pStyle w:val="SECTIONCERiMRE"/>
      </w:pPr>
      <w:r>
        <w:t>Results and Discussion</w:t>
      </w:r>
    </w:p>
    <w:p w14:paraId="5F8BFCA7" w14:textId="77777777" w:rsidR="000C57BC" w:rsidRDefault="00000000" w:rsidP="009142E6">
      <w:pPr>
        <w:pStyle w:val="SUB-SECTIONCERiMRE"/>
        <w:rPr>
          <w:vertAlign w:val="subscript"/>
        </w:rPr>
      </w:pPr>
      <w:r>
        <w:t>Determination of optimum water layer thickness with variation of sample thickness Carbon</w:t>
      </w:r>
    </w:p>
    <w:p w14:paraId="7E2DAE4F" w14:textId="49ED1F93" w:rsidR="000C57BC" w:rsidRPr="009142E6" w:rsidRDefault="00000000" w:rsidP="009142E6">
      <w:pPr>
        <w:pStyle w:val="PARAGRAPHCERiMRE"/>
      </w:pPr>
      <w:r>
        <w:t>Here we discuss the results of the Monte Carlo simulation on a computational box containing Carbon thin films of varying thickness. And coated by water with variations in thickness as well.</w:t>
      </w:r>
      <w:r w:rsidR="009142E6">
        <w:t xml:space="preserve"> </w:t>
      </w:r>
      <w:r>
        <w:t xml:space="preserve">electrons collected in the Monte Carlo simulation with variations in the thickness of the water layer in the carbon sample can be seen in </w:t>
      </w:r>
      <w:r w:rsidRPr="003C6ABB">
        <w:rPr>
          <w:b/>
          <w:bCs/>
        </w:rPr>
        <w:t>Figure 3</w:t>
      </w:r>
      <w:r>
        <w:t xml:space="preserve">. The number of electrons used is 100,000 and the average number of electrons collected at a predetermined scattering angle is between the angles of 14° - 40° </w:t>
      </w:r>
      <w:r w:rsidR="00730C33">
        <w:rPr>
          <w:noProof/>
        </w:rPr>
        <w:fldChar w:fldCharType="begin" w:fldLock="1"/>
      </w:r>
      <w:r w:rsidR="00730C33">
        <w:rPr>
          <w:noProof/>
        </w:rPr>
        <w:instrText>ADDIN CSL_CITATION {"citationItems":[{"id":"ITEM-1","itemData":{"ISSN":"1431-9276","author":[{"dropping-particle":"","family":"Masenelli-Varlot","given":"Karine","non-dropping-particle":"","parse-names":false,"suffix":""},{"dropping-particle":"","family":"Malchère","given":"Annie","non-dropping-particle":"","parse-names":false,"suffix":""},{"dropping-particle":"","family":"Ferreira","given":"José","non-dropping-particle":"","parse-names":false,"suffix":""},{"dropping-particle":"","family":"Mezerji","given":"Hamed Heidari","non-dropping-particle":"","parse-names":false,"suffix":""},{"dropping-particle":"","family":"Bals","given":"Sara","non-dropping-particle":"","parse-names":false,"suffix":""},{"dropping-particle":"","family":"Messaoudi","given":"Cédric","non-dropping-particle":"","parse-names":false,"suffix":""},{"dropping-particle":"","family":"Garrido","given":"Sergio Marco","non-dropping-particle":"","parse-names":false,"suffix":""}],"container-title":"Microscopy and Microanalysis","id":"ITEM-1","issue":"2","issued":{"date-parts":[["2014"]]},"page":"366-375","publisher":"Cambridge University Press","title":"Wet-STEM tomography: principles, potentialities and limitations","type":"article-journal","volume":"20"},"uris":["http://www.mendeley.com/documents/?uuid=bf558ba9-fa14-45e1-a16f-6a73e090315e"]}],"mendeley":{"formattedCitation":"[9]","plainTextFormattedCitation":"[9]","previouslyFormattedCitation":"[9]"},"properties":{"noteIndex":0},"schema":"https://github.com/citation-style-language/schema/raw/master/csl-citation.json"}</w:instrText>
      </w:r>
      <w:r w:rsidR="00730C33">
        <w:rPr>
          <w:noProof/>
        </w:rPr>
        <w:fldChar w:fldCharType="separate"/>
      </w:r>
      <w:r w:rsidR="00730C33" w:rsidRPr="00730C33">
        <w:rPr>
          <w:noProof/>
        </w:rPr>
        <w:t>[9]</w:t>
      </w:r>
      <w:r w:rsidR="00730C33">
        <w:rPr>
          <w:noProof/>
        </w:rPr>
        <w:fldChar w:fldCharType="end"/>
      </w:r>
      <w:r w:rsidR="00730C33">
        <w:rPr>
          <w:noProof/>
        </w:rPr>
        <w:t>.</w:t>
      </w:r>
    </w:p>
    <w:p w14:paraId="3985196A" w14:textId="536D4CFB" w:rsidR="000C57BC" w:rsidRDefault="000B474D">
      <w:pPr>
        <w:spacing w:before="240" w:after="240" w:line="240" w:lineRule="auto"/>
        <w:jc w:val="center"/>
        <w:rPr>
          <w:rFonts w:ascii="Arial" w:eastAsia="Arial" w:hAnsi="Arial" w:cs="Arial"/>
        </w:rPr>
      </w:pPr>
      <w:r>
        <w:rPr>
          <w:noProof/>
        </w:rPr>
        <w:lastRenderedPageBreak/>
        <w:drawing>
          <wp:inline distT="0" distB="0" distL="0" distR="0" wp14:anchorId="232F0D68" wp14:editId="64206361">
            <wp:extent cx="4480560" cy="5769735"/>
            <wp:effectExtent l="0" t="0" r="0" b="2540"/>
            <wp:docPr id="30160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02663" name=""/>
                    <pic:cNvPicPr/>
                  </pic:nvPicPr>
                  <pic:blipFill>
                    <a:blip r:embed="rId12"/>
                    <a:stretch>
                      <a:fillRect/>
                    </a:stretch>
                  </pic:blipFill>
                  <pic:spPr>
                    <a:xfrm>
                      <a:off x="0" y="0"/>
                      <a:ext cx="4483281" cy="5773239"/>
                    </a:xfrm>
                    <a:prstGeom prst="rect">
                      <a:avLst/>
                    </a:prstGeom>
                  </pic:spPr>
                </pic:pic>
              </a:graphicData>
            </a:graphic>
          </wp:inline>
        </w:drawing>
      </w:r>
    </w:p>
    <w:p w14:paraId="422CD624" w14:textId="51DB7E33" w:rsidR="000C57BC" w:rsidRDefault="00000000" w:rsidP="00E66678">
      <w:pPr>
        <w:pStyle w:val="FIGURECAPTIONCERiMRE"/>
        <w:tabs>
          <w:tab w:val="left" w:pos="1260"/>
        </w:tabs>
      </w:pPr>
      <w:r>
        <w:t>The average number of electrons collected at scattering angles between 14° - 40° on Carbon material with variations in the thickness of the water layer.</w:t>
      </w:r>
    </w:p>
    <w:p w14:paraId="4D200CBA" w14:textId="55B8B572" w:rsidR="000C57BC" w:rsidRDefault="00000000" w:rsidP="009142E6">
      <w:pPr>
        <w:pStyle w:val="PARAGRAPHCERiMRE"/>
      </w:pPr>
      <w:r w:rsidRPr="00E12E7C">
        <w:rPr>
          <w:b/>
          <w:bCs/>
        </w:rPr>
        <w:t>Figure 3</w:t>
      </w:r>
      <w:r>
        <w:t xml:space="preserve"> presents the optimum detectable water layer and shows that Carbon with a thickness of 500 nm has a maximum point of the number of electrons collected. This represents that the greater the number of scattering electrons that can enter the dark circular field, the smaller the number of electrons collected at thicknesses above 500 nm. This can happen because the higher the thickness of carbon, the smaller electrons are captured since there are a lot of electrons which are reflected out of the dark circular field. If we maximize the thickness of carbon</w:t>
      </w:r>
      <w:r>
        <w:rPr>
          <w:vertAlign w:val="subscript"/>
        </w:rPr>
        <w:t xml:space="preserve"> </w:t>
      </w:r>
      <w:r>
        <w:t xml:space="preserve">from 0 to 500 nano meter, the difference for each thickness of water will be known respectively. </w:t>
      </w:r>
      <w:proofErr w:type="gramStart"/>
      <w:r>
        <w:t>All of</w:t>
      </w:r>
      <w:proofErr w:type="gramEnd"/>
      <w:r>
        <w:t xml:space="preserve"> the thicknesses carbon with water layers, the number of electrons relatively elevate between </w:t>
      </w:r>
      <w:r>
        <w:lastRenderedPageBreak/>
        <w:t xml:space="preserve">thickness of water 200 nm and 500 nm. From here we can determine the optimal thickness of the water.  </w:t>
      </w:r>
    </w:p>
    <w:p w14:paraId="619519C1" w14:textId="507F0CB3" w:rsidR="000C57BC" w:rsidRDefault="00000000" w:rsidP="009142E6">
      <w:pPr>
        <w:pStyle w:val="PARAGRAPHCERiMRE"/>
      </w:pPr>
      <w:r>
        <w:t xml:space="preserve">Previous studies with different samples (MCM-41) stated that the curves for different thicknesses of water layers all had the same overall shape, with a maximum thickness of MCM-41 (equal to 2 m) </w:t>
      </w:r>
      <w:r w:rsidR="00730C33">
        <w:fldChar w:fldCharType="begin" w:fldLock="1"/>
      </w:r>
      <w:r w:rsidR="00730C33">
        <w:instrText>ADDIN CSL_CITATION {"citationItems":[{"id":"ITEM-1","itemData":{"ISSN":"1431-9276","author":[{"dropping-particle":"","family":"Masenelli-Varlot","given":"Karine","non-dropping-particle":"","parse-names":false,"suffix":""},{"dropping-particle":"","family":"Malchère","given":"Annie","non-dropping-particle":"","parse-names":false,"suffix":""},{"dropping-particle":"","family":"Ferreira","given":"José","non-dropping-particle":"","parse-names":false,"suffix":""},{"dropping-particle":"","family":"Mezerji","given":"Hamed Heidari","non-dropping-particle":"","parse-names":false,"suffix":""},{"dropping-particle":"","family":"Bals","given":"Sara","non-dropping-particle":"","parse-names":false,"suffix":""},{"dropping-particle":"","family":"Messaoudi","given":"Cédric","non-dropping-particle":"","parse-names":false,"suffix":""},{"dropping-particle":"","family":"Garrido","given":"Sergio Marco","non-dropping-particle":"","parse-names":false,"suffix":""}],"container-title":"Microscopy and Microanalysis","id":"ITEM-1","issue":"2","issued":{"date-parts":[["2014"]]},"page":"366-375","publisher":"Cambridge University Press","title":"Wet-STEM tomography: principles, potentialities and limitations","type":"article-journal","volume":"20"},"uris":["http://www.mendeley.com/documents/?uuid=bf558ba9-fa14-45e1-a16f-6a73e090315e"]}],"mendeley":{"formattedCitation":"[9]","plainTextFormattedCitation":"[9]","previouslyFormattedCitation":"[9]"},"properties":{"noteIndex":0},"schema":"https://github.com/citation-style-language/schema/raw/master/csl-citation.json"}</w:instrText>
      </w:r>
      <w:r w:rsidR="00730C33">
        <w:fldChar w:fldCharType="separate"/>
      </w:r>
      <w:r w:rsidR="00730C33" w:rsidRPr="00730C33">
        <w:rPr>
          <w:noProof/>
        </w:rPr>
        <w:t>[9]</w:t>
      </w:r>
      <w:r w:rsidR="00730C33">
        <w:fldChar w:fldCharType="end"/>
      </w:r>
      <w:r>
        <w:t xml:space="preserve">. For the thickness of MCM-41 which is thinner than 1 m, the number of electrons increases as the increase in sample thickness causes an increase in the number of scattering events and scattering angles. On the other hand, for MCM-41 which is thicker than 2 m, then increase in the number of scattering events still leads to increase in scattering angle, which will exceed maximum gathering angle </w:t>
      </w:r>
      <w:r w:rsidR="00730C33">
        <w:fldChar w:fldCharType="begin" w:fldLock="1"/>
      </w:r>
      <w:r w:rsidR="00730C33">
        <w:instrText>ADDIN CSL_CITATION {"citationItems":[{"id":"ITEM-1","itemData":{"ISSN":"1431-9276","author":[{"dropping-particle":"","family":"Masenelli-Varlot","given":"Karine","non-dropping-particle":"","parse-names":false,"suffix":""},{"dropping-particle":"","family":"Malchère","given":"Annie","non-dropping-particle":"","parse-names":false,"suffix":""},{"dropping-particle":"","family":"Ferreira","given":"José","non-dropping-particle":"","parse-names":false,"suffix":""},{"dropping-particle":"","family":"Mezerji","given":"Hamed Heidari","non-dropping-particle":"","parse-names":false,"suffix":""},{"dropping-particle":"","family":"Bals","given":"Sara","non-dropping-particle":"","parse-names":false,"suffix":""},{"dropping-particle":"","family":"Messaoudi","given":"Cédric","non-dropping-particle":"","parse-names":false,"suffix":""},{"dropping-particle":"","family":"Garrido","given":"Sergio Marco","non-dropping-particle":"","parse-names":false,"suffix":""}],"container-title":"Microscopy and Microanalysis","id":"ITEM-1","issue":"2","issued":{"date-parts":[["2014"]]},"page":"366-375","publisher":"Cambridge University Press","title":"Wet-STEM tomography: principles, potentialities and limitations","type":"article-journal","volume":"20"},"uris":["http://www.mendeley.com/documents/?uuid=bf558ba9-fa14-45e1-a16f-6a73e090315e"]},{"id":"ITEM-2","itemData":{"DOI":"10.1063/1.4866735","ISBN":"9780735412187","ISSN":"15517616","abstract":"Tomography is an efficient tool to probe the 3 dimensional (3D) structure of materials. In the laboratory, a device has been developed to perform electron tomography in an environmental scanning electron microscopy (ESEM). The configuration of Scanning Transmission Electron Microscopy (STEM) in Environmental Scanning Electron Microscopy (ESEM) provides a novel approach for the characterization of the 3D structure of materials and optimizes a compromise between the resolution level of a few nm and the large tomogram due to the high thickness of transparency. Moreover, STEM allows the observation in 2D of wet samples in an ESEM by finely controlling the sample temperature and the water pressure of the sample environment. It has been recently demonstrated that it was possible to acquire image series of hydrated objects and thus to attain 3D characterization of wet samples. In order to get reliable and quantitative data, the present study deals with the simulation of electron-matter interactions. From such simulation on the MCM-41 material, we determine the minimum quantity of water layer which can be detected on wet materials. © 2014 AIP Publishing LLC.","author":[{"dropping-particle":"","family":"Septiyanto","given":"Rahmat Firman","non-dropping-particle":"","parse-names":false,"suffix":""},{"dropping-particle":"","family":"Masenelli-Varlot","given":"Karine","non-dropping-particle":"","parse-names":false,"suffix":""},{"dropping-particle":"","family":"Iskandar","given":"Ferry","non-dropping-particle":"","parse-names":false,"suffix":""}],"container-title":"AIP Conference Proceedings","id":"ITEM-2","issue":"November","issued":{"date-parts":[["2014"]]},"page":"82-85","title":"Simulation of electron-matter interaction during wet-STEM electron tomography","type":"article-journal","volume":"1586"},"uris":["http://www.mendeley.com/documents/?uuid=ccd7273f-3066-4526-b42d-2f129e24a708"]}],"mendeley":{"formattedCitation":"[9], [11]","plainTextFormattedCitation":"[9], [11]","previouslyFormattedCitation":"[9], [11]"},"properties":{"noteIndex":0},"schema":"https://github.com/citation-style-language/schema/raw/master/csl-citation.json"}</w:instrText>
      </w:r>
      <w:r w:rsidR="00730C33">
        <w:fldChar w:fldCharType="separate"/>
      </w:r>
      <w:r w:rsidR="00730C33" w:rsidRPr="00730C33">
        <w:rPr>
          <w:noProof/>
        </w:rPr>
        <w:t>[9], [11]</w:t>
      </w:r>
      <w:r w:rsidR="00730C33">
        <w:fldChar w:fldCharType="end"/>
      </w:r>
      <w:r w:rsidR="00730C33">
        <w:t>.</w:t>
      </w:r>
    </w:p>
    <w:p w14:paraId="06FBDEFA" w14:textId="22187F75" w:rsidR="000C57BC" w:rsidRDefault="00000000" w:rsidP="009142E6">
      <w:pPr>
        <w:pStyle w:val="PARAGRAPHCERiMRE"/>
      </w:pPr>
      <w:r>
        <w:t>In the case of carbon, the number of electrons collected escalate until the thickness of 500 nm and the scattering angle elevates as the electron scattering increases. For sample thicknesses above 500 nm, the collection angle will be more than 40° so it will induce a decrease in electron collection.</w:t>
      </w:r>
      <w:r w:rsidR="00730C33">
        <w:t xml:space="preserve"> </w:t>
      </w:r>
      <w:r>
        <w:t>The number of electrons leaving the sample is slightly affected by the layer of water above it. Nothing else affects the number of electrons collected by the detector. Therefore, it is likely to calculate the optimal water layer in which electrons can be detected at any material thickness from the Monte Carlo simulation.</w:t>
      </w:r>
    </w:p>
    <w:p w14:paraId="07A5DA6A" w14:textId="77777777" w:rsidR="000C57BC" w:rsidRDefault="00000000" w:rsidP="009142E6">
      <w:pPr>
        <w:pStyle w:val="SUB-SECTIONCERiMRE"/>
      </w:pPr>
      <w:r>
        <w:t>Contrast Variation</w:t>
      </w:r>
    </w:p>
    <w:p w14:paraId="2C90D4E2" w14:textId="3D084009" w:rsidR="00216A84" w:rsidRDefault="00000000" w:rsidP="009142E6">
      <w:pPr>
        <w:pStyle w:val="PARAGRAPHCERiMRE"/>
      </w:pPr>
      <w:r>
        <w:t xml:space="preserve">When the partial pressure of water is increased, water condenses on the sample, which results in variations in contrast. The expected change in contrast between dry and wet conditions is shown in </w:t>
      </w:r>
      <w:r w:rsidRPr="00E12E7C">
        <w:rPr>
          <w:b/>
          <w:bCs/>
        </w:rPr>
        <w:t>Figure 4</w:t>
      </w:r>
      <w:r>
        <w:t xml:space="preserve">. This provides information on the possibility of detecting a water film on carbon. For the determination of the optimal thickness of the water, we have set the contrast variation to be greater than 5% </w:t>
      </w:r>
      <w:r w:rsidR="00730C33">
        <w:fldChar w:fldCharType="begin" w:fldLock="1"/>
      </w:r>
      <w:r w:rsidR="00730C33">
        <w:instrText>ADDIN CSL_CITATION {"citationItems":[{"id":"ITEM-1","itemData":{"ISSN":"1431-9276","author":[{"dropping-particle":"","family":"Masenelli-Varlot","given":"Karine","non-dropping-particle":"","parse-names":false,"suffix":""},{"dropping-particle":"","family":"Malchère","given":"Annie","non-dropping-particle":"","parse-names":false,"suffix":""},{"dropping-particle":"","family":"Ferreira","given":"José","non-dropping-particle":"","parse-names":false,"suffix":""},{"dropping-particle":"","family":"Mezerji","given":"Hamed Heidari","non-dropping-particle":"","parse-names":false,"suffix":""},{"dropping-particle":"","family":"Bals","given":"Sara","non-dropping-particle":"","parse-names":false,"suffix":""},{"dropping-particle":"","family":"Messaoudi","given":"Cédric","non-dropping-particle":"","parse-names":false,"suffix":""},{"dropping-particle":"","family":"Garrido","given":"Sergio Marco","non-dropping-particle":"","parse-names":false,"suffix":""}],"container-title":"Microscopy and Microanalysis","id":"ITEM-1","issue":"2","issued":{"date-parts":[["2014"]]},"page":"366-375","publisher":"Cambridge University Press","title":"Wet-STEM tomography: principles, potentialities and limitations","type":"article-journal","volume":"20"},"uris":["http://www.mendeley.com/documents/?uuid=bf558ba9-fa14-45e1-a16f-6a73e090315e"]},{"id":"ITEM-2","itemData":{"DOI":"10.1063/1.4866735","ISBN":"9780735412187","ISSN":"15517616","abstract":"Tomography is an efficient tool to probe the 3 dimensional (3D) structure of materials. In the laboratory, a device has been developed to perform electron tomography in an environmental scanning electron microscopy (ESEM). The configuration of Scanning Transmission Electron Microscopy (STEM) in Environmental Scanning Electron Microscopy (ESEM) provides a novel approach for the characterization of the 3D structure of materials and optimizes a compromise between the resolution level of a few nm and the large tomogram due to the high thickness of transparency. Moreover, STEM allows the observation in 2D of wet samples in an ESEM by finely controlling the sample temperature and the water pressure of the sample environment. It has been recently demonstrated that it was possible to acquire image series of hydrated objects and thus to attain 3D characterization of wet samples. In order to get reliable and quantitative data, the present study deals with the simulation of electron-matter interactions. From such simulation on the MCM-41 material, we determine the minimum quantity of water layer which can be detected on wet materials. © 2014 AIP Publishing LLC.","author":[{"dropping-particle":"","family":"Septiyanto","given":"Rahmat Firman","non-dropping-particle":"","parse-names":false,"suffix":""},{"dropping-particle":"","family":"Masenelli-Varlot","given":"Karine","non-dropping-particle":"","parse-names":false,"suffix":""},{"dropping-particle":"","family":"Iskandar","given":"Ferry","non-dropping-particle":"","parse-names":false,"suffix":""}],"container-title":"AIP Conference Proceedings","id":"ITEM-2","issue":"November","issued":{"date-parts":[["2014"]]},"page":"82-85","title":"Simulation of electron-matter interaction during wet-STEM electron tomography","type":"article-journal","volume":"1586"},"uris":["http://www.mendeley.com/documents/?uuid=ccd7273f-3066-4526-b42d-2f129e24a708"]}],"mendeley":{"formattedCitation":"[9], [11]","plainTextFormattedCitation":"[9], [11]","previouslyFormattedCitation":"[9], [11]"},"properties":{"noteIndex":0},"schema":"https://github.com/citation-style-language/schema/raw/master/csl-citation.json"}</w:instrText>
      </w:r>
      <w:r w:rsidR="00730C33">
        <w:fldChar w:fldCharType="separate"/>
      </w:r>
      <w:r w:rsidR="00730C33" w:rsidRPr="00730C33">
        <w:rPr>
          <w:noProof/>
        </w:rPr>
        <w:t>[9], [11]</w:t>
      </w:r>
      <w:r w:rsidR="00730C33">
        <w:fldChar w:fldCharType="end"/>
      </w:r>
      <w:r w:rsidR="00730C33">
        <w:t>.</w:t>
      </w:r>
      <w:r w:rsidR="00D1607F">
        <w:t xml:space="preserve"> </w:t>
      </w:r>
      <w:r w:rsidR="00216A84">
        <w:t>All the parameter needed has been reported throu</w:t>
      </w:r>
      <w:r w:rsidR="00D1607F">
        <w:t>g</w:t>
      </w:r>
      <w:r w:rsidR="00216A84">
        <w:t xml:space="preserve">h the data perform in </w:t>
      </w:r>
      <w:r w:rsidR="00216A84" w:rsidRPr="00F26BA9">
        <w:rPr>
          <w:b/>
          <w:bCs/>
        </w:rPr>
        <w:t>Table 1</w:t>
      </w:r>
      <w:r w:rsidR="00216A84">
        <w:t xml:space="preserve">. </w:t>
      </w:r>
    </w:p>
    <w:p w14:paraId="2334E320" w14:textId="6803F036" w:rsidR="00216A84" w:rsidRDefault="00D1607F" w:rsidP="00D1607F">
      <w:pPr>
        <w:pStyle w:val="PARAGRAPHCERiMRE"/>
        <w:jc w:val="center"/>
      </w:pPr>
      <w:r>
        <w:t xml:space="preserve"> </w:t>
      </w:r>
      <w:r w:rsidRPr="003C6ABB">
        <w:rPr>
          <w:b/>
          <w:bCs/>
        </w:rPr>
        <w:t>Table 1</w:t>
      </w:r>
      <w:r w:rsidR="003C6ABB" w:rsidRPr="003C6ABB">
        <w:rPr>
          <w:b/>
          <w:bCs/>
        </w:rPr>
        <w:t>.</w:t>
      </w:r>
      <w:r>
        <w:t xml:space="preserve"> Contrast variation of some carbon thickness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5"/>
        <w:gridCol w:w="1280"/>
        <w:gridCol w:w="1350"/>
        <w:gridCol w:w="1350"/>
        <w:gridCol w:w="1350"/>
        <w:gridCol w:w="1260"/>
      </w:tblGrid>
      <w:tr w:rsidR="00D1607F" w:rsidRPr="00D1607F" w14:paraId="50DB49E9" w14:textId="77777777" w:rsidTr="00D1607F">
        <w:trPr>
          <w:jc w:val="center"/>
        </w:trPr>
        <w:tc>
          <w:tcPr>
            <w:tcW w:w="1415" w:type="dxa"/>
            <w:vMerge w:val="restart"/>
            <w:tcBorders>
              <w:top w:val="single" w:sz="4" w:space="0" w:color="auto"/>
              <w:bottom w:val="single" w:sz="4" w:space="0" w:color="auto"/>
            </w:tcBorders>
            <w:vAlign w:val="center"/>
          </w:tcPr>
          <w:p w14:paraId="7C346AA0" w14:textId="560D1E86" w:rsidR="00D1607F" w:rsidRPr="00D1607F" w:rsidRDefault="00D1607F" w:rsidP="00D1607F">
            <w:pPr>
              <w:pStyle w:val="PARAGRAPHCERiMRE"/>
              <w:spacing w:after="0"/>
              <w:jc w:val="center"/>
              <w:rPr>
                <w:b/>
                <w:bCs/>
              </w:rPr>
            </w:pPr>
            <w:r>
              <w:rPr>
                <w:b/>
                <w:bCs/>
              </w:rPr>
              <w:t>Variation of H</w:t>
            </w:r>
            <w:r w:rsidRPr="00D1607F">
              <w:rPr>
                <w:b/>
                <w:bCs/>
                <w:vertAlign w:val="subscript"/>
              </w:rPr>
              <w:t>2</w:t>
            </w:r>
            <w:r>
              <w:rPr>
                <w:b/>
                <w:bCs/>
              </w:rPr>
              <w:t>O</w:t>
            </w:r>
          </w:p>
        </w:tc>
        <w:tc>
          <w:tcPr>
            <w:tcW w:w="6590" w:type="dxa"/>
            <w:gridSpan w:val="5"/>
            <w:tcBorders>
              <w:top w:val="single" w:sz="4" w:space="0" w:color="auto"/>
              <w:bottom w:val="single" w:sz="4" w:space="0" w:color="auto"/>
            </w:tcBorders>
          </w:tcPr>
          <w:p w14:paraId="580EF509" w14:textId="0C0EF9BC" w:rsidR="00D1607F" w:rsidRPr="00D1607F" w:rsidRDefault="00D1607F" w:rsidP="00D1607F">
            <w:pPr>
              <w:pStyle w:val="PARAGRAPHCERiMRE"/>
              <w:spacing w:after="0"/>
              <w:jc w:val="center"/>
              <w:rPr>
                <w:b/>
                <w:bCs/>
              </w:rPr>
            </w:pPr>
            <w:r>
              <w:rPr>
                <w:b/>
                <w:bCs/>
              </w:rPr>
              <w:t>Carbon Thickness</w:t>
            </w:r>
            <w:r w:rsidR="00310025">
              <w:rPr>
                <w:b/>
                <w:bCs/>
              </w:rPr>
              <w:t xml:space="preserve"> (nm)</w:t>
            </w:r>
          </w:p>
        </w:tc>
      </w:tr>
      <w:tr w:rsidR="00D1607F" w:rsidRPr="00D1607F" w14:paraId="3E273995" w14:textId="28963404" w:rsidTr="00D1607F">
        <w:trPr>
          <w:jc w:val="center"/>
        </w:trPr>
        <w:tc>
          <w:tcPr>
            <w:tcW w:w="1415" w:type="dxa"/>
            <w:vMerge/>
            <w:tcBorders>
              <w:top w:val="single" w:sz="4" w:space="0" w:color="auto"/>
              <w:bottom w:val="single" w:sz="4" w:space="0" w:color="auto"/>
            </w:tcBorders>
          </w:tcPr>
          <w:p w14:paraId="0370F325" w14:textId="77777777" w:rsidR="00D1607F" w:rsidRPr="00D1607F" w:rsidRDefault="00D1607F" w:rsidP="00D1607F">
            <w:pPr>
              <w:pStyle w:val="PARAGRAPHCERiMRE"/>
              <w:spacing w:after="0"/>
              <w:jc w:val="center"/>
              <w:rPr>
                <w:b/>
                <w:bCs/>
              </w:rPr>
            </w:pPr>
          </w:p>
        </w:tc>
        <w:tc>
          <w:tcPr>
            <w:tcW w:w="1280" w:type="dxa"/>
            <w:tcBorders>
              <w:top w:val="single" w:sz="4" w:space="0" w:color="auto"/>
              <w:bottom w:val="single" w:sz="4" w:space="0" w:color="auto"/>
            </w:tcBorders>
            <w:vAlign w:val="center"/>
          </w:tcPr>
          <w:p w14:paraId="793EAF81" w14:textId="332645DE" w:rsidR="00D1607F" w:rsidRPr="00D1607F" w:rsidRDefault="00D1607F" w:rsidP="00D1607F">
            <w:pPr>
              <w:pStyle w:val="PARAGRAPHCERiMRE"/>
              <w:spacing w:after="0"/>
              <w:jc w:val="center"/>
              <w:rPr>
                <w:b/>
                <w:bCs/>
              </w:rPr>
            </w:pPr>
            <w:r w:rsidRPr="00D1607F">
              <w:rPr>
                <w:b/>
                <w:bCs/>
              </w:rPr>
              <w:t>200</w:t>
            </w:r>
          </w:p>
        </w:tc>
        <w:tc>
          <w:tcPr>
            <w:tcW w:w="1350" w:type="dxa"/>
            <w:tcBorders>
              <w:top w:val="single" w:sz="4" w:space="0" w:color="auto"/>
              <w:bottom w:val="single" w:sz="4" w:space="0" w:color="auto"/>
            </w:tcBorders>
            <w:vAlign w:val="center"/>
          </w:tcPr>
          <w:p w14:paraId="1F2C76B6" w14:textId="36633654" w:rsidR="00D1607F" w:rsidRPr="00D1607F" w:rsidRDefault="00D1607F" w:rsidP="00D1607F">
            <w:pPr>
              <w:pStyle w:val="PARAGRAPHCERiMRE"/>
              <w:spacing w:after="0"/>
              <w:jc w:val="center"/>
              <w:rPr>
                <w:b/>
                <w:bCs/>
              </w:rPr>
            </w:pPr>
            <w:r w:rsidRPr="00D1607F">
              <w:rPr>
                <w:b/>
                <w:bCs/>
              </w:rPr>
              <w:t>300</w:t>
            </w:r>
          </w:p>
        </w:tc>
        <w:tc>
          <w:tcPr>
            <w:tcW w:w="1350" w:type="dxa"/>
            <w:tcBorders>
              <w:top w:val="single" w:sz="4" w:space="0" w:color="auto"/>
              <w:bottom w:val="single" w:sz="4" w:space="0" w:color="auto"/>
            </w:tcBorders>
            <w:vAlign w:val="center"/>
          </w:tcPr>
          <w:p w14:paraId="3AC40504" w14:textId="25225012" w:rsidR="00D1607F" w:rsidRPr="00D1607F" w:rsidRDefault="00D1607F" w:rsidP="00D1607F">
            <w:pPr>
              <w:pStyle w:val="PARAGRAPHCERiMRE"/>
              <w:spacing w:after="0"/>
              <w:jc w:val="center"/>
              <w:rPr>
                <w:b/>
                <w:bCs/>
              </w:rPr>
            </w:pPr>
            <w:r w:rsidRPr="00D1607F">
              <w:rPr>
                <w:b/>
                <w:bCs/>
              </w:rPr>
              <w:t>400</w:t>
            </w:r>
          </w:p>
        </w:tc>
        <w:tc>
          <w:tcPr>
            <w:tcW w:w="1350" w:type="dxa"/>
            <w:tcBorders>
              <w:top w:val="single" w:sz="4" w:space="0" w:color="auto"/>
              <w:bottom w:val="single" w:sz="4" w:space="0" w:color="auto"/>
            </w:tcBorders>
            <w:vAlign w:val="center"/>
          </w:tcPr>
          <w:p w14:paraId="07D2D44D" w14:textId="18A8F5E2" w:rsidR="00D1607F" w:rsidRPr="00D1607F" w:rsidRDefault="00D1607F" w:rsidP="00D1607F">
            <w:pPr>
              <w:pStyle w:val="PARAGRAPHCERiMRE"/>
              <w:spacing w:after="0"/>
              <w:jc w:val="center"/>
              <w:rPr>
                <w:b/>
                <w:bCs/>
              </w:rPr>
            </w:pPr>
            <w:r w:rsidRPr="00D1607F">
              <w:rPr>
                <w:b/>
                <w:bCs/>
              </w:rPr>
              <w:t>500</w:t>
            </w:r>
          </w:p>
        </w:tc>
        <w:tc>
          <w:tcPr>
            <w:tcW w:w="1260" w:type="dxa"/>
            <w:tcBorders>
              <w:top w:val="single" w:sz="4" w:space="0" w:color="auto"/>
              <w:bottom w:val="single" w:sz="4" w:space="0" w:color="auto"/>
            </w:tcBorders>
            <w:vAlign w:val="center"/>
          </w:tcPr>
          <w:p w14:paraId="2556349A" w14:textId="542BAB9B" w:rsidR="00D1607F" w:rsidRPr="00D1607F" w:rsidRDefault="00D1607F" w:rsidP="00D1607F">
            <w:pPr>
              <w:pStyle w:val="PARAGRAPHCERiMRE"/>
              <w:spacing w:after="0"/>
              <w:jc w:val="center"/>
              <w:rPr>
                <w:b/>
                <w:bCs/>
              </w:rPr>
            </w:pPr>
            <w:r w:rsidRPr="00D1607F">
              <w:rPr>
                <w:b/>
                <w:bCs/>
              </w:rPr>
              <w:t>1000</w:t>
            </w:r>
          </w:p>
        </w:tc>
      </w:tr>
      <w:tr w:rsidR="00216A84" w14:paraId="219DC3D8" w14:textId="772CC5CB" w:rsidTr="00D1607F">
        <w:trPr>
          <w:jc w:val="center"/>
        </w:trPr>
        <w:tc>
          <w:tcPr>
            <w:tcW w:w="1415" w:type="dxa"/>
            <w:tcBorders>
              <w:top w:val="single" w:sz="4" w:space="0" w:color="auto"/>
            </w:tcBorders>
          </w:tcPr>
          <w:p w14:paraId="01D8D808" w14:textId="42D553FE" w:rsidR="00216A84" w:rsidRDefault="00641B60" w:rsidP="00D1607F">
            <w:pPr>
              <w:pStyle w:val="PARAGRAPHCERiMRE"/>
              <w:spacing w:after="0" w:line="276" w:lineRule="auto"/>
              <w:jc w:val="center"/>
            </w:pPr>
            <w:r>
              <w:t>10</w:t>
            </w:r>
          </w:p>
        </w:tc>
        <w:tc>
          <w:tcPr>
            <w:tcW w:w="1280" w:type="dxa"/>
            <w:tcBorders>
              <w:top w:val="single" w:sz="4" w:space="0" w:color="auto"/>
            </w:tcBorders>
          </w:tcPr>
          <w:p w14:paraId="48E2D372" w14:textId="5E1880C2" w:rsidR="00216A84" w:rsidRDefault="00216A84" w:rsidP="00D1607F">
            <w:pPr>
              <w:pStyle w:val="PARAGRAPHCERiMRE"/>
              <w:spacing w:after="0" w:line="276" w:lineRule="auto"/>
              <w:jc w:val="center"/>
            </w:pPr>
            <w:r>
              <w:t>0.08</w:t>
            </w:r>
            <w:r w:rsidR="00D1607F">
              <w:t>0</w:t>
            </w:r>
          </w:p>
        </w:tc>
        <w:tc>
          <w:tcPr>
            <w:tcW w:w="1350" w:type="dxa"/>
            <w:tcBorders>
              <w:top w:val="single" w:sz="4" w:space="0" w:color="auto"/>
            </w:tcBorders>
          </w:tcPr>
          <w:p w14:paraId="76E468A5" w14:textId="6D106D36" w:rsidR="00216A84" w:rsidRDefault="00641B60" w:rsidP="00D1607F">
            <w:pPr>
              <w:pStyle w:val="PARAGRAPHCERiMRE"/>
              <w:spacing w:after="0" w:line="276" w:lineRule="auto"/>
              <w:jc w:val="center"/>
            </w:pPr>
            <w:r>
              <w:t>0.05</w:t>
            </w:r>
            <w:r w:rsidR="00D1607F">
              <w:t>0</w:t>
            </w:r>
          </w:p>
        </w:tc>
        <w:tc>
          <w:tcPr>
            <w:tcW w:w="1350" w:type="dxa"/>
            <w:tcBorders>
              <w:top w:val="single" w:sz="4" w:space="0" w:color="auto"/>
            </w:tcBorders>
          </w:tcPr>
          <w:p w14:paraId="01F3E1F6" w14:textId="008D7B48" w:rsidR="00216A84" w:rsidRDefault="00641B60" w:rsidP="00D1607F">
            <w:pPr>
              <w:pStyle w:val="PARAGRAPHCERiMRE"/>
              <w:spacing w:after="0" w:line="276" w:lineRule="auto"/>
              <w:jc w:val="center"/>
            </w:pPr>
            <w:r>
              <w:t>0.02</w:t>
            </w:r>
            <w:r w:rsidR="00D1607F">
              <w:t>0</w:t>
            </w:r>
          </w:p>
        </w:tc>
        <w:tc>
          <w:tcPr>
            <w:tcW w:w="1350" w:type="dxa"/>
            <w:tcBorders>
              <w:top w:val="single" w:sz="4" w:space="0" w:color="auto"/>
            </w:tcBorders>
          </w:tcPr>
          <w:p w14:paraId="338F758F" w14:textId="12ECD549" w:rsidR="00216A84" w:rsidRDefault="00641B60" w:rsidP="00D1607F">
            <w:pPr>
              <w:pStyle w:val="PARAGRAPHCERiMRE"/>
              <w:spacing w:after="0" w:line="276" w:lineRule="auto"/>
              <w:jc w:val="center"/>
            </w:pPr>
            <w:r>
              <w:t>0.015</w:t>
            </w:r>
          </w:p>
        </w:tc>
        <w:tc>
          <w:tcPr>
            <w:tcW w:w="1260" w:type="dxa"/>
            <w:tcBorders>
              <w:top w:val="single" w:sz="4" w:space="0" w:color="auto"/>
            </w:tcBorders>
          </w:tcPr>
          <w:p w14:paraId="0BACF263" w14:textId="0B4DB729" w:rsidR="00216A84" w:rsidRDefault="00641B60" w:rsidP="00D1607F">
            <w:pPr>
              <w:pStyle w:val="PARAGRAPHCERiMRE"/>
              <w:spacing w:after="0" w:line="276" w:lineRule="auto"/>
              <w:jc w:val="center"/>
            </w:pPr>
            <w:r>
              <w:t>0.005</w:t>
            </w:r>
          </w:p>
        </w:tc>
      </w:tr>
      <w:tr w:rsidR="00216A84" w14:paraId="46B6FB42" w14:textId="04DB7A57" w:rsidTr="00D1607F">
        <w:trPr>
          <w:jc w:val="center"/>
        </w:trPr>
        <w:tc>
          <w:tcPr>
            <w:tcW w:w="1415" w:type="dxa"/>
          </w:tcPr>
          <w:p w14:paraId="3C6F0797" w14:textId="72393E60" w:rsidR="00216A84" w:rsidRDefault="00641B60" w:rsidP="00D1607F">
            <w:pPr>
              <w:pStyle w:val="PARAGRAPHCERiMRE"/>
              <w:spacing w:after="0" w:line="276" w:lineRule="auto"/>
              <w:jc w:val="center"/>
            </w:pPr>
            <w:r>
              <w:t>20</w:t>
            </w:r>
          </w:p>
        </w:tc>
        <w:tc>
          <w:tcPr>
            <w:tcW w:w="1280" w:type="dxa"/>
          </w:tcPr>
          <w:p w14:paraId="03380E53" w14:textId="18DC500C" w:rsidR="00216A84" w:rsidRDefault="00216A84" w:rsidP="00D1607F">
            <w:pPr>
              <w:pStyle w:val="PARAGRAPHCERiMRE"/>
              <w:spacing w:after="0" w:line="276" w:lineRule="auto"/>
              <w:jc w:val="center"/>
            </w:pPr>
            <w:r>
              <w:t>0.150</w:t>
            </w:r>
          </w:p>
        </w:tc>
        <w:tc>
          <w:tcPr>
            <w:tcW w:w="1350" w:type="dxa"/>
          </w:tcPr>
          <w:p w14:paraId="0A8308B2" w14:textId="2A3AAF8C" w:rsidR="00216A84" w:rsidRDefault="00641B60" w:rsidP="00D1607F">
            <w:pPr>
              <w:pStyle w:val="PARAGRAPHCERiMRE"/>
              <w:spacing w:after="0" w:line="276" w:lineRule="auto"/>
              <w:jc w:val="center"/>
            </w:pPr>
            <w:r>
              <w:t>0.09</w:t>
            </w:r>
            <w:r w:rsidR="00D1607F">
              <w:t>0</w:t>
            </w:r>
          </w:p>
        </w:tc>
        <w:tc>
          <w:tcPr>
            <w:tcW w:w="1350" w:type="dxa"/>
          </w:tcPr>
          <w:p w14:paraId="4AD3F867" w14:textId="7ED33A2A" w:rsidR="00216A84" w:rsidRDefault="00641B60" w:rsidP="00D1607F">
            <w:pPr>
              <w:pStyle w:val="PARAGRAPHCERiMRE"/>
              <w:spacing w:after="0" w:line="276" w:lineRule="auto"/>
              <w:jc w:val="center"/>
            </w:pPr>
            <w:r>
              <w:t>0.060</w:t>
            </w:r>
          </w:p>
        </w:tc>
        <w:tc>
          <w:tcPr>
            <w:tcW w:w="1350" w:type="dxa"/>
          </w:tcPr>
          <w:p w14:paraId="5FF14A29" w14:textId="5E9B533A" w:rsidR="00216A84" w:rsidRDefault="00641B60" w:rsidP="00D1607F">
            <w:pPr>
              <w:pStyle w:val="PARAGRAPHCERiMRE"/>
              <w:spacing w:after="0" w:line="276" w:lineRule="auto"/>
              <w:jc w:val="center"/>
            </w:pPr>
            <w:r>
              <w:t>0.040</w:t>
            </w:r>
          </w:p>
        </w:tc>
        <w:tc>
          <w:tcPr>
            <w:tcW w:w="1260" w:type="dxa"/>
          </w:tcPr>
          <w:p w14:paraId="72F0FBD2" w14:textId="19CDFA81" w:rsidR="00216A84" w:rsidRDefault="00641B60" w:rsidP="00D1607F">
            <w:pPr>
              <w:pStyle w:val="PARAGRAPHCERiMRE"/>
              <w:spacing w:after="0" w:line="276" w:lineRule="auto"/>
              <w:jc w:val="center"/>
            </w:pPr>
            <w:r>
              <w:t>0.020</w:t>
            </w:r>
          </w:p>
        </w:tc>
      </w:tr>
      <w:tr w:rsidR="00216A84" w14:paraId="2FFA1CAE" w14:textId="21F9AB8A" w:rsidTr="00D1607F">
        <w:trPr>
          <w:jc w:val="center"/>
        </w:trPr>
        <w:tc>
          <w:tcPr>
            <w:tcW w:w="1415" w:type="dxa"/>
          </w:tcPr>
          <w:p w14:paraId="74D1F02F" w14:textId="34C3602C" w:rsidR="00216A84" w:rsidRDefault="00641B60" w:rsidP="00D1607F">
            <w:pPr>
              <w:pStyle w:val="PARAGRAPHCERiMRE"/>
              <w:spacing w:after="0" w:line="276" w:lineRule="auto"/>
              <w:jc w:val="center"/>
            </w:pPr>
            <w:r>
              <w:t>30</w:t>
            </w:r>
          </w:p>
        </w:tc>
        <w:tc>
          <w:tcPr>
            <w:tcW w:w="1280" w:type="dxa"/>
          </w:tcPr>
          <w:p w14:paraId="08F17141" w14:textId="0D1DFBCB" w:rsidR="00216A84" w:rsidRDefault="00216A84" w:rsidP="00D1607F">
            <w:pPr>
              <w:pStyle w:val="PARAGRAPHCERiMRE"/>
              <w:spacing w:after="0" w:line="276" w:lineRule="auto"/>
              <w:jc w:val="center"/>
            </w:pPr>
            <w:r>
              <w:t>0.200</w:t>
            </w:r>
          </w:p>
        </w:tc>
        <w:tc>
          <w:tcPr>
            <w:tcW w:w="1350" w:type="dxa"/>
          </w:tcPr>
          <w:p w14:paraId="34F839C7" w14:textId="48A14EC7" w:rsidR="00216A84" w:rsidRDefault="00641B60" w:rsidP="00D1607F">
            <w:pPr>
              <w:pStyle w:val="PARAGRAPHCERiMRE"/>
              <w:spacing w:after="0" w:line="276" w:lineRule="auto"/>
              <w:jc w:val="center"/>
            </w:pPr>
            <w:r>
              <w:t>0.140</w:t>
            </w:r>
          </w:p>
        </w:tc>
        <w:tc>
          <w:tcPr>
            <w:tcW w:w="1350" w:type="dxa"/>
          </w:tcPr>
          <w:p w14:paraId="6F3CA52D" w14:textId="086B52D3" w:rsidR="00216A84" w:rsidRDefault="00641B60" w:rsidP="00D1607F">
            <w:pPr>
              <w:pStyle w:val="PARAGRAPHCERiMRE"/>
              <w:spacing w:after="0" w:line="276" w:lineRule="auto"/>
              <w:jc w:val="center"/>
            </w:pPr>
            <w:r>
              <w:t>0.080</w:t>
            </w:r>
          </w:p>
        </w:tc>
        <w:tc>
          <w:tcPr>
            <w:tcW w:w="1350" w:type="dxa"/>
          </w:tcPr>
          <w:p w14:paraId="31CD6721" w14:textId="7E6E0AA5" w:rsidR="00216A84" w:rsidRDefault="00641B60" w:rsidP="00D1607F">
            <w:pPr>
              <w:pStyle w:val="PARAGRAPHCERiMRE"/>
              <w:spacing w:after="0" w:line="276" w:lineRule="auto"/>
              <w:jc w:val="center"/>
            </w:pPr>
            <w:r>
              <w:t>0.070</w:t>
            </w:r>
          </w:p>
        </w:tc>
        <w:tc>
          <w:tcPr>
            <w:tcW w:w="1260" w:type="dxa"/>
          </w:tcPr>
          <w:p w14:paraId="0236978A" w14:textId="1C4B48C1" w:rsidR="00216A84" w:rsidRDefault="00641B60" w:rsidP="00D1607F">
            <w:pPr>
              <w:pStyle w:val="PARAGRAPHCERiMRE"/>
              <w:spacing w:after="0" w:line="276" w:lineRule="auto"/>
              <w:jc w:val="center"/>
            </w:pPr>
            <w:r>
              <w:t>0.025</w:t>
            </w:r>
          </w:p>
        </w:tc>
      </w:tr>
      <w:tr w:rsidR="00216A84" w14:paraId="12E4C213" w14:textId="03604AC6" w:rsidTr="00D1607F">
        <w:trPr>
          <w:jc w:val="center"/>
        </w:trPr>
        <w:tc>
          <w:tcPr>
            <w:tcW w:w="1415" w:type="dxa"/>
          </w:tcPr>
          <w:p w14:paraId="292B01D3" w14:textId="205FB0C8" w:rsidR="00216A84" w:rsidRDefault="00641B60" w:rsidP="00D1607F">
            <w:pPr>
              <w:pStyle w:val="PARAGRAPHCERiMRE"/>
              <w:spacing w:after="0" w:line="276" w:lineRule="auto"/>
              <w:jc w:val="center"/>
            </w:pPr>
            <w:r>
              <w:t>50</w:t>
            </w:r>
          </w:p>
        </w:tc>
        <w:tc>
          <w:tcPr>
            <w:tcW w:w="1280" w:type="dxa"/>
          </w:tcPr>
          <w:p w14:paraId="5BCB2C39" w14:textId="55D2F694" w:rsidR="00216A84" w:rsidRDefault="00216A84" w:rsidP="00D1607F">
            <w:pPr>
              <w:pStyle w:val="PARAGRAPHCERiMRE"/>
              <w:spacing w:after="0" w:line="276" w:lineRule="auto"/>
              <w:jc w:val="center"/>
            </w:pPr>
            <w:r>
              <w:t>0.300</w:t>
            </w:r>
          </w:p>
        </w:tc>
        <w:tc>
          <w:tcPr>
            <w:tcW w:w="1350" w:type="dxa"/>
          </w:tcPr>
          <w:p w14:paraId="71F1C17C" w14:textId="051A1BBC" w:rsidR="00216A84" w:rsidRDefault="00641B60" w:rsidP="00D1607F">
            <w:pPr>
              <w:pStyle w:val="PARAGRAPHCERiMRE"/>
              <w:spacing w:after="0" w:line="276" w:lineRule="auto"/>
              <w:jc w:val="center"/>
            </w:pPr>
            <w:r>
              <w:t>0.200</w:t>
            </w:r>
          </w:p>
        </w:tc>
        <w:tc>
          <w:tcPr>
            <w:tcW w:w="1350" w:type="dxa"/>
          </w:tcPr>
          <w:p w14:paraId="13AC0B88" w14:textId="08460DB7" w:rsidR="00216A84" w:rsidRDefault="00641B60" w:rsidP="00D1607F">
            <w:pPr>
              <w:pStyle w:val="PARAGRAPHCERiMRE"/>
              <w:spacing w:after="0" w:line="276" w:lineRule="auto"/>
              <w:jc w:val="center"/>
            </w:pPr>
            <w:r>
              <w:t>0.130</w:t>
            </w:r>
          </w:p>
        </w:tc>
        <w:tc>
          <w:tcPr>
            <w:tcW w:w="1350" w:type="dxa"/>
          </w:tcPr>
          <w:p w14:paraId="629896F9" w14:textId="2671FFC6" w:rsidR="00216A84" w:rsidRDefault="00641B60" w:rsidP="00D1607F">
            <w:pPr>
              <w:pStyle w:val="PARAGRAPHCERiMRE"/>
              <w:spacing w:after="0" w:line="276" w:lineRule="auto"/>
              <w:jc w:val="center"/>
            </w:pPr>
            <w:r>
              <w:t>0.180</w:t>
            </w:r>
          </w:p>
        </w:tc>
        <w:tc>
          <w:tcPr>
            <w:tcW w:w="1260" w:type="dxa"/>
          </w:tcPr>
          <w:p w14:paraId="202145E8" w14:textId="781E548B" w:rsidR="00216A84" w:rsidRDefault="00641B60" w:rsidP="00D1607F">
            <w:pPr>
              <w:pStyle w:val="PARAGRAPHCERiMRE"/>
              <w:spacing w:after="0" w:line="276" w:lineRule="auto"/>
              <w:jc w:val="center"/>
            </w:pPr>
            <w:r>
              <w:t>0.035</w:t>
            </w:r>
          </w:p>
        </w:tc>
      </w:tr>
      <w:tr w:rsidR="00216A84" w14:paraId="445C8F8D" w14:textId="378393B0" w:rsidTr="00D1607F">
        <w:trPr>
          <w:jc w:val="center"/>
        </w:trPr>
        <w:tc>
          <w:tcPr>
            <w:tcW w:w="1415" w:type="dxa"/>
            <w:tcBorders>
              <w:bottom w:val="single" w:sz="4" w:space="0" w:color="auto"/>
            </w:tcBorders>
          </w:tcPr>
          <w:p w14:paraId="6CF610CA" w14:textId="10319BC1" w:rsidR="00216A84" w:rsidRDefault="00641B60" w:rsidP="00D1607F">
            <w:pPr>
              <w:pStyle w:val="PARAGRAPHCERiMRE"/>
              <w:spacing w:after="0" w:line="276" w:lineRule="auto"/>
              <w:jc w:val="center"/>
            </w:pPr>
            <w:r>
              <w:t>100</w:t>
            </w:r>
          </w:p>
        </w:tc>
        <w:tc>
          <w:tcPr>
            <w:tcW w:w="1280" w:type="dxa"/>
            <w:tcBorders>
              <w:bottom w:val="single" w:sz="4" w:space="0" w:color="auto"/>
            </w:tcBorders>
          </w:tcPr>
          <w:p w14:paraId="096F569B" w14:textId="255F45C1" w:rsidR="00216A84" w:rsidRDefault="00216A84" w:rsidP="00D1607F">
            <w:pPr>
              <w:pStyle w:val="PARAGRAPHCERiMRE"/>
              <w:spacing w:after="0" w:line="276" w:lineRule="auto"/>
              <w:jc w:val="center"/>
            </w:pPr>
            <w:r>
              <w:t>0.450</w:t>
            </w:r>
          </w:p>
        </w:tc>
        <w:tc>
          <w:tcPr>
            <w:tcW w:w="1350" w:type="dxa"/>
            <w:tcBorders>
              <w:bottom w:val="single" w:sz="4" w:space="0" w:color="auto"/>
            </w:tcBorders>
          </w:tcPr>
          <w:p w14:paraId="36EF16EF" w14:textId="56EA8472" w:rsidR="00216A84" w:rsidRDefault="00641B60" w:rsidP="00D1607F">
            <w:pPr>
              <w:pStyle w:val="PARAGRAPHCERiMRE"/>
              <w:spacing w:after="0" w:line="276" w:lineRule="auto"/>
              <w:jc w:val="center"/>
            </w:pPr>
            <w:r>
              <w:t>0.300</w:t>
            </w:r>
          </w:p>
        </w:tc>
        <w:tc>
          <w:tcPr>
            <w:tcW w:w="1350" w:type="dxa"/>
            <w:tcBorders>
              <w:bottom w:val="single" w:sz="4" w:space="0" w:color="auto"/>
            </w:tcBorders>
          </w:tcPr>
          <w:p w14:paraId="0BCBA65A" w14:textId="1B6EA596" w:rsidR="00216A84" w:rsidRDefault="00641B60" w:rsidP="00D1607F">
            <w:pPr>
              <w:pStyle w:val="PARAGRAPHCERiMRE"/>
              <w:spacing w:after="0" w:line="276" w:lineRule="auto"/>
              <w:jc w:val="center"/>
            </w:pPr>
            <w:r>
              <w:t>0.180</w:t>
            </w:r>
          </w:p>
        </w:tc>
        <w:tc>
          <w:tcPr>
            <w:tcW w:w="1350" w:type="dxa"/>
            <w:tcBorders>
              <w:bottom w:val="single" w:sz="4" w:space="0" w:color="auto"/>
            </w:tcBorders>
          </w:tcPr>
          <w:p w14:paraId="0D4FAAEA" w14:textId="625C1036" w:rsidR="00216A84" w:rsidRDefault="00641B60" w:rsidP="00D1607F">
            <w:pPr>
              <w:pStyle w:val="PARAGRAPHCERiMRE"/>
              <w:spacing w:after="0" w:line="276" w:lineRule="auto"/>
              <w:jc w:val="center"/>
            </w:pPr>
            <w:r>
              <w:t>0.140</w:t>
            </w:r>
          </w:p>
        </w:tc>
        <w:tc>
          <w:tcPr>
            <w:tcW w:w="1260" w:type="dxa"/>
            <w:tcBorders>
              <w:bottom w:val="single" w:sz="4" w:space="0" w:color="auto"/>
            </w:tcBorders>
          </w:tcPr>
          <w:p w14:paraId="4DC59D4B" w14:textId="0CE77D40" w:rsidR="00216A84" w:rsidRDefault="00641B60" w:rsidP="00D1607F">
            <w:pPr>
              <w:pStyle w:val="PARAGRAPHCERiMRE"/>
              <w:spacing w:after="0" w:line="276" w:lineRule="auto"/>
              <w:jc w:val="center"/>
            </w:pPr>
            <w:r>
              <w:t>0.040</w:t>
            </w:r>
          </w:p>
        </w:tc>
      </w:tr>
    </w:tbl>
    <w:p w14:paraId="51632338" w14:textId="77777777" w:rsidR="00216A84" w:rsidRDefault="00216A84" w:rsidP="009142E6">
      <w:pPr>
        <w:pStyle w:val="PARAGRAPHCERiMRE"/>
      </w:pPr>
    </w:p>
    <w:p w14:paraId="4DA30BC9" w14:textId="6653E847" w:rsidR="000C57BC" w:rsidRDefault="00000000" w:rsidP="009142E6">
      <w:pPr>
        <w:pStyle w:val="PARAGRAPHCERiMRE"/>
      </w:pPr>
      <w:r>
        <w:t xml:space="preserve">By the </w:t>
      </w:r>
      <w:r w:rsidRPr="003C6ABB">
        <w:rPr>
          <w:b/>
          <w:bCs/>
        </w:rPr>
        <w:t>Figure 4</w:t>
      </w:r>
      <w:r>
        <w:t>, we can determine the optimum water layer that can be detected by taking the thickness of carbon</w:t>
      </w:r>
      <w:r>
        <w:rPr>
          <w:vertAlign w:val="subscript"/>
        </w:rPr>
        <w:t xml:space="preserve"> </w:t>
      </w:r>
      <w:r>
        <w:t xml:space="preserve">with a contrast variation of more than or equal to 5% and the results are shown in </w:t>
      </w:r>
      <w:r w:rsidRPr="003C6ABB">
        <w:rPr>
          <w:b/>
          <w:bCs/>
        </w:rPr>
        <w:t>Figure 4</w:t>
      </w:r>
      <w:r>
        <w:t>. Optimal contrast variation has been selected at 5% and dry to wet conditions are indicated by the increasing thickness of carbon. Contrast variation of 5% is indicated for each thickness of carbon. The optimum water thickness obtained from the contrast variation has been determined for each sample thickness.</w:t>
      </w:r>
    </w:p>
    <w:p w14:paraId="4622AFF3" w14:textId="3F09FA75" w:rsidR="000C57BC" w:rsidRDefault="003E541E">
      <w:pPr>
        <w:spacing w:before="240" w:after="240" w:line="240" w:lineRule="auto"/>
        <w:jc w:val="center"/>
        <w:rPr>
          <w:rFonts w:ascii="Arial" w:eastAsia="Arial" w:hAnsi="Arial" w:cs="Arial"/>
        </w:rPr>
      </w:pPr>
      <w:r>
        <w:rPr>
          <w:noProof/>
        </w:rPr>
        <w:lastRenderedPageBreak/>
        <w:drawing>
          <wp:inline distT="0" distB="0" distL="0" distR="0" wp14:anchorId="7CDA1D69" wp14:editId="1E0D195D">
            <wp:extent cx="3962400" cy="2889673"/>
            <wp:effectExtent l="0" t="0" r="0" b="6350"/>
            <wp:docPr id="163432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26253" name=""/>
                    <pic:cNvPicPr/>
                  </pic:nvPicPr>
                  <pic:blipFill>
                    <a:blip r:embed="rId13"/>
                    <a:stretch>
                      <a:fillRect/>
                    </a:stretch>
                  </pic:blipFill>
                  <pic:spPr>
                    <a:xfrm>
                      <a:off x="0" y="0"/>
                      <a:ext cx="3969698" cy="2894995"/>
                    </a:xfrm>
                    <a:prstGeom prst="rect">
                      <a:avLst/>
                    </a:prstGeom>
                  </pic:spPr>
                </pic:pic>
              </a:graphicData>
            </a:graphic>
          </wp:inline>
        </w:drawing>
      </w:r>
    </w:p>
    <w:p w14:paraId="3BC4D4CB" w14:textId="7F72C4D9" w:rsidR="000C57BC" w:rsidRDefault="00000000" w:rsidP="00E66678">
      <w:pPr>
        <w:pStyle w:val="FIGURECAPTIONCERiMRE"/>
        <w:tabs>
          <w:tab w:val="left" w:pos="1260"/>
        </w:tabs>
        <w:rPr>
          <w:vertAlign w:val="subscript"/>
        </w:rPr>
      </w:pPr>
      <w:r>
        <w:t>Expected contrast variation from dry to wet conditions, in a function of matrix thickness carbon</w:t>
      </w:r>
    </w:p>
    <w:p w14:paraId="09244F95" w14:textId="0DCEB734" w:rsidR="000C57BC"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Contrast variation is calculated from the Monte Carlo simulation to explain how a particular area can be distinguished from the water layer. The formula used is</w:t>
      </w:r>
      <w:r w:rsidR="00E378C0">
        <w:rPr>
          <w:rFonts w:ascii="Arial" w:eastAsia="Arial" w:hAnsi="Arial" w:cs="Arial"/>
        </w:rPr>
        <w:t>:</w:t>
      </w:r>
    </w:p>
    <w:p w14:paraId="7716F7CC" w14:textId="77777777" w:rsidR="00E66678" w:rsidRDefault="00E66678">
      <w:pPr>
        <w:pBdr>
          <w:top w:val="nil"/>
          <w:left w:val="nil"/>
          <w:bottom w:val="nil"/>
          <w:right w:val="nil"/>
          <w:between w:val="nil"/>
        </w:pBdr>
        <w:spacing w:after="0" w:line="240" w:lineRule="auto"/>
        <w:jc w:val="both"/>
        <w:rPr>
          <w:rFonts w:ascii="Arial" w:eastAsia="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1"/>
      </w:tblGrid>
      <w:tr w:rsidR="00E378C0" w14:paraId="76ACDDED" w14:textId="77777777" w:rsidTr="00E378C0">
        <w:tc>
          <w:tcPr>
            <w:tcW w:w="8359" w:type="dxa"/>
          </w:tcPr>
          <w:p w14:paraId="7600EA78" w14:textId="6DA07D24" w:rsidR="00E378C0" w:rsidRPr="00E378C0" w:rsidRDefault="00E378C0" w:rsidP="00E378C0">
            <w:pPr>
              <w:pStyle w:val="EQUATIONCERiMRE"/>
            </w:pPr>
            <m:oMathPara>
              <m:oMath>
                <m:r>
                  <w:rPr>
                    <w:rFonts w:hAnsi="Cambria Math"/>
                  </w:rPr>
                  <m:t xml:space="preserve">Contrast Variation = </m:t>
                </m:r>
                <m:f>
                  <m:fPr>
                    <m:ctrlPr>
                      <w:rPr>
                        <w:rFonts w:hAnsi="Cambria Math"/>
                      </w:rPr>
                    </m:ctrlPr>
                  </m:fPr>
                  <m:num>
                    <m:r>
                      <w:rPr>
                        <w:rFonts w:hAnsi="Cambria Math"/>
                      </w:rPr>
                      <m:t>Ndry - Nwet</m:t>
                    </m:r>
                  </m:num>
                  <m:den>
                    <m:r>
                      <w:rPr>
                        <w:rFonts w:hAnsi="Cambria Math"/>
                      </w:rPr>
                      <m:t>Ndry</m:t>
                    </m:r>
                  </m:den>
                </m:f>
                <m:r>
                  <w:rPr>
                    <w:rFonts w:hAnsi="Cambria Math"/>
                  </w:rPr>
                  <m:t>x100%</m:t>
                </m:r>
              </m:oMath>
            </m:oMathPara>
          </w:p>
        </w:tc>
        <w:tc>
          <w:tcPr>
            <w:tcW w:w="991" w:type="dxa"/>
          </w:tcPr>
          <w:p w14:paraId="1C2FF3E8" w14:textId="77777777" w:rsidR="00E378C0" w:rsidRDefault="00E378C0" w:rsidP="00E378C0">
            <w:pPr>
              <w:pStyle w:val="EQUATIONNUMBERCERiMRE"/>
            </w:pPr>
          </w:p>
        </w:tc>
      </w:tr>
    </w:tbl>
    <w:p w14:paraId="4E56EF2D" w14:textId="77777777" w:rsidR="00E378C0" w:rsidRDefault="00E378C0">
      <w:pPr>
        <w:pBdr>
          <w:top w:val="nil"/>
          <w:left w:val="nil"/>
          <w:bottom w:val="nil"/>
          <w:right w:val="nil"/>
          <w:between w:val="nil"/>
        </w:pBdr>
        <w:spacing w:after="0" w:line="240" w:lineRule="auto"/>
        <w:jc w:val="both"/>
        <w:rPr>
          <w:rFonts w:ascii="Arial" w:eastAsia="Arial" w:hAnsi="Arial" w:cs="Arial"/>
        </w:rPr>
      </w:pPr>
    </w:p>
    <w:p w14:paraId="13DAEBC1" w14:textId="23C6D9BD" w:rsidR="000C57BC" w:rsidRDefault="00000000" w:rsidP="00E378C0">
      <w:pPr>
        <w:pStyle w:val="PARAGRAPHCERiMRE"/>
      </w:pPr>
      <w:r>
        <w:t xml:space="preserve">where </w:t>
      </w:r>
      <m:oMath>
        <m:r>
          <w:rPr>
            <w:rFonts w:hAnsi="Cambria Math"/>
          </w:rPr>
          <m:t>Ndry</m:t>
        </m:r>
      </m:oMath>
      <w:r w:rsidR="003E541E">
        <w:t xml:space="preserve"> </w:t>
      </w:r>
      <w:r>
        <w:t xml:space="preserve">and </w:t>
      </w:r>
      <m:oMath>
        <m:r>
          <w:rPr>
            <w:rFonts w:hAnsi="Cambria Math"/>
          </w:rPr>
          <m:t>Nwet</m:t>
        </m:r>
      </m:oMath>
      <w:r w:rsidR="003E541E">
        <w:t xml:space="preserve"> </w:t>
      </w:r>
      <w:r>
        <w:t xml:space="preserve">correspond to the number of electrons collected in the desired region with no water layer and in a pure water layer of the same thickness </w:t>
      </w:r>
      <w:r w:rsidR="003E541E">
        <w:fldChar w:fldCharType="begin" w:fldLock="1"/>
      </w:r>
      <w:r w:rsidR="00F26BA9">
        <w:instrText>ADDIN CSL_CITATION {"citationItems":[{"id":"ITEM-1","itemData":{"DOI":"10.1017/s1431927618002246","ISSN":"1431-9276","author":[{"dropping-particle":"","family":"Xiao","given":"Juan","non-dropping-particle":"","parse-names":false,"suffix":""},{"dropping-particle":"","family":"Roiban","given":"Lucian","non-dropping-particle":"","parse-names":false,"suffix":""},{"dropping-particle":"","family":"Foray","given":"Genevieve","non-dropping-particle":"","parse-names":false,"suffix":""},{"dropping-particle":"","family":"Masenelli-Varlot","given":"Karine","non-dropping-particle":"","parse-names":false,"suffix":""}],"container-title":"Microscopy and Microanalysis","id":"ITEM-1","issue":"S1","issued":{"date-parts":[["2018"]]},"page":"350-351","title":"Characterization of Liquid Suspensions in 3D using Environmental Scanning Electron Microscopy in Transmission","type":"article-journal","volume":"24"},"uris":["http://www.mendeley.com/documents/?uuid=f5d7e979-e39f-44a1-82b3-15663354aed2"]}],"mendeley":{"formattedCitation":"[13]","plainTextFormattedCitation":"[13]","previouslyFormattedCitation":"[13]"},"properties":{"noteIndex":0},"schema":"https://github.com/citation-style-language/schema/raw/master/csl-citation.json"}</w:instrText>
      </w:r>
      <w:r w:rsidR="003E541E">
        <w:fldChar w:fldCharType="separate"/>
      </w:r>
      <w:r w:rsidR="003E541E" w:rsidRPr="003E541E">
        <w:rPr>
          <w:noProof/>
        </w:rPr>
        <w:t>[13]</w:t>
      </w:r>
      <w:r w:rsidR="003E541E">
        <w:fldChar w:fldCharType="end"/>
      </w:r>
      <w:r w:rsidR="003E541E">
        <w:t>.</w:t>
      </w:r>
    </w:p>
    <w:p w14:paraId="33E72563" w14:textId="44CCF072" w:rsidR="000C57BC" w:rsidRDefault="00AC57C6" w:rsidP="00E378C0">
      <w:pPr>
        <w:pStyle w:val="FIGURECERiMRE"/>
      </w:pPr>
      <w:r>
        <w:drawing>
          <wp:inline distT="0" distB="0" distL="0" distR="0" wp14:anchorId="05312B65" wp14:editId="34614A4C">
            <wp:extent cx="3057384" cy="2504049"/>
            <wp:effectExtent l="0" t="0" r="0" b="0"/>
            <wp:docPr id="157379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94257" name=""/>
                    <pic:cNvPicPr/>
                  </pic:nvPicPr>
                  <pic:blipFill>
                    <a:blip r:embed="rId14">
                      <a:extLst>
                        <a:ext uri="{BEBA8EAE-BF5A-486C-A8C5-ECC9F3942E4B}">
                          <a14:imgProps xmlns:a14="http://schemas.microsoft.com/office/drawing/2010/main">
                            <a14:imgLayer r:embed="rId15">
                              <a14:imgEffect>
                                <a14:sharpenSoften amount="50000"/>
                              </a14:imgEffect>
                              <a14:imgEffect>
                                <a14:brightnessContrast bright="-20000" contrast="40000"/>
                              </a14:imgEffect>
                            </a14:imgLayer>
                          </a14:imgProps>
                        </a:ext>
                      </a:extLst>
                    </a:blip>
                    <a:stretch>
                      <a:fillRect/>
                    </a:stretch>
                  </pic:blipFill>
                  <pic:spPr>
                    <a:xfrm>
                      <a:off x="0" y="0"/>
                      <a:ext cx="3060311" cy="2506446"/>
                    </a:xfrm>
                    <a:prstGeom prst="rect">
                      <a:avLst/>
                    </a:prstGeom>
                  </pic:spPr>
                </pic:pic>
              </a:graphicData>
            </a:graphic>
          </wp:inline>
        </w:drawing>
      </w:r>
    </w:p>
    <w:p w14:paraId="45922440" w14:textId="44E4B9BE" w:rsidR="000C57BC" w:rsidRDefault="00000000" w:rsidP="00E66678">
      <w:pPr>
        <w:pStyle w:val="FIGURECAPTIONCERiMRE"/>
        <w:tabs>
          <w:tab w:val="left" w:pos="1260"/>
        </w:tabs>
      </w:pPr>
      <w:r>
        <w:t>Contrast variation in Carbon when electrons are collected in the optimum water layer</w:t>
      </w:r>
    </w:p>
    <w:p w14:paraId="1B2B2227" w14:textId="0856B648" w:rsidR="00310025" w:rsidRDefault="00310025" w:rsidP="00E378C0">
      <w:pPr>
        <w:pStyle w:val="PARAGRAPHCERiMRE"/>
      </w:pPr>
      <w:r w:rsidRPr="00310025">
        <w:lastRenderedPageBreak/>
        <w:t>At a certain thickness of a material, the thicker the material the greater the optimum thickness of the water obtained, it means that the number of electron scattering caught is greater so that the contrast of the image obtained is clearer.</w:t>
      </w:r>
    </w:p>
    <w:p w14:paraId="12858A90" w14:textId="6FA15447" w:rsidR="000C57BC" w:rsidRDefault="00000000" w:rsidP="00E378C0">
      <w:pPr>
        <w:pStyle w:val="PARAGRAPHCERiMRE"/>
      </w:pPr>
      <w:r>
        <w:t>The optimum water layer thickness that can be detected are 20 nm, 30 nm, and 50 nm on carbon</w:t>
      </w:r>
      <w:r>
        <w:rPr>
          <w:vertAlign w:val="subscript"/>
        </w:rPr>
        <w:t xml:space="preserve"> </w:t>
      </w:r>
      <w:r>
        <w:t xml:space="preserve">with a thickness of 400 nm, 500 nm, and 700 nm, respectively. Interestingly, the relationship between optimum water thickness and carbon sample thickness is linear (as shown in </w:t>
      </w:r>
      <w:r w:rsidRPr="00AE057A">
        <w:rPr>
          <w:b/>
          <w:bCs/>
        </w:rPr>
        <w:t>Figure 5</w:t>
      </w:r>
      <w:r>
        <w:t xml:space="preserve">). In </w:t>
      </w:r>
      <w:r w:rsidRPr="00AE057A">
        <w:rPr>
          <w:b/>
          <w:bCs/>
        </w:rPr>
        <w:t>Figure 5</w:t>
      </w:r>
      <w:r>
        <w:t xml:space="preserve">, three of the five water resistance data are taken, the three data taken are data that show perfect linearity. </w:t>
      </w:r>
      <w:r w:rsidRPr="00AE057A">
        <w:rPr>
          <w:b/>
          <w:bCs/>
        </w:rPr>
        <w:t>Figure 5</w:t>
      </w:r>
      <w:r>
        <w:t xml:space="preserve"> also shows the relationship between the optimum value of water and the thickness of carbon indicating that the higher the thickness of carbon, the higher the optimum value of water required. This represents that the higher the thickness of carbon</w:t>
      </w:r>
      <w:r>
        <w:rPr>
          <w:vertAlign w:val="subscript"/>
        </w:rPr>
        <w:t xml:space="preserve"> </w:t>
      </w:r>
      <w:r>
        <w:t xml:space="preserve">and water, the higher the number of electrons captured by water in the annular dark field. This is closely related to previous research, on another material (MCM-41) which showed that linearity </w:t>
      </w:r>
      <w:r w:rsidR="00730C33">
        <w:fldChar w:fldCharType="begin" w:fldLock="1"/>
      </w:r>
      <w:r w:rsidR="003E541E">
        <w:instrText>ADDIN CSL_CITATION {"citationItems":[{"id":"ITEM-1","itemData":{"DOI":"10.1063/1.4866735","ISBN":"9780735412187","ISSN":"15517616","abstract":"Tomography is an efficient tool to probe the 3 dimensional (3D) structure of materials. In the laboratory, a device has been developed to perform electron tomography in an environmental scanning electron microscopy (ESEM). The configuration of Scanning Transmission Electron Microscopy (STEM) in Environmental Scanning Electron Microscopy (ESEM) provides a novel approach for the characterization of the 3D structure of materials and optimizes a compromise between the resolution level of a few nm and the large tomogram due to the high thickness of transparency. Moreover, STEM allows the observation in 2D of wet samples in an ESEM by finely controlling the sample temperature and the water pressure of the sample environment. It has been recently demonstrated that it was possible to acquire image series of hydrated objects and thus to attain 3D characterization of wet samples. In order to get reliable and quantitative data, the present study deals with the simulation of electron-matter interactions. From such simulation on the MCM-41 material, we determine the minimum quantity of water layer which can be detected on wet materials. © 2014 AIP Publishing LLC.","author":[{"dropping-particle":"","family":"Septiyanto","given":"Rahmat Firman","non-dropping-particle":"","parse-names":false,"suffix":""},{"dropping-particle":"","family":"Masenelli-Varlot","given":"Karine","non-dropping-particle":"","parse-names":false,"suffix":""},{"dropping-particle":"","family":"Iskandar","given":"Ferry","non-dropping-particle":"","parse-names":false,"suffix":""}],"container-title":"AIP Conference Proceedings","id":"ITEM-1","issue":"November","issued":{"date-parts":[["2014"]]},"page":"82-85","title":"Simulation of electron-matter interaction during wet-STEM electron tomography","type":"article-journal","volume":"1586"},"uris":["http://www.mendeley.com/documents/?uuid=ccd7273f-3066-4526-b42d-2f129e24a708"]}],"mendeley":{"formattedCitation":"[11]","plainTextFormattedCitation":"[11]","previouslyFormattedCitation":"[11]"},"properties":{"noteIndex":0},"schema":"https://github.com/citation-style-language/schema/raw/master/csl-citation.json"}</w:instrText>
      </w:r>
      <w:r w:rsidR="00730C33">
        <w:fldChar w:fldCharType="separate"/>
      </w:r>
      <w:r w:rsidR="00730C33" w:rsidRPr="00730C33">
        <w:rPr>
          <w:noProof/>
        </w:rPr>
        <w:t>[11]</w:t>
      </w:r>
      <w:r w:rsidR="00730C33">
        <w:fldChar w:fldCharType="end"/>
      </w:r>
      <w:r w:rsidR="00730C33">
        <w:t xml:space="preserve">. </w:t>
      </w:r>
      <w:r>
        <w:t>However, the optimal thickness of water is only available up to a thickness of 0.5 micrometer carbon</w:t>
      </w:r>
      <w:r>
        <w:rPr>
          <w:vertAlign w:val="subscript"/>
        </w:rPr>
        <w:t xml:space="preserve"> </w:t>
      </w:r>
      <w:r>
        <w:t>and 50 nm of water. If the thickness of carbon</w:t>
      </w:r>
      <w:r>
        <w:rPr>
          <w:vertAlign w:val="subscript"/>
        </w:rPr>
        <w:t xml:space="preserve"> </w:t>
      </w:r>
      <w:r>
        <w:t xml:space="preserve">and water is added continuously, more and more electrons are reflected from the dark circular field. </w:t>
      </w:r>
      <w:r w:rsidR="00E66678">
        <w:t>Thus,</w:t>
      </w:r>
      <w:r>
        <w:t xml:space="preserve"> the contrast of the image obtained is increasingly unclear.</w:t>
      </w:r>
    </w:p>
    <w:p w14:paraId="28216B97" w14:textId="77777777" w:rsidR="000C57BC" w:rsidRDefault="00000000" w:rsidP="00E378C0">
      <w:pPr>
        <w:pStyle w:val="SUB-SECTIONCERiMRE"/>
      </w:pPr>
      <w:r>
        <w:t>Monte Carlo electron trajectory simulation of the interaction volume</w:t>
      </w:r>
    </w:p>
    <w:p w14:paraId="252938F4" w14:textId="763DEEA3" w:rsidR="000C57BC" w:rsidRDefault="00000000">
      <w:pPr>
        <w:spacing w:before="240" w:after="240" w:line="240" w:lineRule="auto"/>
        <w:jc w:val="both"/>
        <w:rPr>
          <w:rFonts w:ascii="Arial" w:eastAsia="Arial" w:hAnsi="Arial" w:cs="Arial"/>
        </w:rPr>
      </w:pPr>
      <w:r>
        <w:rPr>
          <w:rFonts w:ascii="Arial" w:eastAsia="Arial" w:hAnsi="Arial" w:cs="Arial"/>
        </w:rPr>
        <w:t xml:space="preserve">From the Kanaya-Okayama formula shown in equation (1), we can determine the dimensions of the interaction volume of a simple material, namely Carbon. In parallel, Monte Carlo simulations of “bulk materials” provide electron trajectories, the limiting being of the interaction volume (as shown in </w:t>
      </w:r>
      <w:r w:rsidRPr="00AE057A">
        <w:rPr>
          <w:rFonts w:ascii="Arial" w:eastAsia="Arial" w:hAnsi="Arial" w:cs="Arial"/>
          <w:b/>
          <w:bCs/>
        </w:rPr>
        <w:t>Figure 5</w:t>
      </w:r>
      <w:r>
        <w:rPr>
          <w:rFonts w:ascii="Arial" w:eastAsia="Arial" w:hAnsi="Arial" w:cs="Arial"/>
        </w:rPr>
        <w:t xml:space="preserve"> for the Al</w:t>
      </w:r>
      <w:r w:rsidRPr="00730C33">
        <w:rPr>
          <w:rFonts w:ascii="Arial" w:eastAsia="Arial" w:hAnsi="Arial" w:cs="Arial"/>
          <w:vertAlign w:val="subscript"/>
        </w:rPr>
        <w:t>2</w:t>
      </w:r>
      <w:r>
        <w:rPr>
          <w:rFonts w:ascii="Arial" w:eastAsia="Arial" w:hAnsi="Arial" w:cs="Arial"/>
        </w:rPr>
        <w:t>O</w:t>
      </w:r>
      <w:r w:rsidRPr="00730C33">
        <w:rPr>
          <w:rFonts w:ascii="Arial" w:eastAsia="Arial" w:hAnsi="Arial" w:cs="Arial"/>
          <w:vertAlign w:val="subscript"/>
        </w:rPr>
        <w:t>3</w:t>
      </w:r>
      <w:r>
        <w:rPr>
          <w:rFonts w:ascii="Arial" w:eastAsia="Arial" w:hAnsi="Arial" w:cs="Arial"/>
        </w:rPr>
        <w:t xml:space="preserve"> example). We have several material thickness parameters with a computational box sample structure: x = 33,000 nm, y = 33,000 nm, and z = 20,000 nm. This parameter is used to obtain the dimensions of the interaction volume.</w:t>
      </w:r>
    </w:p>
    <w:p w14:paraId="397AABDA" w14:textId="7ADA7B50" w:rsidR="000C57BC" w:rsidRDefault="00000000">
      <w:pPr>
        <w:spacing w:before="240" w:after="240" w:line="240" w:lineRule="auto"/>
        <w:jc w:val="both"/>
        <w:rPr>
          <w:rFonts w:ascii="Arial" w:eastAsia="Arial" w:hAnsi="Arial" w:cs="Arial"/>
        </w:rPr>
      </w:pPr>
      <w:r>
        <w:rPr>
          <w:rFonts w:ascii="Arial" w:eastAsia="Arial" w:hAnsi="Arial" w:cs="Arial"/>
        </w:rPr>
        <w:t xml:space="preserve">On carbon, the interaction volume dimension from the Monte Carlo simulation was found to be equal to 8 microns, which </w:t>
      </w:r>
      <w:proofErr w:type="gramStart"/>
      <w:r>
        <w:rPr>
          <w:rFonts w:ascii="Arial" w:eastAsia="Arial" w:hAnsi="Arial" w:cs="Arial"/>
        </w:rPr>
        <w:t>is in agreement</w:t>
      </w:r>
      <w:proofErr w:type="gramEnd"/>
      <w:r>
        <w:rPr>
          <w:rFonts w:ascii="Arial" w:eastAsia="Arial" w:hAnsi="Arial" w:cs="Arial"/>
        </w:rPr>
        <w:t xml:space="preserve"> with what can be obtained by the Kanaya-Okayama formula (9 microns). This validates the way we draw the interaction volume boundaries from the Monte Carlo results, and it also makes it possible to define the interaction volume dimensions for all studied materials. Obviously, the size of the interaction volume is a strong function of the energy of the incident beam as well as the structure and density of the chemical. Here's Kanaya Okayama's Formula</w:t>
      </w:r>
      <w:r w:rsidR="00E378C0">
        <w:rPr>
          <w:rFonts w:ascii="Arial" w:eastAsia="Arial"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9"/>
        <w:gridCol w:w="991"/>
      </w:tblGrid>
      <w:tr w:rsidR="00E378C0" w14:paraId="0C861C7F" w14:textId="77777777" w:rsidTr="00E378C0">
        <w:tc>
          <w:tcPr>
            <w:tcW w:w="8359" w:type="dxa"/>
          </w:tcPr>
          <w:p w14:paraId="5740D582" w14:textId="00945C21" w:rsidR="00E378C0" w:rsidRPr="00216A84" w:rsidRDefault="00E66678" w:rsidP="00E378C0">
            <w:pPr>
              <w:pStyle w:val="EQUATIONCERiMRE"/>
              <w:rPr>
                <w:sz w:val="24"/>
                <w:szCs w:val="24"/>
              </w:rPr>
            </w:pPr>
            <m:oMathPara>
              <m:oMath>
                <m:r>
                  <w:rPr>
                    <w:rFonts w:hAnsi="Cambria Math"/>
                    <w:sz w:val="24"/>
                    <w:szCs w:val="24"/>
                  </w:rPr>
                  <m:t>R=</m:t>
                </m:r>
                <m:f>
                  <m:fPr>
                    <m:ctrlPr>
                      <w:rPr>
                        <w:rFonts w:hAnsi="Cambria Math"/>
                        <w:sz w:val="24"/>
                        <w:szCs w:val="24"/>
                      </w:rPr>
                    </m:ctrlPr>
                  </m:fPr>
                  <m:num>
                    <m:d>
                      <m:dPr>
                        <m:ctrlPr>
                          <w:rPr>
                            <w:rFonts w:hAnsi="Cambria Math"/>
                            <w:sz w:val="24"/>
                            <w:szCs w:val="24"/>
                          </w:rPr>
                        </m:ctrlPr>
                      </m:dPr>
                      <m:e>
                        <m:r>
                          <w:rPr>
                            <w:rFonts w:hAnsi="Cambria Math"/>
                            <w:sz w:val="24"/>
                            <w:szCs w:val="24"/>
                          </w:rPr>
                          <m:t xml:space="preserve">0.0276 </m:t>
                        </m:r>
                        <m:sSup>
                          <m:sSupPr>
                            <m:ctrlPr>
                              <w:rPr>
                                <w:rFonts w:hAnsi="Cambria Math"/>
                                <w:sz w:val="24"/>
                                <w:szCs w:val="24"/>
                              </w:rPr>
                            </m:ctrlPr>
                          </m:sSupPr>
                          <m:e>
                            <m:r>
                              <w:rPr>
                                <w:rFonts w:hAnsi="Cambria Math"/>
                                <w:sz w:val="24"/>
                                <w:szCs w:val="24"/>
                              </w:rPr>
                              <m:t>E</m:t>
                            </m:r>
                          </m:e>
                          <m:sup>
                            <m:r>
                              <w:rPr>
                                <w:rFonts w:hAnsi="Cambria Math"/>
                                <w:sz w:val="24"/>
                                <w:szCs w:val="24"/>
                              </w:rPr>
                              <m:t>1.67</m:t>
                            </m:r>
                          </m:sup>
                        </m:sSup>
                      </m:e>
                    </m:d>
                  </m:num>
                  <m:den>
                    <m:sSup>
                      <m:sSupPr>
                        <m:ctrlPr>
                          <w:rPr>
                            <w:rFonts w:hAnsi="Cambria Math"/>
                            <w:sz w:val="24"/>
                            <w:szCs w:val="24"/>
                          </w:rPr>
                        </m:ctrlPr>
                      </m:sSupPr>
                      <m:e>
                        <m:r>
                          <w:rPr>
                            <w:rFonts w:hAnsi="Cambria Math"/>
                            <w:sz w:val="24"/>
                            <w:szCs w:val="24"/>
                          </w:rPr>
                          <m:t>Z</m:t>
                        </m:r>
                      </m:e>
                      <m:sup>
                        <m:r>
                          <w:rPr>
                            <w:rFonts w:hAnsi="Cambria Math"/>
                            <w:sz w:val="24"/>
                            <w:szCs w:val="24"/>
                          </w:rPr>
                          <m:t>0.89</m:t>
                        </m:r>
                      </m:sup>
                    </m:sSup>
                  </m:den>
                </m:f>
                <m:r>
                  <w:rPr>
                    <w:rFonts w:hAnsi="Cambria Math"/>
                    <w:sz w:val="24"/>
                    <w:szCs w:val="24"/>
                  </w:rPr>
                  <m:t xml:space="preserve"> </m:t>
                </m:r>
              </m:oMath>
            </m:oMathPara>
          </w:p>
        </w:tc>
        <w:tc>
          <w:tcPr>
            <w:tcW w:w="991" w:type="dxa"/>
          </w:tcPr>
          <w:p w14:paraId="6D4BB5B0" w14:textId="77777777" w:rsidR="00E378C0" w:rsidRDefault="00E378C0" w:rsidP="00E378C0">
            <w:pPr>
              <w:pStyle w:val="EQUATIONNUMBERCERiMRE"/>
            </w:pPr>
          </w:p>
        </w:tc>
      </w:tr>
    </w:tbl>
    <w:p w14:paraId="07B0A2F1" w14:textId="74A26851" w:rsidR="000C57BC" w:rsidRDefault="00552131">
      <w:pPr>
        <w:spacing w:before="240" w:after="240" w:line="240" w:lineRule="auto"/>
        <w:jc w:val="both"/>
        <w:rPr>
          <w:rFonts w:ascii="Arial" w:eastAsia="Arial" w:hAnsi="Arial" w:cs="Arial"/>
        </w:rPr>
      </w:pPr>
      <w:r>
        <w:rPr>
          <w:rFonts w:ascii="Arial" w:eastAsia="Arial" w:hAnsi="Arial" w:cs="Arial"/>
        </w:rPr>
        <w:t xml:space="preserve">Parameter of </w:t>
      </w:r>
      <w:r w:rsidRPr="00E66678">
        <w:rPr>
          <w:rFonts w:asciiTheme="majorHAnsi" w:eastAsia="Arial" w:hAnsiTheme="majorHAnsi" w:cs="Arial"/>
          <w:i/>
        </w:rPr>
        <w:t>R</w:t>
      </w:r>
      <w:r>
        <w:rPr>
          <w:rFonts w:asciiTheme="majorHAnsi" w:eastAsia="Arial" w:hAnsiTheme="majorHAnsi" w:cs="Arial"/>
          <w:i/>
        </w:rPr>
        <w:t xml:space="preserve">, A, Z, </w:t>
      </w:r>
      <m:oMath>
        <m:r>
          <w:rPr>
            <w:rFonts w:ascii="Cambria Math" w:hAnsi="Cambria Math"/>
            <w:sz w:val="24"/>
            <w:szCs w:val="24"/>
          </w:rPr>
          <m:t>ρ</m:t>
        </m:r>
      </m:oMath>
      <w:r>
        <w:rPr>
          <w:rFonts w:asciiTheme="majorHAnsi" w:eastAsia="Arial" w:hAnsiTheme="majorHAnsi" w:cs="Arial"/>
          <w:i/>
          <w:sz w:val="24"/>
          <w:szCs w:val="24"/>
        </w:rPr>
        <w:t xml:space="preserve"> </w:t>
      </w:r>
      <w:r w:rsidRPr="00552131">
        <w:rPr>
          <w:rFonts w:ascii="Arial" w:eastAsia="Arial" w:hAnsi="Arial" w:cs="Arial"/>
          <w:iCs/>
          <w:sz w:val="24"/>
          <w:szCs w:val="24"/>
        </w:rPr>
        <w:t>and</w:t>
      </w:r>
      <w:r>
        <w:rPr>
          <w:rFonts w:asciiTheme="majorHAnsi" w:eastAsia="Arial" w:hAnsiTheme="majorHAnsi" w:cs="Arial"/>
          <w:iCs/>
          <w:sz w:val="24"/>
          <w:szCs w:val="24"/>
        </w:rPr>
        <w:t xml:space="preserve"> </w:t>
      </w:r>
      <w:r w:rsidRPr="00552131">
        <w:rPr>
          <w:rFonts w:asciiTheme="majorHAnsi" w:eastAsia="Arial" w:hAnsiTheme="majorHAnsi" w:cs="Arial"/>
          <w:i/>
          <w:sz w:val="24"/>
          <w:szCs w:val="24"/>
        </w:rPr>
        <w:t>E</w:t>
      </w:r>
      <w:r w:rsidRPr="00552131">
        <w:rPr>
          <w:rFonts w:ascii="Arial" w:eastAsia="Arial" w:hAnsi="Arial" w:cs="Arial"/>
          <w:i/>
        </w:rPr>
        <w:t xml:space="preserve"> </w:t>
      </w:r>
      <w:r w:rsidRPr="00552131">
        <w:rPr>
          <w:rFonts w:ascii="Arial" w:eastAsia="Arial" w:hAnsi="Arial" w:cs="Arial"/>
          <w:iCs/>
        </w:rPr>
        <w:t>is</w:t>
      </w:r>
      <w:r>
        <w:rPr>
          <w:rFonts w:ascii="Arial" w:eastAsia="Arial" w:hAnsi="Arial" w:cs="Arial"/>
        </w:rPr>
        <w:t xml:space="preserve"> dimension interaction volume, relative atomic mass (g/mol), atomic number, density (g/cm)</w:t>
      </w:r>
      <w:r>
        <w:rPr>
          <w:rFonts w:ascii="Arial" w:eastAsia="Arial" w:hAnsi="Arial" w:cs="Arial"/>
          <w:sz w:val="28"/>
          <w:szCs w:val="28"/>
          <w:vertAlign w:val="superscript"/>
        </w:rPr>
        <w:t>2</w:t>
      </w:r>
      <w:r>
        <w:rPr>
          <w:rFonts w:ascii="Arial" w:eastAsia="Arial" w:hAnsi="Arial" w:cs="Arial"/>
          <w:sz w:val="28"/>
          <w:szCs w:val="28"/>
        </w:rPr>
        <w:t xml:space="preserve"> </w:t>
      </w:r>
      <w:r w:rsidRPr="00552131">
        <w:rPr>
          <w:rFonts w:ascii="Arial" w:eastAsia="Arial" w:hAnsi="Arial" w:cs="Arial"/>
        </w:rPr>
        <w:t>and</w:t>
      </w:r>
      <w:r>
        <w:rPr>
          <w:rFonts w:ascii="Arial" w:eastAsia="Arial" w:hAnsi="Arial" w:cs="Arial"/>
          <w:sz w:val="28"/>
          <w:szCs w:val="28"/>
        </w:rPr>
        <w:t xml:space="preserve"> </w:t>
      </w:r>
      <w:r w:rsidRPr="00216A84">
        <w:rPr>
          <w:rFonts w:ascii="Arial" w:eastAsia="Arial" w:hAnsi="Arial" w:cs="Arial"/>
        </w:rPr>
        <w:t>e</w:t>
      </w:r>
      <w:r>
        <w:rPr>
          <w:rFonts w:ascii="Arial" w:eastAsia="Arial" w:hAnsi="Arial" w:cs="Arial"/>
        </w:rPr>
        <w:t>nergy of incident light (keV), respectively.</w:t>
      </w:r>
    </w:p>
    <w:p w14:paraId="1E67A63C" w14:textId="77777777" w:rsidR="000C57BC" w:rsidRDefault="00000000">
      <w:pPr>
        <w:spacing w:before="240" w:after="240" w:line="240" w:lineRule="auto"/>
        <w:jc w:val="both"/>
        <w:rPr>
          <w:rFonts w:ascii="Arial" w:eastAsia="Arial" w:hAnsi="Arial" w:cs="Arial"/>
        </w:rPr>
      </w:pPr>
      <w:r w:rsidRPr="00AE057A">
        <w:rPr>
          <w:rFonts w:ascii="Arial" w:eastAsia="Arial" w:hAnsi="Arial" w:cs="Arial"/>
          <w:b/>
          <w:bCs/>
        </w:rPr>
        <w:t>Figure 6</w:t>
      </w:r>
      <w:r>
        <w:rPr>
          <w:rFonts w:ascii="Arial" w:eastAsia="Arial" w:hAnsi="Arial" w:cs="Arial"/>
        </w:rPr>
        <w:t xml:space="preserve"> shows the electron trajectories used to calculate the dimensions of the interaction volume or the depth that the electrons can reach as shown in the Monte Carlo simulation. When the incident ray is fired, the electrons will be scattered marked by electron traces, this Monte Carlo simulation explains the existence of traces of electrons fired by the incident light with an energy of 30 kV.</w:t>
      </w:r>
    </w:p>
    <w:p w14:paraId="0961057F" w14:textId="1C951EC1" w:rsidR="000C57BC" w:rsidRDefault="004B76F3">
      <w:pPr>
        <w:spacing w:before="240" w:after="240" w:line="240" w:lineRule="auto"/>
        <w:jc w:val="center"/>
        <w:rPr>
          <w:rFonts w:ascii="Arial" w:eastAsia="Arial" w:hAnsi="Arial" w:cs="Arial"/>
        </w:rPr>
      </w:pPr>
      <w:r>
        <w:rPr>
          <w:noProof/>
        </w:rPr>
        <w:lastRenderedPageBreak/>
        <w:drawing>
          <wp:inline distT="0" distB="0" distL="0" distR="0" wp14:anchorId="1FC99E2B" wp14:editId="72479CB2">
            <wp:extent cx="4699000" cy="2695514"/>
            <wp:effectExtent l="0" t="0" r="6350" b="0"/>
            <wp:docPr id="112018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81939" name=""/>
                    <pic:cNvPicPr/>
                  </pic:nvPicPr>
                  <pic:blipFill rotWithShape="1">
                    <a:blip r:embed="rId16"/>
                    <a:srcRect t="9640"/>
                    <a:stretch/>
                  </pic:blipFill>
                  <pic:spPr bwMode="auto">
                    <a:xfrm>
                      <a:off x="0" y="0"/>
                      <a:ext cx="4716297" cy="2705436"/>
                    </a:xfrm>
                    <a:prstGeom prst="rect">
                      <a:avLst/>
                    </a:prstGeom>
                    <a:ln>
                      <a:noFill/>
                    </a:ln>
                    <a:extLst>
                      <a:ext uri="{53640926-AAD7-44D8-BBD7-CCE9431645EC}">
                        <a14:shadowObscured xmlns:a14="http://schemas.microsoft.com/office/drawing/2010/main"/>
                      </a:ext>
                    </a:extLst>
                  </pic:spPr>
                </pic:pic>
              </a:graphicData>
            </a:graphic>
          </wp:inline>
        </w:drawing>
      </w:r>
    </w:p>
    <w:p w14:paraId="6A1C875E" w14:textId="1A578FF4" w:rsidR="000C57BC" w:rsidRDefault="00000000" w:rsidP="00E66678">
      <w:pPr>
        <w:pStyle w:val="FIGURECAPTIONCERiMRE"/>
        <w:tabs>
          <w:tab w:val="left" w:pos="1260"/>
        </w:tabs>
      </w:pPr>
      <w:r>
        <w:t>Monte Carlo electron trajectory simulation of the interaction volume in carbon</w:t>
      </w:r>
      <w:r>
        <w:rPr>
          <w:vertAlign w:val="subscript"/>
        </w:rPr>
        <w:t xml:space="preserve"> </w:t>
      </w:r>
      <w:r>
        <w:t>as a function of the incident radiant energy of 30 keV with a sample thickness of 20,000 nm.</w:t>
      </w:r>
    </w:p>
    <w:p w14:paraId="6381FDC2" w14:textId="77777777" w:rsidR="000C57BC" w:rsidRDefault="00000000" w:rsidP="00310025">
      <w:pPr>
        <w:pStyle w:val="SECTIONCERiMRE"/>
      </w:pPr>
      <w:r>
        <w:t>Conclusions</w:t>
      </w:r>
    </w:p>
    <w:p w14:paraId="111FB47A" w14:textId="3097052D" w:rsidR="000C57BC" w:rsidRPr="00310025" w:rsidRDefault="00000000" w:rsidP="00310025">
      <w:pPr>
        <w:spacing w:before="240" w:after="240" w:line="240" w:lineRule="auto"/>
        <w:jc w:val="both"/>
        <w:rPr>
          <w:rFonts w:ascii="Arial" w:eastAsia="Arial" w:hAnsi="Arial" w:cs="Arial"/>
        </w:rPr>
      </w:pPr>
      <w:r>
        <w:rPr>
          <w:rFonts w:ascii="Times New Roman" w:eastAsia="Times New Roman" w:hAnsi="Times New Roman" w:cs="Times New Roman"/>
          <w:sz w:val="20"/>
          <w:szCs w:val="20"/>
        </w:rPr>
        <w:t>I</w:t>
      </w:r>
      <w:r>
        <w:rPr>
          <w:rFonts w:ascii="Arial" w:eastAsia="Arial" w:hAnsi="Arial" w:cs="Arial"/>
        </w:rPr>
        <w:t xml:space="preserve">mage contrast simulations in </w:t>
      </w:r>
      <w:r>
        <w:rPr>
          <w:rFonts w:ascii="Arial" w:eastAsia="Arial" w:hAnsi="Arial" w:cs="Arial"/>
          <w:i/>
        </w:rPr>
        <w:t xml:space="preserve">STEM-in-SEM </w:t>
      </w:r>
      <w:r>
        <w:rPr>
          <w:rFonts w:ascii="Arial" w:eastAsia="Arial" w:hAnsi="Arial" w:cs="Arial"/>
        </w:rPr>
        <w:t xml:space="preserve">simulating the experimental configuration have been investigated. Special software based on the Monte Carlo method (Hurricane software) has been used to calculate the paths of 100,000 electrons. With the Monte Carlo simulation, we have been able to calculate the optimum thickness of the water layer that can be detected in carbon material. The relationship between optimum water film thickness and sample thickness </w:t>
      </w:r>
      <w:proofErr w:type="gramStart"/>
      <w:r>
        <w:rPr>
          <w:rFonts w:ascii="Arial" w:eastAsia="Arial" w:hAnsi="Arial" w:cs="Arial"/>
        </w:rPr>
        <w:t>is considered to be</w:t>
      </w:r>
      <w:proofErr w:type="gramEnd"/>
      <w:r>
        <w:rPr>
          <w:rFonts w:ascii="Arial" w:eastAsia="Arial" w:hAnsi="Arial" w:cs="Arial"/>
        </w:rPr>
        <w:t xml:space="preserve"> linear, but the equation depends on the chemical structure of the sample and its density. The empirical relationship between the optimum water layer thickness and the sample layer, which also involves a measure of the interaction volume and sample density. In later work, it will be interesting to test the validity of the empirical equations we define, for example by analyzing the behavior of new materials.</w:t>
      </w:r>
    </w:p>
    <w:p w14:paraId="085B620C" w14:textId="59125D6D" w:rsidR="000C57BC" w:rsidRPr="00E66678" w:rsidRDefault="00310025" w:rsidP="00310025">
      <w:pPr>
        <w:pStyle w:val="SECTIONCERiMRE"/>
      </w:pPr>
      <w:r>
        <w:t>A</w:t>
      </w:r>
      <w:r w:rsidR="00E378C0" w:rsidRPr="00E66678">
        <w:t>cknowledgements</w:t>
      </w:r>
    </w:p>
    <w:p w14:paraId="34CD22E7" w14:textId="3B041712" w:rsidR="000C57BC" w:rsidRDefault="00000000">
      <w:pPr>
        <w:pBdr>
          <w:top w:val="nil"/>
          <w:left w:val="nil"/>
          <w:bottom w:val="nil"/>
          <w:right w:val="nil"/>
          <w:between w:val="nil"/>
        </w:pBdr>
        <w:spacing w:after="0" w:line="240" w:lineRule="auto"/>
        <w:jc w:val="both"/>
        <w:rPr>
          <w:rFonts w:ascii="Arial" w:eastAsia="Arial" w:hAnsi="Arial" w:cs="Arial"/>
        </w:rPr>
      </w:pPr>
      <w:r>
        <w:rPr>
          <w:rFonts w:ascii="Arial" w:eastAsia="Arial" w:hAnsi="Arial" w:cs="Arial"/>
        </w:rPr>
        <w:t>The author would like to thank all related parties who helped the process of this research, especially to Prof. Karine Masenelli Varlot - MATEIST INSA Lyon France, and Dr. eng. Ferry Iskandar, M. Eng - ITB Bandung.</w:t>
      </w:r>
    </w:p>
    <w:p w14:paraId="3CC0C8C4" w14:textId="77777777" w:rsidR="000C57BC" w:rsidRDefault="000C57BC">
      <w:pPr>
        <w:pBdr>
          <w:top w:val="nil"/>
          <w:left w:val="nil"/>
          <w:bottom w:val="nil"/>
          <w:right w:val="nil"/>
          <w:between w:val="nil"/>
        </w:pBdr>
        <w:spacing w:after="0" w:line="240" w:lineRule="auto"/>
        <w:jc w:val="both"/>
        <w:rPr>
          <w:rFonts w:ascii="Arial" w:eastAsia="Arial" w:hAnsi="Arial" w:cs="Arial"/>
        </w:rPr>
      </w:pPr>
    </w:p>
    <w:p w14:paraId="7CD1D550" w14:textId="77777777" w:rsidR="000C57BC" w:rsidRDefault="00000000" w:rsidP="006A709D">
      <w:pPr>
        <w:pStyle w:val="SECTIONCERiMRE"/>
      </w:pPr>
      <w:r>
        <w:t>References</w:t>
      </w:r>
    </w:p>
    <w:p w14:paraId="68FC3413" w14:textId="7A6B644E" w:rsidR="00F26BA9" w:rsidRPr="00F26BA9" w:rsidRDefault="00C56B9A" w:rsidP="002E7731">
      <w:pPr>
        <w:widowControl w:val="0"/>
        <w:autoSpaceDE w:val="0"/>
        <w:autoSpaceDN w:val="0"/>
        <w:adjustRightInd w:val="0"/>
        <w:spacing w:after="120" w:line="240" w:lineRule="auto"/>
        <w:ind w:left="640" w:hanging="640"/>
        <w:jc w:val="both"/>
        <w:rPr>
          <w:rFonts w:ascii="Arial" w:hAnsi="Arial" w:cs="Arial"/>
          <w:noProof/>
          <w:szCs w:val="24"/>
        </w:rPr>
      </w:pPr>
      <w:r>
        <w:fldChar w:fldCharType="begin" w:fldLock="1"/>
      </w:r>
      <w:r>
        <w:instrText xml:space="preserve">ADDIN Mendeley Bibliography CSL_BIBLIOGRAPHY </w:instrText>
      </w:r>
      <w:r>
        <w:fldChar w:fldCharType="separate"/>
      </w:r>
      <w:r w:rsidR="00F26BA9" w:rsidRPr="00F26BA9">
        <w:rPr>
          <w:rFonts w:ascii="Arial" w:hAnsi="Arial" w:cs="Arial"/>
          <w:noProof/>
          <w:szCs w:val="24"/>
        </w:rPr>
        <w:t>[1]</w:t>
      </w:r>
      <w:r w:rsidR="00F26BA9" w:rsidRPr="00F26BA9">
        <w:rPr>
          <w:rFonts w:ascii="Arial" w:hAnsi="Arial" w:cs="Arial"/>
          <w:noProof/>
          <w:szCs w:val="24"/>
        </w:rPr>
        <w:tab/>
        <w:t xml:space="preserve">J. Xiao, G. Foray, and K. Masenelli-Varlot, “Analysis of liquid suspensions using scanning electron microscopy in transmission: estimation of the water film thickness using Monte–Carlo simulations,” </w:t>
      </w:r>
      <w:r w:rsidR="00F26BA9" w:rsidRPr="00F26BA9">
        <w:rPr>
          <w:rFonts w:ascii="Arial" w:hAnsi="Arial" w:cs="Arial"/>
          <w:i/>
          <w:iCs/>
          <w:noProof/>
          <w:szCs w:val="24"/>
        </w:rPr>
        <w:t>Journal of Microscopy</w:t>
      </w:r>
      <w:r w:rsidR="00F26BA9" w:rsidRPr="00F26BA9">
        <w:rPr>
          <w:rFonts w:ascii="Arial" w:hAnsi="Arial" w:cs="Arial"/>
          <w:noProof/>
          <w:szCs w:val="24"/>
        </w:rPr>
        <w:t>, vol. 269, no. 2, pp. 151–160, 2018, doi: 10.1111/jmi.12619.</w:t>
      </w:r>
    </w:p>
    <w:p w14:paraId="2E66B90F" w14:textId="77777777" w:rsidR="00F26BA9" w:rsidRPr="00F26BA9" w:rsidRDefault="00F26BA9" w:rsidP="002E7731">
      <w:pPr>
        <w:widowControl w:val="0"/>
        <w:autoSpaceDE w:val="0"/>
        <w:autoSpaceDN w:val="0"/>
        <w:adjustRightInd w:val="0"/>
        <w:spacing w:after="120" w:line="240" w:lineRule="auto"/>
        <w:ind w:left="640" w:hanging="640"/>
        <w:jc w:val="both"/>
        <w:rPr>
          <w:rFonts w:ascii="Arial" w:hAnsi="Arial" w:cs="Arial"/>
          <w:noProof/>
          <w:szCs w:val="24"/>
        </w:rPr>
      </w:pPr>
      <w:r w:rsidRPr="00F26BA9">
        <w:rPr>
          <w:rFonts w:ascii="Arial" w:hAnsi="Arial" w:cs="Arial"/>
          <w:noProof/>
          <w:szCs w:val="24"/>
        </w:rPr>
        <w:t>[2]</w:t>
      </w:r>
      <w:r w:rsidRPr="00F26BA9">
        <w:rPr>
          <w:rFonts w:ascii="Arial" w:hAnsi="Arial" w:cs="Arial"/>
          <w:noProof/>
          <w:szCs w:val="24"/>
        </w:rPr>
        <w:tab/>
        <w:t xml:space="preserve">G. Foray, S. Cardinal, A. Malchere, and J. M. Pelletier, “Mechanical spectroscopy, a tool </w:t>
      </w:r>
      <w:r w:rsidRPr="00F26BA9">
        <w:rPr>
          <w:rFonts w:ascii="Arial" w:hAnsi="Arial" w:cs="Arial"/>
          <w:noProof/>
          <w:szCs w:val="24"/>
        </w:rPr>
        <w:lastRenderedPageBreak/>
        <w:t xml:space="preserve">to characterize cement latex composites,” </w:t>
      </w:r>
      <w:r w:rsidRPr="00F26BA9">
        <w:rPr>
          <w:rFonts w:ascii="Arial" w:hAnsi="Arial" w:cs="Arial"/>
          <w:i/>
          <w:iCs/>
          <w:noProof/>
          <w:szCs w:val="24"/>
        </w:rPr>
        <w:t>Solid State Phenomena</w:t>
      </w:r>
      <w:r w:rsidRPr="00F26BA9">
        <w:rPr>
          <w:rFonts w:ascii="Arial" w:hAnsi="Arial" w:cs="Arial"/>
          <w:noProof/>
          <w:szCs w:val="24"/>
        </w:rPr>
        <w:t>, vol. 184, pp. 399–404, 2012, doi: 10.4028/www.scientific.net/SSP.184.399.</w:t>
      </w:r>
    </w:p>
    <w:p w14:paraId="35D64D77" w14:textId="77777777" w:rsidR="00F26BA9" w:rsidRPr="00F26BA9" w:rsidRDefault="00F26BA9" w:rsidP="002E7731">
      <w:pPr>
        <w:widowControl w:val="0"/>
        <w:autoSpaceDE w:val="0"/>
        <w:autoSpaceDN w:val="0"/>
        <w:adjustRightInd w:val="0"/>
        <w:spacing w:after="120" w:line="240" w:lineRule="auto"/>
        <w:ind w:left="640" w:hanging="640"/>
        <w:jc w:val="both"/>
        <w:rPr>
          <w:rFonts w:ascii="Arial" w:hAnsi="Arial" w:cs="Arial"/>
          <w:noProof/>
          <w:szCs w:val="24"/>
        </w:rPr>
      </w:pPr>
      <w:r w:rsidRPr="00F26BA9">
        <w:rPr>
          <w:rFonts w:ascii="Arial" w:hAnsi="Arial" w:cs="Arial"/>
          <w:noProof/>
          <w:szCs w:val="24"/>
        </w:rPr>
        <w:t>[3]</w:t>
      </w:r>
      <w:r w:rsidRPr="00F26BA9">
        <w:rPr>
          <w:rFonts w:ascii="Arial" w:hAnsi="Arial" w:cs="Arial"/>
          <w:noProof/>
          <w:szCs w:val="24"/>
        </w:rPr>
        <w:tab/>
        <w:t xml:space="preserve">P. Yu, B. Cui, and Q. Shi, “Preparation and characterization of BaTiO3 powders and ceramics by sol-gel process using oleic acid as surfactant,” </w:t>
      </w:r>
      <w:r w:rsidRPr="00F26BA9">
        <w:rPr>
          <w:rFonts w:ascii="Arial" w:hAnsi="Arial" w:cs="Arial"/>
          <w:i/>
          <w:iCs/>
          <w:noProof/>
          <w:szCs w:val="24"/>
        </w:rPr>
        <w:t>Materials Science and Engineering: A</w:t>
      </w:r>
      <w:r w:rsidRPr="00F26BA9">
        <w:rPr>
          <w:rFonts w:ascii="Arial" w:hAnsi="Arial" w:cs="Arial"/>
          <w:noProof/>
          <w:szCs w:val="24"/>
        </w:rPr>
        <w:t>, vol. 473, no. 1–2, pp. 34–41, 2008, doi: 10.1016/j.msea.2007.03.051.</w:t>
      </w:r>
    </w:p>
    <w:p w14:paraId="79669FF9" w14:textId="77777777" w:rsidR="00F26BA9" w:rsidRPr="00F26BA9" w:rsidRDefault="00F26BA9" w:rsidP="002E7731">
      <w:pPr>
        <w:widowControl w:val="0"/>
        <w:autoSpaceDE w:val="0"/>
        <w:autoSpaceDN w:val="0"/>
        <w:adjustRightInd w:val="0"/>
        <w:spacing w:after="120" w:line="240" w:lineRule="auto"/>
        <w:ind w:left="640" w:hanging="640"/>
        <w:jc w:val="both"/>
        <w:rPr>
          <w:rFonts w:ascii="Arial" w:hAnsi="Arial" w:cs="Arial"/>
          <w:noProof/>
          <w:szCs w:val="24"/>
        </w:rPr>
      </w:pPr>
      <w:r w:rsidRPr="00F26BA9">
        <w:rPr>
          <w:rFonts w:ascii="Arial" w:hAnsi="Arial" w:cs="Arial"/>
          <w:noProof/>
          <w:szCs w:val="24"/>
        </w:rPr>
        <w:t>[4]</w:t>
      </w:r>
      <w:r w:rsidRPr="00F26BA9">
        <w:rPr>
          <w:rFonts w:ascii="Arial" w:hAnsi="Arial" w:cs="Arial"/>
          <w:noProof/>
          <w:szCs w:val="24"/>
        </w:rPr>
        <w:tab/>
        <w:t xml:space="preserve">G. Spina, G. Bonnefont, P. Palmero, G. Fantozzi, J. Chevalier, and L. Montanaro, “Transparent YAG obtained by spark plasma sintering of co-precipitated powder. Influence of dispersion route and sintering parameters on optical and microstructural characteristics,” </w:t>
      </w:r>
      <w:r w:rsidRPr="00F26BA9">
        <w:rPr>
          <w:rFonts w:ascii="Arial" w:hAnsi="Arial" w:cs="Arial"/>
          <w:i/>
          <w:iCs/>
          <w:noProof/>
          <w:szCs w:val="24"/>
        </w:rPr>
        <w:t>Journal of the European Ceramic Society</w:t>
      </w:r>
      <w:r w:rsidRPr="00F26BA9">
        <w:rPr>
          <w:rFonts w:ascii="Arial" w:hAnsi="Arial" w:cs="Arial"/>
          <w:noProof/>
          <w:szCs w:val="24"/>
        </w:rPr>
        <w:t>, vol. 32, no. 11, pp. 2957–2964, 2012, doi: 10.1016/j.jeurceramsoc.2012.02.052.</w:t>
      </w:r>
    </w:p>
    <w:p w14:paraId="71141A2D" w14:textId="77777777" w:rsidR="00F26BA9" w:rsidRPr="00F26BA9" w:rsidRDefault="00F26BA9" w:rsidP="002E7731">
      <w:pPr>
        <w:widowControl w:val="0"/>
        <w:autoSpaceDE w:val="0"/>
        <w:autoSpaceDN w:val="0"/>
        <w:adjustRightInd w:val="0"/>
        <w:spacing w:after="120" w:line="240" w:lineRule="auto"/>
        <w:ind w:left="640" w:hanging="640"/>
        <w:jc w:val="both"/>
        <w:rPr>
          <w:rFonts w:ascii="Arial" w:hAnsi="Arial" w:cs="Arial"/>
          <w:noProof/>
          <w:szCs w:val="24"/>
        </w:rPr>
      </w:pPr>
      <w:r w:rsidRPr="00F26BA9">
        <w:rPr>
          <w:rFonts w:ascii="Arial" w:hAnsi="Arial" w:cs="Arial"/>
          <w:noProof/>
          <w:szCs w:val="24"/>
        </w:rPr>
        <w:t>[5]</w:t>
      </w:r>
      <w:r w:rsidRPr="00F26BA9">
        <w:rPr>
          <w:rFonts w:ascii="Arial" w:hAnsi="Arial" w:cs="Arial"/>
          <w:noProof/>
          <w:szCs w:val="24"/>
        </w:rPr>
        <w:tab/>
        <w:t xml:space="preserve">H. Stahlberg and T. Walz, “Molecular electron microscopy: State of the art and current challenges,” </w:t>
      </w:r>
      <w:r w:rsidRPr="00F26BA9">
        <w:rPr>
          <w:rFonts w:ascii="Arial" w:hAnsi="Arial" w:cs="Arial"/>
          <w:i/>
          <w:iCs/>
          <w:noProof/>
          <w:szCs w:val="24"/>
        </w:rPr>
        <w:t>ACS Chemical Biology</w:t>
      </w:r>
      <w:r w:rsidRPr="00F26BA9">
        <w:rPr>
          <w:rFonts w:ascii="Arial" w:hAnsi="Arial" w:cs="Arial"/>
          <w:noProof/>
          <w:szCs w:val="24"/>
        </w:rPr>
        <w:t>, vol. 3, no. 5, pp. 268–281, 2008, doi: 10.1021/cb800037d.</w:t>
      </w:r>
    </w:p>
    <w:p w14:paraId="2B3D20F7" w14:textId="77777777" w:rsidR="00F26BA9" w:rsidRPr="00F26BA9" w:rsidRDefault="00F26BA9" w:rsidP="002E7731">
      <w:pPr>
        <w:widowControl w:val="0"/>
        <w:autoSpaceDE w:val="0"/>
        <w:autoSpaceDN w:val="0"/>
        <w:adjustRightInd w:val="0"/>
        <w:spacing w:after="120" w:line="240" w:lineRule="auto"/>
        <w:ind w:left="640" w:hanging="640"/>
        <w:jc w:val="both"/>
        <w:rPr>
          <w:rFonts w:ascii="Arial" w:hAnsi="Arial" w:cs="Arial"/>
          <w:noProof/>
          <w:szCs w:val="24"/>
        </w:rPr>
      </w:pPr>
      <w:r w:rsidRPr="00F26BA9">
        <w:rPr>
          <w:rFonts w:ascii="Arial" w:hAnsi="Arial" w:cs="Arial"/>
          <w:noProof/>
          <w:szCs w:val="24"/>
        </w:rPr>
        <w:t>[6]</w:t>
      </w:r>
      <w:r w:rsidRPr="00F26BA9">
        <w:rPr>
          <w:rFonts w:ascii="Arial" w:hAnsi="Arial" w:cs="Arial"/>
          <w:noProof/>
          <w:szCs w:val="24"/>
        </w:rPr>
        <w:tab/>
        <w:t xml:space="preserve">A. M. Donald, “The use of environmental scanning electron microscopy for imaging wet and insulating materials,” </w:t>
      </w:r>
      <w:r w:rsidRPr="00F26BA9">
        <w:rPr>
          <w:rFonts w:ascii="Arial" w:hAnsi="Arial" w:cs="Arial"/>
          <w:i/>
          <w:iCs/>
          <w:noProof/>
          <w:szCs w:val="24"/>
        </w:rPr>
        <w:t>Nature Materials</w:t>
      </w:r>
      <w:r w:rsidRPr="00F26BA9">
        <w:rPr>
          <w:rFonts w:ascii="Arial" w:hAnsi="Arial" w:cs="Arial"/>
          <w:noProof/>
          <w:szCs w:val="24"/>
        </w:rPr>
        <w:t>, vol. 2, no. 8, pp. 511–516, 2003, doi: 10.1038/nmat898.</w:t>
      </w:r>
    </w:p>
    <w:p w14:paraId="63267DDE" w14:textId="77777777" w:rsidR="00F26BA9" w:rsidRPr="00F26BA9" w:rsidRDefault="00F26BA9" w:rsidP="002E7731">
      <w:pPr>
        <w:widowControl w:val="0"/>
        <w:autoSpaceDE w:val="0"/>
        <w:autoSpaceDN w:val="0"/>
        <w:adjustRightInd w:val="0"/>
        <w:spacing w:after="120" w:line="240" w:lineRule="auto"/>
        <w:ind w:left="640" w:hanging="640"/>
        <w:jc w:val="both"/>
        <w:rPr>
          <w:rFonts w:ascii="Arial" w:hAnsi="Arial" w:cs="Arial"/>
          <w:noProof/>
          <w:szCs w:val="24"/>
        </w:rPr>
      </w:pPr>
      <w:r w:rsidRPr="00F26BA9">
        <w:rPr>
          <w:rFonts w:ascii="Arial" w:hAnsi="Arial" w:cs="Arial"/>
          <w:noProof/>
          <w:szCs w:val="24"/>
        </w:rPr>
        <w:t>[7]</w:t>
      </w:r>
      <w:r w:rsidRPr="00F26BA9">
        <w:rPr>
          <w:rFonts w:ascii="Arial" w:hAnsi="Arial" w:cs="Arial"/>
          <w:noProof/>
          <w:szCs w:val="24"/>
        </w:rPr>
        <w:tab/>
        <w:t xml:space="preserve">D. J. Stokes, B. L. Thiel, and A. M. Donald, “Direct observation of water-oil emulsion systems in the liquid state by environmental scanning electron microscopy,” </w:t>
      </w:r>
      <w:r w:rsidRPr="00F26BA9">
        <w:rPr>
          <w:rFonts w:ascii="Arial" w:hAnsi="Arial" w:cs="Arial"/>
          <w:i/>
          <w:iCs/>
          <w:noProof/>
          <w:szCs w:val="24"/>
        </w:rPr>
        <w:t>Langmuir</w:t>
      </w:r>
      <w:r w:rsidRPr="00F26BA9">
        <w:rPr>
          <w:rFonts w:ascii="Arial" w:hAnsi="Arial" w:cs="Arial"/>
          <w:noProof/>
          <w:szCs w:val="24"/>
        </w:rPr>
        <w:t>, vol. 14, no. 16, pp. 4402–4408, 1998, doi: 10.1021/la980281c.</w:t>
      </w:r>
    </w:p>
    <w:p w14:paraId="56B79B31" w14:textId="77777777" w:rsidR="00F26BA9" w:rsidRPr="00F26BA9" w:rsidRDefault="00F26BA9" w:rsidP="002E7731">
      <w:pPr>
        <w:widowControl w:val="0"/>
        <w:autoSpaceDE w:val="0"/>
        <w:autoSpaceDN w:val="0"/>
        <w:adjustRightInd w:val="0"/>
        <w:spacing w:after="120" w:line="240" w:lineRule="auto"/>
        <w:ind w:left="640" w:hanging="640"/>
        <w:jc w:val="both"/>
        <w:rPr>
          <w:rFonts w:ascii="Arial" w:hAnsi="Arial" w:cs="Arial"/>
          <w:noProof/>
          <w:szCs w:val="24"/>
        </w:rPr>
      </w:pPr>
      <w:r w:rsidRPr="00F26BA9">
        <w:rPr>
          <w:rFonts w:ascii="Arial" w:hAnsi="Arial" w:cs="Arial"/>
          <w:noProof/>
          <w:szCs w:val="24"/>
        </w:rPr>
        <w:t>[8]</w:t>
      </w:r>
      <w:r w:rsidRPr="00F26BA9">
        <w:rPr>
          <w:rFonts w:ascii="Arial" w:hAnsi="Arial" w:cs="Arial"/>
          <w:noProof/>
          <w:szCs w:val="24"/>
        </w:rPr>
        <w:tab/>
        <w:t xml:space="preserve">A. Bogner, G. Thollet, D. Basset, P. H. Jouneau, and C. Gauthier, “Wet STEM: A new development in environmental SEM for imaging nano-objects included in a liquid phase,” </w:t>
      </w:r>
      <w:r w:rsidRPr="00F26BA9">
        <w:rPr>
          <w:rFonts w:ascii="Arial" w:hAnsi="Arial" w:cs="Arial"/>
          <w:i/>
          <w:iCs/>
          <w:noProof/>
          <w:szCs w:val="24"/>
        </w:rPr>
        <w:t>Ultramicroscopy</w:t>
      </w:r>
      <w:r w:rsidRPr="00F26BA9">
        <w:rPr>
          <w:rFonts w:ascii="Arial" w:hAnsi="Arial" w:cs="Arial"/>
          <w:noProof/>
          <w:szCs w:val="24"/>
        </w:rPr>
        <w:t>, vol. 104, no. 3–4, pp. 290–301, 2005, doi: 10.1016/j.ultramic.2005.05.005.</w:t>
      </w:r>
    </w:p>
    <w:p w14:paraId="5CC99611" w14:textId="77777777" w:rsidR="00F26BA9" w:rsidRPr="00F26BA9" w:rsidRDefault="00F26BA9" w:rsidP="002E7731">
      <w:pPr>
        <w:widowControl w:val="0"/>
        <w:autoSpaceDE w:val="0"/>
        <w:autoSpaceDN w:val="0"/>
        <w:adjustRightInd w:val="0"/>
        <w:spacing w:after="120" w:line="240" w:lineRule="auto"/>
        <w:ind w:left="640" w:hanging="640"/>
        <w:jc w:val="both"/>
        <w:rPr>
          <w:rFonts w:ascii="Arial" w:hAnsi="Arial" w:cs="Arial"/>
          <w:noProof/>
          <w:szCs w:val="24"/>
        </w:rPr>
      </w:pPr>
      <w:r w:rsidRPr="00F26BA9">
        <w:rPr>
          <w:rFonts w:ascii="Arial" w:hAnsi="Arial" w:cs="Arial"/>
          <w:noProof/>
          <w:szCs w:val="24"/>
        </w:rPr>
        <w:t>[9]</w:t>
      </w:r>
      <w:r w:rsidRPr="00F26BA9">
        <w:rPr>
          <w:rFonts w:ascii="Arial" w:hAnsi="Arial" w:cs="Arial"/>
          <w:noProof/>
          <w:szCs w:val="24"/>
        </w:rPr>
        <w:tab/>
        <w:t xml:space="preserve">K. Masenelli-Varlot </w:t>
      </w:r>
      <w:r w:rsidRPr="00F26BA9">
        <w:rPr>
          <w:rFonts w:ascii="Arial" w:hAnsi="Arial" w:cs="Arial"/>
          <w:i/>
          <w:iCs/>
          <w:noProof/>
          <w:szCs w:val="24"/>
        </w:rPr>
        <w:t>et al.</w:t>
      </w:r>
      <w:r w:rsidRPr="00F26BA9">
        <w:rPr>
          <w:rFonts w:ascii="Arial" w:hAnsi="Arial" w:cs="Arial"/>
          <w:noProof/>
          <w:szCs w:val="24"/>
        </w:rPr>
        <w:t xml:space="preserve">, “Wet-STEM tomography: principles, potentialities and limitations,” </w:t>
      </w:r>
      <w:r w:rsidRPr="00F26BA9">
        <w:rPr>
          <w:rFonts w:ascii="Arial" w:hAnsi="Arial" w:cs="Arial"/>
          <w:i/>
          <w:iCs/>
          <w:noProof/>
          <w:szCs w:val="24"/>
        </w:rPr>
        <w:t>Microscopy and Microanalysis</w:t>
      </w:r>
      <w:r w:rsidRPr="00F26BA9">
        <w:rPr>
          <w:rFonts w:ascii="Arial" w:hAnsi="Arial" w:cs="Arial"/>
          <w:noProof/>
          <w:szCs w:val="24"/>
        </w:rPr>
        <w:t>, vol. 20, no. 2, pp. 366–375, 2014.</w:t>
      </w:r>
    </w:p>
    <w:p w14:paraId="3C8F0043" w14:textId="77777777" w:rsidR="00F26BA9" w:rsidRPr="00F26BA9" w:rsidRDefault="00F26BA9" w:rsidP="002E7731">
      <w:pPr>
        <w:widowControl w:val="0"/>
        <w:autoSpaceDE w:val="0"/>
        <w:autoSpaceDN w:val="0"/>
        <w:adjustRightInd w:val="0"/>
        <w:spacing w:after="120" w:line="240" w:lineRule="auto"/>
        <w:ind w:left="640" w:hanging="640"/>
        <w:jc w:val="both"/>
        <w:rPr>
          <w:rFonts w:ascii="Arial" w:hAnsi="Arial" w:cs="Arial"/>
          <w:noProof/>
          <w:szCs w:val="24"/>
        </w:rPr>
      </w:pPr>
      <w:r w:rsidRPr="00F26BA9">
        <w:rPr>
          <w:rFonts w:ascii="Arial" w:hAnsi="Arial" w:cs="Arial"/>
          <w:noProof/>
          <w:szCs w:val="24"/>
        </w:rPr>
        <w:t>[10]</w:t>
      </w:r>
      <w:r w:rsidRPr="00F26BA9">
        <w:rPr>
          <w:rFonts w:ascii="Arial" w:hAnsi="Arial" w:cs="Arial"/>
          <w:noProof/>
          <w:szCs w:val="24"/>
        </w:rPr>
        <w:tab/>
        <w:t xml:space="preserve">G. P, H. Gilde, and L. Reimer, “Measurement of the top bottom effect in scanning transmission electron microscopy of thick amorphous specimens,” </w:t>
      </w:r>
      <w:r w:rsidRPr="00F26BA9">
        <w:rPr>
          <w:rFonts w:ascii="Arial" w:hAnsi="Arial" w:cs="Arial"/>
          <w:i/>
          <w:iCs/>
          <w:noProof/>
          <w:szCs w:val="24"/>
        </w:rPr>
        <w:t>J. Microsc.</w:t>
      </w:r>
      <w:r w:rsidRPr="00F26BA9">
        <w:rPr>
          <w:rFonts w:ascii="Arial" w:hAnsi="Arial" w:cs="Arial"/>
          <w:noProof/>
          <w:szCs w:val="24"/>
        </w:rPr>
        <w:t>, vol. 100, no. 1, p. . 81–92, 1974, doi: https://doi.org/10.1111/j.1365-2818.1974.tb03915.x.</w:t>
      </w:r>
    </w:p>
    <w:p w14:paraId="5509EE5E" w14:textId="77777777" w:rsidR="00F26BA9" w:rsidRPr="00F26BA9" w:rsidRDefault="00F26BA9" w:rsidP="002E7731">
      <w:pPr>
        <w:widowControl w:val="0"/>
        <w:autoSpaceDE w:val="0"/>
        <w:autoSpaceDN w:val="0"/>
        <w:adjustRightInd w:val="0"/>
        <w:spacing w:after="120" w:line="240" w:lineRule="auto"/>
        <w:ind w:left="640" w:hanging="640"/>
        <w:jc w:val="both"/>
        <w:rPr>
          <w:rFonts w:ascii="Arial" w:hAnsi="Arial" w:cs="Arial"/>
          <w:noProof/>
          <w:szCs w:val="24"/>
        </w:rPr>
      </w:pPr>
      <w:r w:rsidRPr="00F26BA9">
        <w:rPr>
          <w:rFonts w:ascii="Arial" w:hAnsi="Arial" w:cs="Arial"/>
          <w:noProof/>
          <w:szCs w:val="24"/>
        </w:rPr>
        <w:t>[11]</w:t>
      </w:r>
      <w:r w:rsidRPr="00F26BA9">
        <w:rPr>
          <w:rFonts w:ascii="Arial" w:hAnsi="Arial" w:cs="Arial"/>
          <w:noProof/>
          <w:szCs w:val="24"/>
        </w:rPr>
        <w:tab/>
        <w:t xml:space="preserve">R. F. Septiyanto, K. Masenelli-Varlot, and F. Iskandar, “Simulation of electron-matter interaction during wet-STEM electron tomography,” </w:t>
      </w:r>
      <w:r w:rsidRPr="00F26BA9">
        <w:rPr>
          <w:rFonts w:ascii="Arial" w:hAnsi="Arial" w:cs="Arial"/>
          <w:i/>
          <w:iCs/>
          <w:noProof/>
          <w:szCs w:val="24"/>
        </w:rPr>
        <w:t>AIP Conference Proceedings</w:t>
      </w:r>
      <w:r w:rsidRPr="00F26BA9">
        <w:rPr>
          <w:rFonts w:ascii="Arial" w:hAnsi="Arial" w:cs="Arial"/>
          <w:noProof/>
          <w:szCs w:val="24"/>
        </w:rPr>
        <w:t>, vol. 1586, no. November, pp. 82–85, 2014, doi: 10.1063/1.4866735.</w:t>
      </w:r>
    </w:p>
    <w:p w14:paraId="790A78CB" w14:textId="77777777" w:rsidR="00F26BA9" w:rsidRPr="00F26BA9" w:rsidRDefault="00F26BA9" w:rsidP="002E7731">
      <w:pPr>
        <w:widowControl w:val="0"/>
        <w:autoSpaceDE w:val="0"/>
        <w:autoSpaceDN w:val="0"/>
        <w:adjustRightInd w:val="0"/>
        <w:spacing w:after="120" w:line="240" w:lineRule="auto"/>
        <w:ind w:left="640" w:hanging="640"/>
        <w:jc w:val="both"/>
        <w:rPr>
          <w:rFonts w:ascii="Arial" w:hAnsi="Arial" w:cs="Arial"/>
          <w:noProof/>
          <w:szCs w:val="24"/>
        </w:rPr>
      </w:pPr>
      <w:r w:rsidRPr="00F26BA9">
        <w:rPr>
          <w:rFonts w:ascii="Arial" w:hAnsi="Arial" w:cs="Arial"/>
          <w:noProof/>
          <w:szCs w:val="24"/>
        </w:rPr>
        <w:t>[12]</w:t>
      </w:r>
      <w:r w:rsidRPr="00F26BA9">
        <w:rPr>
          <w:rFonts w:ascii="Arial" w:hAnsi="Arial" w:cs="Arial"/>
          <w:noProof/>
          <w:szCs w:val="24"/>
        </w:rPr>
        <w:tab/>
        <w:t xml:space="preserve">P. Jornsanoh, G. Thollet, J. Ferreira, K. Masenelli-Varlot, C. Gauthier, and A. Bogner, “Electron tomography combining ESEM and STEM: A new 3D imaging technique,” </w:t>
      </w:r>
      <w:r w:rsidRPr="00F26BA9">
        <w:rPr>
          <w:rFonts w:ascii="Arial" w:hAnsi="Arial" w:cs="Arial"/>
          <w:i/>
          <w:iCs/>
          <w:noProof/>
          <w:szCs w:val="24"/>
        </w:rPr>
        <w:t>Ultramicroscopy</w:t>
      </w:r>
      <w:r w:rsidRPr="00F26BA9">
        <w:rPr>
          <w:rFonts w:ascii="Arial" w:hAnsi="Arial" w:cs="Arial"/>
          <w:noProof/>
          <w:szCs w:val="24"/>
        </w:rPr>
        <w:t>, vol. 111, no. 8, pp. 1247–1254, 2011, doi: 10.1016/j.ultramic.2011.01.041.</w:t>
      </w:r>
    </w:p>
    <w:p w14:paraId="21C8EC20" w14:textId="77777777" w:rsidR="00F26BA9" w:rsidRPr="00F26BA9" w:rsidRDefault="00F26BA9" w:rsidP="002E7731">
      <w:pPr>
        <w:widowControl w:val="0"/>
        <w:autoSpaceDE w:val="0"/>
        <w:autoSpaceDN w:val="0"/>
        <w:adjustRightInd w:val="0"/>
        <w:spacing w:after="120" w:line="240" w:lineRule="auto"/>
        <w:ind w:left="640" w:hanging="640"/>
        <w:jc w:val="both"/>
        <w:rPr>
          <w:rFonts w:ascii="Arial" w:hAnsi="Arial" w:cs="Arial"/>
          <w:noProof/>
        </w:rPr>
      </w:pPr>
      <w:r w:rsidRPr="00F26BA9">
        <w:rPr>
          <w:rFonts w:ascii="Arial" w:hAnsi="Arial" w:cs="Arial"/>
          <w:noProof/>
          <w:szCs w:val="24"/>
        </w:rPr>
        <w:t>[13]</w:t>
      </w:r>
      <w:r w:rsidRPr="00F26BA9">
        <w:rPr>
          <w:rFonts w:ascii="Arial" w:hAnsi="Arial" w:cs="Arial"/>
          <w:noProof/>
          <w:szCs w:val="24"/>
        </w:rPr>
        <w:tab/>
        <w:t xml:space="preserve">J. Xiao, L. Roiban, G. Foray, and K. Masenelli-Varlot, “Characterization of Liquid Suspensions in 3D using Environmental Scanning Electron Microscopy in Transmission,” </w:t>
      </w:r>
      <w:r w:rsidRPr="00F26BA9">
        <w:rPr>
          <w:rFonts w:ascii="Arial" w:hAnsi="Arial" w:cs="Arial"/>
          <w:i/>
          <w:iCs/>
          <w:noProof/>
          <w:szCs w:val="24"/>
        </w:rPr>
        <w:t>Microscopy and Microanalysis</w:t>
      </w:r>
      <w:r w:rsidRPr="00F26BA9">
        <w:rPr>
          <w:rFonts w:ascii="Arial" w:hAnsi="Arial" w:cs="Arial"/>
          <w:noProof/>
          <w:szCs w:val="24"/>
        </w:rPr>
        <w:t>, vol. 24, no. S1, pp. 350–351, 2018, doi: 10.1017/s1431927618002246.</w:t>
      </w:r>
    </w:p>
    <w:p w14:paraId="153FA096" w14:textId="65B9334F" w:rsidR="00C56B9A" w:rsidRDefault="00C56B9A" w:rsidP="002E7731">
      <w:pPr>
        <w:pStyle w:val="SECTIONCERiMRE"/>
        <w:spacing w:before="0"/>
      </w:pPr>
      <w:r>
        <w:fldChar w:fldCharType="end"/>
      </w:r>
    </w:p>
    <w:p w14:paraId="4B488C76" w14:textId="77777777" w:rsidR="000C57BC" w:rsidRDefault="000C57BC" w:rsidP="00310025"/>
    <w:sectPr w:rsidR="000C57BC">
      <w:headerReference w:type="default" r:id="rId17"/>
      <w:pgSz w:w="12240" w:h="15840"/>
      <w:pgMar w:top="1440" w:right="1440" w:bottom="1440" w:left="1440" w:header="720"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169E04" w14:textId="77777777" w:rsidR="002E0E11" w:rsidRDefault="002E0E11">
      <w:pPr>
        <w:spacing w:after="0" w:line="240" w:lineRule="auto"/>
      </w:pPr>
      <w:r>
        <w:separator/>
      </w:r>
    </w:p>
  </w:endnote>
  <w:endnote w:type="continuationSeparator" w:id="0">
    <w:p w14:paraId="50CD7D74" w14:textId="77777777" w:rsidR="002E0E11" w:rsidRDefault="002E0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B17098" w14:textId="77777777" w:rsidR="002E0E11" w:rsidRDefault="002E0E11">
      <w:pPr>
        <w:spacing w:after="0" w:line="240" w:lineRule="auto"/>
      </w:pPr>
      <w:r>
        <w:separator/>
      </w:r>
    </w:p>
  </w:footnote>
  <w:footnote w:type="continuationSeparator" w:id="0">
    <w:p w14:paraId="2BD89C3D" w14:textId="77777777" w:rsidR="002E0E11" w:rsidRDefault="002E0E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B1E08" w14:textId="77777777" w:rsidR="000C57BC" w:rsidRDefault="00000000">
    <w:pPr>
      <w:tabs>
        <w:tab w:val="left" w:pos="4680"/>
        <w:tab w:val="left" w:pos="9361"/>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Pr>
        <w:noProof/>
      </w:rPr>
      <mc:AlternateContent>
        <mc:Choice Requires="wps">
          <w:drawing>
            <wp:anchor distT="0" distB="0" distL="114300" distR="114300" simplePos="0" relativeHeight="251658240" behindDoc="0" locked="0" layoutInCell="1" hidden="0" allowOverlap="1" wp14:anchorId="24E1D2D1" wp14:editId="066159BF">
              <wp:simplePos x="0" y="0"/>
              <wp:positionH relativeFrom="column">
                <wp:posOffset>774700</wp:posOffset>
              </wp:positionH>
              <wp:positionV relativeFrom="paragraph">
                <wp:posOffset>-114299</wp:posOffset>
              </wp:positionV>
              <wp:extent cx="3770630" cy="843280"/>
              <wp:effectExtent l="0" t="0" r="0" b="0"/>
              <wp:wrapNone/>
              <wp:docPr id="10" name="Rectangle 10"/>
              <wp:cNvGraphicFramePr/>
              <a:graphic xmlns:a="http://schemas.openxmlformats.org/drawingml/2006/main">
                <a:graphicData uri="http://schemas.microsoft.com/office/word/2010/wordprocessingShape">
                  <wps:wsp>
                    <wps:cNvSpPr/>
                    <wps:spPr>
                      <a:xfrm>
                        <a:off x="3465448" y="3363123"/>
                        <a:ext cx="3761105" cy="833755"/>
                      </a:xfrm>
                      <a:prstGeom prst="rect">
                        <a:avLst/>
                      </a:prstGeom>
                      <a:solidFill>
                        <a:schemeClr val="lt1"/>
                      </a:solidFill>
                      <a:ln>
                        <a:noFill/>
                      </a:ln>
                    </wps:spPr>
                    <wps:txbx>
                      <w:txbxContent>
                        <w:p w14:paraId="105FB13F" w14:textId="77777777" w:rsidR="000C57BC" w:rsidRDefault="00000000">
                          <w:pPr>
                            <w:spacing w:after="0" w:line="240" w:lineRule="auto"/>
                            <w:textDirection w:val="btLr"/>
                          </w:pPr>
                          <w:r>
                            <w:rPr>
                              <w:rFonts w:ascii="Arial" w:eastAsia="Arial" w:hAnsi="Arial" w:cs="Arial"/>
                              <w:b/>
                              <w:color w:val="000000"/>
                              <w:sz w:val="20"/>
                            </w:rPr>
                            <w:t xml:space="preserve">Computational and Experimental Research </w:t>
                          </w:r>
                        </w:p>
                        <w:p w14:paraId="421F7C4D" w14:textId="77777777" w:rsidR="000C57BC" w:rsidRDefault="00000000">
                          <w:pPr>
                            <w:spacing w:after="0" w:line="240" w:lineRule="auto"/>
                            <w:textDirection w:val="btLr"/>
                          </w:pPr>
                          <w:r>
                            <w:rPr>
                              <w:rFonts w:ascii="Arial" w:eastAsia="Arial" w:hAnsi="Arial" w:cs="Arial"/>
                              <w:b/>
                              <w:color w:val="000000"/>
                              <w:sz w:val="20"/>
                            </w:rPr>
                            <w:t>in Materials and Renewable Energy</w:t>
                          </w:r>
                          <w:r>
                            <w:rPr>
                              <w:rFonts w:ascii="Arial" w:eastAsia="Arial" w:hAnsi="Arial" w:cs="Arial"/>
                              <w:color w:val="000000"/>
                              <w:sz w:val="20"/>
                            </w:rPr>
                            <w:t xml:space="preserve"> </w:t>
                          </w:r>
                          <w:r>
                            <w:rPr>
                              <w:rFonts w:ascii="Arial" w:eastAsia="Arial" w:hAnsi="Arial" w:cs="Arial"/>
                              <w:b/>
                              <w:color w:val="000000"/>
                              <w:sz w:val="20"/>
                            </w:rPr>
                            <w:t>(CERiMRE)</w:t>
                          </w:r>
                          <w:r>
                            <w:rPr>
                              <w:rFonts w:ascii="Arial" w:eastAsia="Arial" w:hAnsi="Arial" w:cs="Arial"/>
                              <w:color w:val="000000"/>
                              <w:sz w:val="20"/>
                            </w:rPr>
                            <w:t xml:space="preserve">        </w:t>
                          </w:r>
                        </w:p>
                        <w:p w14:paraId="4CF07B93" w14:textId="77777777" w:rsidR="000C57BC" w:rsidRDefault="00000000">
                          <w:pPr>
                            <w:spacing w:after="0" w:line="240" w:lineRule="auto"/>
                            <w:textDirection w:val="btLr"/>
                          </w:pPr>
                          <w:r>
                            <w:rPr>
                              <w:rFonts w:ascii="Arial" w:eastAsia="Arial" w:hAnsi="Arial" w:cs="Arial"/>
                              <w:b/>
                              <w:color w:val="000000"/>
                              <w:sz w:val="20"/>
                            </w:rPr>
                            <w:t>Volume</w:t>
                          </w:r>
                          <w:r>
                            <w:rPr>
                              <w:rFonts w:ascii="Arial" w:eastAsia="Arial" w:hAnsi="Arial" w:cs="Arial"/>
                              <w:color w:val="000000"/>
                              <w:sz w:val="20"/>
                            </w:rPr>
                            <w:t xml:space="preserve"> </w:t>
                          </w:r>
                          <w:r>
                            <w:rPr>
                              <w:rFonts w:ascii="Arial" w:eastAsia="Arial" w:hAnsi="Arial" w:cs="Arial"/>
                              <w:b/>
                              <w:color w:val="000000"/>
                              <w:sz w:val="20"/>
                            </w:rPr>
                            <w:t>xx, Issue xx, page xx-xx</w:t>
                          </w:r>
                        </w:p>
                        <w:p w14:paraId="40C19BEE" w14:textId="77777777" w:rsidR="000C57BC" w:rsidRDefault="00000000">
                          <w:pPr>
                            <w:spacing w:after="0" w:line="240" w:lineRule="auto"/>
                            <w:textDirection w:val="btLr"/>
                          </w:pPr>
                          <w:proofErr w:type="gramStart"/>
                          <w:r>
                            <w:rPr>
                              <w:rFonts w:ascii="Arial" w:eastAsia="Arial" w:hAnsi="Arial" w:cs="Arial"/>
                              <w:b/>
                              <w:color w:val="000000"/>
                              <w:sz w:val="20"/>
                            </w:rPr>
                            <w:t>eISSN :</w:t>
                          </w:r>
                          <w:proofErr w:type="gramEnd"/>
                          <w:r>
                            <w:rPr>
                              <w:rFonts w:ascii="Arial" w:eastAsia="Arial" w:hAnsi="Arial" w:cs="Arial"/>
                              <w:b/>
                              <w:color w:val="000000"/>
                              <w:sz w:val="20"/>
                            </w:rPr>
                            <w:t xml:space="preserve"> 2747-173X</w:t>
                          </w:r>
                        </w:p>
                        <w:p w14:paraId="5E87D805" w14:textId="77777777" w:rsidR="000C57BC" w:rsidRDefault="000C57BC">
                          <w:pPr>
                            <w:spacing w:after="0" w:line="240" w:lineRule="auto"/>
                            <w:textDirection w:val="btLr"/>
                          </w:pPr>
                        </w:p>
                        <w:p w14:paraId="1C771A80" w14:textId="77777777" w:rsidR="000C57BC" w:rsidRDefault="000C57BC">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4E1D2D1" id="Rectangle 10" o:spid="_x0000_s1026" style="position:absolute;margin-left:61pt;margin-top:-9pt;width:296.9pt;height:66.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" fillcolor="white [3201]" stroked="f">
              <v:textbox inset="2.53958mm,1.2694mm,2.53958mm,1.2694mm">
                <w:txbxContent>
                  <w:p w14:paraId="105FB13F" w14:textId="77777777" w:rsidR="000C57BC" w:rsidRDefault="00000000">
                    <w:pPr>
                      <w:spacing w:after="0" w:line="240" w:lineRule="auto"/>
                      <w:textDirection w:val="btLr"/>
                    </w:pPr>
                    <w:r>
                      <w:rPr>
                        <w:rFonts w:ascii="Arial" w:eastAsia="Arial" w:hAnsi="Arial" w:cs="Arial"/>
                        <w:b/>
                        <w:color w:val="000000"/>
                        <w:sz w:val="20"/>
                      </w:rPr>
                      <w:t xml:space="preserve">Computational and Experimental Research </w:t>
                    </w:r>
                  </w:p>
                  <w:p w14:paraId="421F7C4D" w14:textId="77777777" w:rsidR="000C57BC" w:rsidRDefault="00000000">
                    <w:pPr>
                      <w:spacing w:after="0" w:line="240" w:lineRule="auto"/>
                      <w:textDirection w:val="btLr"/>
                    </w:pPr>
                    <w:r>
                      <w:rPr>
                        <w:rFonts w:ascii="Arial" w:eastAsia="Arial" w:hAnsi="Arial" w:cs="Arial"/>
                        <w:b/>
                        <w:color w:val="000000"/>
                        <w:sz w:val="20"/>
                      </w:rPr>
                      <w:t>in Materials and Renewable Energy</w:t>
                    </w:r>
                    <w:r>
                      <w:rPr>
                        <w:rFonts w:ascii="Arial" w:eastAsia="Arial" w:hAnsi="Arial" w:cs="Arial"/>
                        <w:color w:val="000000"/>
                        <w:sz w:val="20"/>
                      </w:rPr>
                      <w:t xml:space="preserve"> </w:t>
                    </w:r>
                    <w:r>
                      <w:rPr>
                        <w:rFonts w:ascii="Arial" w:eastAsia="Arial" w:hAnsi="Arial" w:cs="Arial"/>
                        <w:b/>
                        <w:color w:val="000000"/>
                        <w:sz w:val="20"/>
                      </w:rPr>
                      <w:t>(CERiMRE)</w:t>
                    </w:r>
                    <w:r>
                      <w:rPr>
                        <w:rFonts w:ascii="Arial" w:eastAsia="Arial" w:hAnsi="Arial" w:cs="Arial"/>
                        <w:color w:val="000000"/>
                        <w:sz w:val="20"/>
                      </w:rPr>
                      <w:t xml:space="preserve">        </w:t>
                    </w:r>
                  </w:p>
                  <w:p w14:paraId="4CF07B93" w14:textId="77777777" w:rsidR="000C57BC" w:rsidRDefault="00000000">
                    <w:pPr>
                      <w:spacing w:after="0" w:line="240" w:lineRule="auto"/>
                      <w:textDirection w:val="btLr"/>
                    </w:pPr>
                    <w:r>
                      <w:rPr>
                        <w:rFonts w:ascii="Arial" w:eastAsia="Arial" w:hAnsi="Arial" w:cs="Arial"/>
                        <w:b/>
                        <w:color w:val="000000"/>
                        <w:sz w:val="20"/>
                      </w:rPr>
                      <w:t>Volume</w:t>
                    </w:r>
                    <w:r>
                      <w:rPr>
                        <w:rFonts w:ascii="Arial" w:eastAsia="Arial" w:hAnsi="Arial" w:cs="Arial"/>
                        <w:color w:val="000000"/>
                        <w:sz w:val="20"/>
                      </w:rPr>
                      <w:t xml:space="preserve"> </w:t>
                    </w:r>
                    <w:r>
                      <w:rPr>
                        <w:rFonts w:ascii="Arial" w:eastAsia="Arial" w:hAnsi="Arial" w:cs="Arial"/>
                        <w:b/>
                        <w:color w:val="000000"/>
                        <w:sz w:val="20"/>
                      </w:rPr>
                      <w:t>xx, Issue xx, page xx-xx</w:t>
                    </w:r>
                  </w:p>
                  <w:p w14:paraId="40C19BEE" w14:textId="77777777" w:rsidR="000C57BC" w:rsidRDefault="00000000">
                    <w:pPr>
                      <w:spacing w:after="0" w:line="240" w:lineRule="auto"/>
                      <w:textDirection w:val="btLr"/>
                    </w:pPr>
                    <w:proofErr w:type="gramStart"/>
                    <w:r>
                      <w:rPr>
                        <w:rFonts w:ascii="Arial" w:eastAsia="Arial" w:hAnsi="Arial" w:cs="Arial"/>
                        <w:b/>
                        <w:color w:val="000000"/>
                        <w:sz w:val="20"/>
                      </w:rPr>
                      <w:t>eISSN :</w:t>
                    </w:r>
                    <w:proofErr w:type="gramEnd"/>
                    <w:r>
                      <w:rPr>
                        <w:rFonts w:ascii="Arial" w:eastAsia="Arial" w:hAnsi="Arial" w:cs="Arial"/>
                        <w:b/>
                        <w:color w:val="000000"/>
                        <w:sz w:val="20"/>
                      </w:rPr>
                      <w:t xml:space="preserve"> 2747-173X</w:t>
                    </w:r>
                  </w:p>
                  <w:p w14:paraId="5E87D805" w14:textId="77777777" w:rsidR="000C57BC" w:rsidRDefault="000C57BC">
                    <w:pPr>
                      <w:spacing w:after="0" w:line="240" w:lineRule="auto"/>
                      <w:textDirection w:val="btLr"/>
                    </w:pPr>
                  </w:p>
                  <w:p w14:paraId="1C771A80" w14:textId="77777777" w:rsidR="000C57BC" w:rsidRDefault="000C57BC">
                    <w:pPr>
                      <w:spacing w:line="275" w:lineRule="auto"/>
                      <w:textDirection w:val="btLr"/>
                    </w:pP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5FBCA23E" wp14:editId="62A904A8">
              <wp:simplePos x="0" y="0"/>
              <wp:positionH relativeFrom="column">
                <wp:posOffset>4165600</wp:posOffset>
              </wp:positionH>
              <wp:positionV relativeFrom="paragraph">
                <wp:posOffset>0</wp:posOffset>
              </wp:positionV>
              <wp:extent cx="1768475" cy="781050"/>
              <wp:effectExtent l="0" t="0" r="0" b="0"/>
              <wp:wrapNone/>
              <wp:docPr id="12" name="Rectangle 12"/>
              <wp:cNvGraphicFramePr/>
              <a:graphic xmlns:a="http://schemas.openxmlformats.org/drawingml/2006/main">
                <a:graphicData uri="http://schemas.microsoft.com/office/word/2010/wordprocessingShape">
                  <wps:wsp>
                    <wps:cNvSpPr/>
                    <wps:spPr>
                      <a:xfrm>
                        <a:off x="4466525" y="3394238"/>
                        <a:ext cx="1758950" cy="771525"/>
                      </a:xfrm>
                      <a:prstGeom prst="rect">
                        <a:avLst/>
                      </a:prstGeom>
                      <a:solidFill>
                        <a:schemeClr val="lt1"/>
                      </a:solidFill>
                      <a:ln>
                        <a:noFill/>
                      </a:ln>
                    </wps:spPr>
                    <wps:txbx>
                      <w:txbxContent>
                        <w:p w14:paraId="602740E0" w14:textId="6362AC98" w:rsidR="000C57BC" w:rsidRDefault="00000000" w:rsidP="00E66678">
                          <w:pPr>
                            <w:tabs>
                              <w:tab w:val="left" w:pos="1080"/>
                            </w:tabs>
                            <w:spacing w:after="0" w:line="240" w:lineRule="auto"/>
                            <w:textDirection w:val="btLr"/>
                          </w:pPr>
                          <w:r>
                            <w:rPr>
                              <w:rFonts w:ascii="Arial" w:eastAsia="Arial" w:hAnsi="Arial" w:cs="Arial"/>
                              <w:color w:val="000000"/>
                              <w:sz w:val="20"/>
                            </w:rPr>
                            <w:t xml:space="preserve">Submitted </w:t>
                          </w:r>
                          <w:r w:rsidR="00E66678">
                            <w:rPr>
                              <w:rFonts w:ascii="Arial" w:eastAsia="Arial" w:hAnsi="Arial" w:cs="Arial"/>
                              <w:color w:val="000000"/>
                              <w:sz w:val="20"/>
                            </w:rPr>
                            <w:tab/>
                          </w:r>
                          <w:r>
                            <w:rPr>
                              <w:rFonts w:ascii="Arial" w:eastAsia="Arial" w:hAnsi="Arial" w:cs="Arial"/>
                              <w:color w:val="000000"/>
                              <w:sz w:val="20"/>
                            </w:rPr>
                            <w:t>: ….</w:t>
                          </w:r>
                        </w:p>
                        <w:p w14:paraId="5CF0CBCE" w14:textId="5B8420A7" w:rsidR="000C57BC" w:rsidRDefault="00000000" w:rsidP="00E66678">
                          <w:pPr>
                            <w:tabs>
                              <w:tab w:val="left" w:pos="1080"/>
                            </w:tabs>
                            <w:spacing w:after="0" w:line="240" w:lineRule="auto"/>
                            <w:textDirection w:val="btLr"/>
                          </w:pPr>
                          <w:r>
                            <w:rPr>
                              <w:rFonts w:ascii="Arial" w:eastAsia="Arial" w:hAnsi="Arial" w:cs="Arial"/>
                              <w:color w:val="000000"/>
                              <w:sz w:val="20"/>
                            </w:rPr>
                            <w:t xml:space="preserve">Accepted </w:t>
                          </w:r>
                          <w:r w:rsidR="00E66678">
                            <w:rPr>
                              <w:rFonts w:ascii="Arial" w:eastAsia="Arial" w:hAnsi="Arial" w:cs="Arial"/>
                              <w:color w:val="000000"/>
                              <w:sz w:val="20"/>
                            </w:rPr>
                            <w:tab/>
                          </w:r>
                          <w:r>
                            <w:rPr>
                              <w:rFonts w:ascii="Arial" w:eastAsia="Arial" w:hAnsi="Arial" w:cs="Arial"/>
                              <w:color w:val="000000"/>
                              <w:sz w:val="20"/>
                            </w:rPr>
                            <w:t>: ….</w:t>
                          </w:r>
                        </w:p>
                        <w:p w14:paraId="1CC79666" w14:textId="76E593E9" w:rsidR="000C57BC" w:rsidRDefault="00000000" w:rsidP="00E66678">
                          <w:pPr>
                            <w:tabs>
                              <w:tab w:val="left" w:pos="1080"/>
                            </w:tabs>
                            <w:spacing w:after="0" w:line="240" w:lineRule="auto"/>
                            <w:textDirection w:val="btLr"/>
                          </w:pPr>
                          <w:r>
                            <w:rPr>
                              <w:rFonts w:ascii="Arial" w:eastAsia="Arial" w:hAnsi="Arial" w:cs="Arial"/>
                              <w:color w:val="000000"/>
                              <w:sz w:val="20"/>
                            </w:rPr>
                            <w:t xml:space="preserve">Online </w:t>
                          </w:r>
                          <w:r w:rsidR="00E66678">
                            <w:rPr>
                              <w:rFonts w:ascii="Arial" w:eastAsia="Arial" w:hAnsi="Arial" w:cs="Arial"/>
                              <w:color w:val="000000"/>
                              <w:sz w:val="20"/>
                            </w:rPr>
                            <w:tab/>
                          </w:r>
                          <w:r>
                            <w:rPr>
                              <w:rFonts w:ascii="Arial" w:eastAsia="Arial" w:hAnsi="Arial" w:cs="Arial"/>
                              <w:color w:val="000000"/>
                              <w:sz w:val="20"/>
                            </w:rPr>
                            <w:t>: ……</w:t>
                          </w:r>
                        </w:p>
                        <w:p w14:paraId="2FE1847F" w14:textId="4EBB74D7" w:rsidR="000C57BC" w:rsidRDefault="00E66678" w:rsidP="00E66678">
                          <w:pPr>
                            <w:tabs>
                              <w:tab w:val="left" w:pos="1080"/>
                            </w:tabs>
                            <w:spacing w:after="0" w:line="240" w:lineRule="auto"/>
                            <w:textDirection w:val="btLr"/>
                          </w:pPr>
                          <w:proofErr w:type="gramStart"/>
                          <w:r>
                            <w:rPr>
                              <w:rFonts w:ascii="Arial" w:eastAsia="Arial" w:hAnsi="Arial" w:cs="Arial"/>
                              <w:color w:val="000000"/>
                              <w:sz w:val="20"/>
                            </w:rPr>
                            <w:t>DOI :</w:t>
                          </w:r>
                          <w:proofErr w:type="gramEnd"/>
                          <w:r>
                            <w:rPr>
                              <w:rFonts w:ascii="Arial" w:eastAsia="Arial" w:hAnsi="Arial" w:cs="Arial"/>
                              <w:color w:val="000000"/>
                              <w:sz w:val="20"/>
                            </w:rPr>
                            <w:t xml:space="preserve"> ………………..</w:t>
                          </w:r>
                        </w:p>
                      </w:txbxContent>
                    </wps:txbx>
                    <wps:bodyPr spcFirstLastPara="1" wrap="square" lIns="91425" tIns="45700" rIns="91425" bIns="45700" anchor="t" anchorCtr="0">
                      <a:noAutofit/>
                    </wps:bodyPr>
                  </wps:wsp>
                </a:graphicData>
              </a:graphic>
            </wp:anchor>
          </w:drawing>
        </mc:Choice>
        <mc:Fallback>
          <w:pict>
            <v:rect w14:anchorId="5FBCA23E" id="Rectangle 12" o:spid="_x0000_s1027" style="position:absolute;margin-left:328pt;margin-top:0;width:139.25pt;height:6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" fillcolor="white [3201]" stroked="f">
              <v:textbox inset="2.53958mm,1.2694mm,2.53958mm,1.2694mm">
                <w:txbxContent>
                  <w:p w14:paraId="602740E0" w14:textId="6362AC98" w:rsidR="000C57BC" w:rsidRDefault="00000000" w:rsidP="00E66678">
                    <w:pPr>
                      <w:tabs>
                        <w:tab w:val="left" w:pos="1080"/>
                      </w:tabs>
                      <w:spacing w:after="0" w:line="240" w:lineRule="auto"/>
                      <w:textDirection w:val="btLr"/>
                    </w:pPr>
                    <w:r>
                      <w:rPr>
                        <w:rFonts w:ascii="Arial" w:eastAsia="Arial" w:hAnsi="Arial" w:cs="Arial"/>
                        <w:color w:val="000000"/>
                        <w:sz w:val="20"/>
                      </w:rPr>
                      <w:t xml:space="preserve">Submitted </w:t>
                    </w:r>
                    <w:r w:rsidR="00E66678">
                      <w:rPr>
                        <w:rFonts w:ascii="Arial" w:eastAsia="Arial" w:hAnsi="Arial" w:cs="Arial"/>
                        <w:color w:val="000000"/>
                        <w:sz w:val="20"/>
                      </w:rPr>
                      <w:tab/>
                    </w:r>
                    <w:r>
                      <w:rPr>
                        <w:rFonts w:ascii="Arial" w:eastAsia="Arial" w:hAnsi="Arial" w:cs="Arial"/>
                        <w:color w:val="000000"/>
                        <w:sz w:val="20"/>
                      </w:rPr>
                      <w:t>: ….</w:t>
                    </w:r>
                  </w:p>
                  <w:p w14:paraId="5CF0CBCE" w14:textId="5B8420A7" w:rsidR="000C57BC" w:rsidRDefault="00000000" w:rsidP="00E66678">
                    <w:pPr>
                      <w:tabs>
                        <w:tab w:val="left" w:pos="1080"/>
                      </w:tabs>
                      <w:spacing w:after="0" w:line="240" w:lineRule="auto"/>
                      <w:textDirection w:val="btLr"/>
                    </w:pPr>
                    <w:r>
                      <w:rPr>
                        <w:rFonts w:ascii="Arial" w:eastAsia="Arial" w:hAnsi="Arial" w:cs="Arial"/>
                        <w:color w:val="000000"/>
                        <w:sz w:val="20"/>
                      </w:rPr>
                      <w:t xml:space="preserve">Accepted </w:t>
                    </w:r>
                    <w:r w:rsidR="00E66678">
                      <w:rPr>
                        <w:rFonts w:ascii="Arial" w:eastAsia="Arial" w:hAnsi="Arial" w:cs="Arial"/>
                        <w:color w:val="000000"/>
                        <w:sz w:val="20"/>
                      </w:rPr>
                      <w:tab/>
                    </w:r>
                    <w:r>
                      <w:rPr>
                        <w:rFonts w:ascii="Arial" w:eastAsia="Arial" w:hAnsi="Arial" w:cs="Arial"/>
                        <w:color w:val="000000"/>
                        <w:sz w:val="20"/>
                      </w:rPr>
                      <w:t>: ….</w:t>
                    </w:r>
                  </w:p>
                  <w:p w14:paraId="1CC79666" w14:textId="76E593E9" w:rsidR="000C57BC" w:rsidRDefault="00000000" w:rsidP="00E66678">
                    <w:pPr>
                      <w:tabs>
                        <w:tab w:val="left" w:pos="1080"/>
                      </w:tabs>
                      <w:spacing w:after="0" w:line="240" w:lineRule="auto"/>
                      <w:textDirection w:val="btLr"/>
                    </w:pPr>
                    <w:r>
                      <w:rPr>
                        <w:rFonts w:ascii="Arial" w:eastAsia="Arial" w:hAnsi="Arial" w:cs="Arial"/>
                        <w:color w:val="000000"/>
                        <w:sz w:val="20"/>
                      </w:rPr>
                      <w:t xml:space="preserve">Online </w:t>
                    </w:r>
                    <w:r w:rsidR="00E66678">
                      <w:rPr>
                        <w:rFonts w:ascii="Arial" w:eastAsia="Arial" w:hAnsi="Arial" w:cs="Arial"/>
                        <w:color w:val="000000"/>
                        <w:sz w:val="20"/>
                      </w:rPr>
                      <w:tab/>
                    </w:r>
                    <w:r>
                      <w:rPr>
                        <w:rFonts w:ascii="Arial" w:eastAsia="Arial" w:hAnsi="Arial" w:cs="Arial"/>
                        <w:color w:val="000000"/>
                        <w:sz w:val="20"/>
                      </w:rPr>
                      <w:t>: ……</w:t>
                    </w:r>
                  </w:p>
                  <w:p w14:paraId="2FE1847F" w14:textId="4EBB74D7" w:rsidR="000C57BC" w:rsidRDefault="00E66678" w:rsidP="00E66678">
                    <w:pPr>
                      <w:tabs>
                        <w:tab w:val="left" w:pos="1080"/>
                      </w:tabs>
                      <w:spacing w:after="0" w:line="240" w:lineRule="auto"/>
                      <w:textDirection w:val="btLr"/>
                    </w:pPr>
                    <w:proofErr w:type="gramStart"/>
                    <w:r>
                      <w:rPr>
                        <w:rFonts w:ascii="Arial" w:eastAsia="Arial" w:hAnsi="Arial" w:cs="Arial"/>
                        <w:color w:val="000000"/>
                        <w:sz w:val="20"/>
                      </w:rPr>
                      <w:t>DOI :</w:t>
                    </w:r>
                    <w:proofErr w:type="gramEnd"/>
                    <w:r>
                      <w:rPr>
                        <w:rFonts w:ascii="Arial" w:eastAsia="Arial" w:hAnsi="Arial" w:cs="Arial"/>
                        <w:color w:val="000000"/>
                        <w:sz w:val="20"/>
                      </w:rPr>
                      <w:t xml:space="preserve"> ………………..</w:t>
                    </w:r>
                  </w:p>
                </w:txbxContent>
              </v:textbox>
            </v:rect>
          </w:pict>
        </mc:Fallback>
      </mc:AlternateContent>
    </w:r>
    <w:r>
      <w:rPr>
        <w:noProof/>
      </w:rPr>
      <w:drawing>
        <wp:anchor distT="0" distB="0" distL="114300" distR="114300" simplePos="0" relativeHeight="251660288" behindDoc="0" locked="0" layoutInCell="1" hidden="0" allowOverlap="1" wp14:anchorId="09247C99" wp14:editId="57CCABB5">
          <wp:simplePos x="0" y="0"/>
          <wp:positionH relativeFrom="column">
            <wp:posOffset>-38099</wp:posOffset>
          </wp:positionH>
          <wp:positionV relativeFrom="paragraph">
            <wp:posOffset>-147319</wp:posOffset>
          </wp:positionV>
          <wp:extent cx="847725" cy="847725"/>
          <wp:effectExtent l="0" t="0" r="0" b="0"/>
          <wp:wrapSquare wrapText="bothSides" distT="0" distB="0" distL="114300" distR="11430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847725" cy="847725"/>
                  </a:xfrm>
                  <a:prstGeom prst="rect">
                    <a:avLst/>
                  </a:prstGeom>
                  <a:ln/>
                </pic:spPr>
              </pic:pic>
            </a:graphicData>
          </a:graphic>
        </wp:anchor>
      </w:drawing>
    </w:r>
  </w:p>
  <w:p w14:paraId="6E3BFD88" w14:textId="77777777" w:rsidR="000C57BC" w:rsidRDefault="000C57BC">
    <w:pPr>
      <w:tabs>
        <w:tab w:val="left" w:pos="4680"/>
        <w:tab w:val="left" w:pos="9361"/>
      </w:tabs>
      <w:spacing w:after="0" w:line="240" w:lineRule="auto"/>
      <w:rPr>
        <w:rFonts w:ascii="Arial" w:eastAsia="Arial" w:hAnsi="Arial" w:cs="Arial"/>
        <w:sz w:val="20"/>
        <w:szCs w:val="20"/>
      </w:rPr>
    </w:pPr>
  </w:p>
  <w:p w14:paraId="0E7A4870" w14:textId="77777777" w:rsidR="000C57BC" w:rsidRDefault="000C57BC">
    <w:pPr>
      <w:tabs>
        <w:tab w:val="left" w:pos="4680"/>
        <w:tab w:val="left" w:pos="9361"/>
      </w:tabs>
      <w:spacing w:after="0" w:line="240" w:lineRule="auto"/>
      <w:rPr>
        <w:rFonts w:ascii="Arial" w:eastAsia="Arial" w:hAnsi="Arial" w:cs="Arial"/>
        <w:sz w:val="20"/>
        <w:szCs w:val="20"/>
      </w:rPr>
    </w:pPr>
  </w:p>
  <w:p w14:paraId="0439B83F" w14:textId="77777777" w:rsidR="000C57BC" w:rsidRDefault="000C57BC">
    <w:pPr>
      <w:tabs>
        <w:tab w:val="left" w:pos="4680"/>
        <w:tab w:val="left" w:pos="9361"/>
      </w:tabs>
      <w:spacing w:after="0" w:line="240" w:lineRule="auto"/>
      <w:rPr>
        <w:rFonts w:ascii="Arial" w:eastAsia="Arial" w:hAnsi="Arial" w:cs="Arial"/>
        <w:sz w:val="20"/>
        <w:szCs w:val="20"/>
      </w:rPr>
    </w:pPr>
  </w:p>
  <w:p w14:paraId="355E0E45" w14:textId="77777777" w:rsidR="000C57BC" w:rsidRDefault="00000000">
    <w:pPr>
      <w:tabs>
        <w:tab w:val="left" w:pos="4680"/>
        <w:tab w:val="left" w:pos="9361"/>
      </w:tabs>
      <w:spacing w:after="0" w:line="240" w:lineRule="auto"/>
      <w:rPr>
        <w:rFonts w:ascii="Arial" w:eastAsia="Arial" w:hAnsi="Arial" w:cs="Arial"/>
        <w:sz w:val="20"/>
        <w:szCs w:val="20"/>
      </w:rPr>
    </w:pPr>
    <w:r>
      <w:rPr>
        <w:noProof/>
      </w:rPr>
      <mc:AlternateContent>
        <mc:Choice Requires="wpg">
          <w:drawing>
            <wp:anchor distT="4294967295" distB="4294967295" distL="114300" distR="114300" simplePos="0" relativeHeight="251661312" behindDoc="0" locked="0" layoutInCell="1" hidden="0" allowOverlap="1" wp14:anchorId="61E42C72" wp14:editId="098A0E9F">
              <wp:simplePos x="0" y="0"/>
              <wp:positionH relativeFrom="column">
                <wp:posOffset>38101</wp:posOffset>
              </wp:positionH>
              <wp:positionV relativeFrom="paragraph">
                <wp:posOffset>132096</wp:posOffset>
              </wp:positionV>
              <wp:extent cx="5963285" cy="28575"/>
              <wp:effectExtent l="0" t="0" r="0" b="0"/>
              <wp:wrapNone/>
              <wp:docPr id="11" name="Straight Arrow Connector 11"/>
              <wp:cNvGraphicFramePr/>
              <a:graphic xmlns:a="http://schemas.openxmlformats.org/drawingml/2006/main">
                <a:graphicData uri="http://schemas.microsoft.com/office/word/2010/wordprocessingShape">
                  <wps:wsp>
                    <wps:cNvCnPr/>
                    <wps:spPr>
                      <a:xfrm>
                        <a:off x="2364358" y="3780000"/>
                        <a:ext cx="5963285" cy="0"/>
                      </a:xfrm>
                      <a:prstGeom prst="straightConnector1">
                        <a:avLst/>
                      </a:prstGeom>
                      <a:noFill/>
                      <a:ln w="28575" cap="flat" cmpd="sng">
                        <a:solidFill>
                          <a:srgbClr val="953734"/>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132096</wp:posOffset>
              </wp:positionV>
              <wp:extent cx="5963285" cy="28575"/>
              <wp:effectExtent b="0" l="0" r="0" t="0"/>
              <wp:wrapNone/>
              <wp:docPr id="11" name="image9.png"/>
              <a:graphic>
                <a:graphicData uri="http://schemas.openxmlformats.org/drawingml/2006/picture">
                  <pic:pic>
                    <pic:nvPicPr>
                      <pic:cNvPr id="0" name="image9.png"/>
                      <pic:cNvPicPr preferRelativeResize="0"/>
                    </pic:nvPicPr>
                    <pic:blipFill>
                      <a:blip r:embed="rId4"/>
                      <a:srcRect/>
                      <a:stretch>
                        <a:fillRect/>
                      </a:stretch>
                    </pic:blipFill>
                    <pic:spPr>
                      <a:xfrm>
                        <a:off x="0" y="0"/>
                        <a:ext cx="5963285" cy="28575"/>
                      </a:xfrm>
                      <a:prstGeom prst="rect"/>
                      <a:ln/>
                    </pic:spPr>
                  </pic:pic>
                </a:graphicData>
              </a:graphic>
            </wp:anchor>
          </w:drawing>
        </mc:Fallback>
      </mc:AlternateContent>
    </w:r>
  </w:p>
  <w:p w14:paraId="74564E8C" w14:textId="77777777" w:rsidR="000C57BC" w:rsidRDefault="000C57BC">
    <w:pPr>
      <w:tabs>
        <w:tab w:val="left" w:pos="4680"/>
        <w:tab w:val="left" w:pos="9361"/>
      </w:tabs>
      <w:spacing w:after="0" w:line="240" w:lineRule="auto"/>
      <w:rPr>
        <w:rFonts w:ascii="Arial" w:eastAsia="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395450"/>
    <w:multiLevelType w:val="hybridMultilevel"/>
    <w:tmpl w:val="9C3069D6"/>
    <w:lvl w:ilvl="0" w:tplc="96C23224">
      <w:start w:val="1"/>
      <w:numFmt w:val="decimal"/>
      <w:pStyle w:val="REFERENCESCERiMRE"/>
      <w:lvlText w:val="[%1]"/>
      <w:lvlJc w:val="left"/>
      <w:pPr>
        <w:ind w:left="789" w:hanging="360"/>
      </w:pPr>
      <w:rPr>
        <w:rFonts w:hint="default"/>
      </w:rPr>
    </w:lvl>
    <w:lvl w:ilvl="1" w:tplc="38090019" w:tentative="1">
      <w:start w:val="1"/>
      <w:numFmt w:val="lowerLetter"/>
      <w:lvlText w:val="%2."/>
      <w:lvlJc w:val="left"/>
      <w:pPr>
        <w:ind w:left="1509" w:hanging="360"/>
      </w:pPr>
    </w:lvl>
    <w:lvl w:ilvl="2" w:tplc="3809001B" w:tentative="1">
      <w:start w:val="1"/>
      <w:numFmt w:val="lowerRoman"/>
      <w:lvlText w:val="%3."/>
      <w:lvlJc w:val="right"/>
      <w:pPr>
        <w:ind w:left="2229" w:hanging="180"/>
      </w:pPr>
    </w:lvl>
    <w:lvl w:ilvl="3" w:tplc="3809000F" w:tentative="1">
      <w:start w:val="1"/>
      <w:numFmt w:val="decimal"/>
      <w:lvlText w:val="%4."/>
      <w:lvlJc w:val="left"/>
      <w:pPr>
        <w:ind w:left="2949" w:hanging="360"/>
      </w:pPr>
    </w:lvl>
    <w:lvl w:ilvl="4" w:tplc="38090019" w:tentative="1">
      <w:start w:val="1"/>
      <w:numFmt w:val="lowerLetter"/>
      <w:lvlText w:val="%5."/>
      <w:lvlJc w:val="left"/>
      <w:pPr>
        <w:ind w:left="3669" w:hanging="360"/>
      </w:pPr>
    </w:lvl>
    <w:lvl w:ilvl="5" w:tplc="3809001B" w:tentative="1">
      <w:start w:val="1"/>
      <w:numFmt w:val="lowerRoman"/>
      <w:lvlText w:val="%6."/>
      <w:lvlJc w:val="right"/>
      <w:pPr>
        <w:ind w:left="4389" w:hanging="180"/>
      </w:pPr>
    </w:lvl>
    <w:lvl w:ilvl="6" w:tplc="3809000F" w:tentative="1">
      <w:start w:val="1"/>
      <w:numFmt w:val="decimal"/>
      <w:lvlText w:val="%7."/>
      <w:lvlJc w:val="left"/>
      <w:pPr>
        <w:ind w:left="5109" w:hanging="360"/>
      </w:pPr>
    </w:lvl>
    <w:lvl w:ilvl="7" w:tplc="38090019" w:tentative="1">
      <w:start w:val="1"/>
      <w:numFmt w:val="lowerLetter"/>
      <w:lvlText w:val="%8."/>
      <w:lvlJc w:val="left"/>
      <w:pPr>
        <w:ind w:left="5829" w:hanging="360"/>
      </w:pPr>
    </w:lvl>
    <w:lvl w:ilvl="8" w:tplc="3809001B" w:tentative="1">
      <w:start w:val="1"/>
      <w:numFmt w:val="lowerRoman"/>
      <w:lvlText w:val="%9."/>
      <w:lvlJc w:val="right"/>
      <w:pPr>
        <w:ind w:left="6549" w:hanging="180"/>
      </w:pPr>
    </w:lvl>
  </w:abstractNum>
  <w:abstractNum w:abstractNumId="1" w15:restartNumberingAfterBreak="0">
    <w:nsid w:val="5507294A"/>
    <w:multiLevelType w:val="hybridMultilevel"/>
    <w:tmpl w:val="231892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A44303F"/>
    <w:multiLevelType w:val="hybridMultilevel"/>
    <w:tmpl w:val="577C82A6"/>
    <w:lvl w:ilvl="0" w:tplc="8450827C">
      <w:start w:val="1"/>
      <w:numFmt w:val="decimal"/>
      <w:pStyle w:val="EQUATIONNUMBERCERiMRE"/>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4466CCD"/>
    <w:multiLevelType w:val="hybridMultilevel"/>
    <w:tmpl w:val="BBAC59DC"/>
    <w:lvl w:ilvl="0" w:tplc="CB121FF2">
      <w:start w:val="1"/>
      <w:numFmt w:val="decimal"/>
      <w:pStyle w:val="FIGURECAPTIONCERiMRE"/>
      <w:lvlText w:val="Figure %1."/>
      <w:lvlJc w:val="left"/>
      <w:pPr>
        <w:ind w:left="720" w:hanging="360"/>
      </w:pPr>
      <w:rPr>
        <w:rFonts w:hint="default"/>
        <w:b/>
        <w:bCs/>
        <w:vertAlign w:val="baseli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45901173">
    <w:abstractNumId w:val="1"/>
  </w:num>
  <w:num w:numId="2" w16cid:durableId="1620643549">
    <w:abstractNumId w:val="3"/>
  </w:num>
  <w:num w:numId="3" w16cid:durableId="744692466">
    <w:abstractNumId w:val="2"/>
  </w:num>
  <w:num w:numId="4" w16cid:durableId="31998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7BC"/>
    <w:rsid w:val="000355FD"/>
    <w:rsid w:val="000B125F"/>
    <w:rsid w:val="000B474D"/>
    <w:rsid w:val="000C57BC"/>
    <w:rsid w:val="00127B17"/>
    <w:rsid w:val="00216A84"/>
    <w:rsid w:val="002E0E11"/>
    <w:rsid w:val="002E7731"/>
    <w:rsid w:val="00310025"/>
    <w:rsid w:val="003C6ABB"/>
    <w:rsid w:val="003E541E"/>
    <w:rsid w:val="00432355"/>
    <w:rsid w:val="00475D17"/>
    <w:rsid w:val="004B76F3"/>
    <w:rsid w:val="004C2F98"/>
    <w:rsid w:val="004F09FB"/>
    <w:rsid w:val="00552131"/>
    <w:rsid w:val="005C091D"/>
    <w:rsid w:val="005E6062"/>
    <w:rsid w:val="005E66AB"/>
    <w:rsid w:val="00641B60"/>
    <w:rsid w:val="0068243B"/>
    <w:rsid w:val="006A709D"/>
    <w:rsid w:val="006C0B32"/>
    <w:rsid w:val="006D7C8F"/>
    <w:rsid w:val="006D7E1E"/>
    <w:rsid w:val="00730C33"/>
    <w:rsid w:val="007D07CA"/>
    <w:rsid w:val="00806861"/>
    <w:rsid w:val="00843DEF"/>
    <w:rsid w:val="0084658A"/>
    <w:rsid w:val="009142E6"/>
    <w:rsid w:val="0091525B"/>
    <w:rsid w:val="00936879"/>
    <w:rsid w:val="009550CB"/>
    <w:rsid w:val="00972CDF"/>
    <w:rsid w:val="00983E11"/>
    <w:rsid w:val="009859DA"/>
    <w:rsid w:val="009A4F9C"/>
    <w:rsid w:val="00A436AB"/>
    <w:rsid w:val="00AC57C6"/>
    <w:rsid w:val="00AE057A"/>
    <w:rsid w:val="00AF2294"/>
    <w:rsid w:val="00B3371C"/>
    <w:rsid w:val="00B95ADE"/>
    <w:rsid w:val="00C56B9A"/>
    <w:rsid w:val="00D1607F"/>
    <w:rsid w:val="00D243AF"/>
    <w:rsid w:val="00D8159A"/>
    <w:rsid w:val="00DA43C9"/>
    <w:rsid w:val="00DC3B47"/>
    <w:rsid w:val="00DE3513"/>
    <w:rsid w:val="00E04C88"/>
    <w:rsid w:val="00E12E7C"/>
    <w:rsid w:val="00E378C0"/>
    <w:rsid w:val="00E66678"/>
    <w:rsid w:val="00F26BA9"/>
    <w:rsid w:val="00FD69A2"/>
    <w:rsid w:val="00FE12C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BB38C"/>
  <w15:docId w15:val="{009E43E3-7834-4A9C-83F9-36F94A53C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TTPTitle">
    <w:name w:val="TTP Title"/>
    <w:basedOn w:val="Normal"/>
    <w:next w:val="Normal"/>
    <w:uiPriority w:val="99"/>
    <w:rsid w:val="00287D93"/>
    <w:pPr>
      <w:autoSpaceDE w:val="0"/>
      <w:autoSpaceDN w:val="0"/>
      <w:spacing w:after="120" w:line="240" w:lineRule="auto"/>
      <w:jc w:val="center"/>
    </w:pPr>
    <w:rPr>
      <w:rFonts w:ascii="Arial" w:eastAsia="SimSun" w:hAnsi="Arial" w:cs="Arial"/>
      <w:b/>
      <w:bCs/>
      <w:sz w:val="30"/>
      <w:szCs w:val="30"/>
    </w:rPr>
  </w:style>
  <w:style w:type="paragraph" w:customStyle="1" w:styleId="TTPAuthors">
    <w:name w:val="TTP Author(s)"/>
    <w:basedOn w:val="Normal"/>
    <w:next w:val="TTPAddress"/>
    <w:uiPriority w:val="99"/>
    <w:rsid w:val="00287D93"/>
    <w:pPr>
      <w:autoSpaceDE w:val="0"/>
      <w:autoSpaceDN w:val="0"/>
      <w:spacing w:before="120" w:after="0" w:line="240" w:lineRule="auto"/>
      <w:jc w:val="center"/>
    </w:pPr>
    <w:rPr>
      <w:rFonts w:ascii="Arial" w:eastAsia="SimSun" w:hAnsi="Arial" w:cs="Arial"/>
      <w:sz w:val="28"/>
      <w:szCs w:val="28"/>
    </w:rPr>
  </w:style>
  <w:style w:type="paragraph" w:customStyle="1" w:styleId="TTPAddress">
    <w:name w:val="TTP Address"/>
    <w:basedOn w:val="Normal"/>
    <w:uiPriority w:val="99"/>
    <w:rsid w:val="00287D93"/>
    <w:pPr>
      <w:autoSpaceDE w:val="0"/>
      <w:autoSpaceDN w:val="0"/>
      <w:spacing w:before="120" w:after="0" w:line="240" w:lineRule="auto"/>
      <w:jc w:val="center"/>
    </w:pPr>
    <w:rPr>
      <w:rFonts w:ascii="Arial" w:eastAsia="SimSun" w:hAnsi="Arial" w:cs="Arial"/>
    </w:rPr>
  </w:style>
  <w:style w:type="paragraph" w:customStyle="1" w:styleId="TTPSectionHeading">
    <w:name w:val="TTP Section Heading"/>
    <w:basedOn w:val="Normal"/>
    <w:next w:val="TTPParagraph1st"/>
    <w:uiPriority w:val="99"/>
    <w:rsid w:val="00287D93"/>
    <w:pPr>
      <w:autoSpaceDE w:val="0"/>
      <w:autoSpaceDN w:val="0"/>
      <w:spacing w:before="360" w:after="120" w:line="240" w:lineRule="auto"/>
      <w:jc w:val="both"/>
    </w:pPr>
    <w:rPr>
      <w:rFonts w:ascii="Times New Roman" w:eastAsia="SimSun" w:hAnsi="Times New Roman" w:cs="Times New Roman"/>
      <w:b/>
      <w:bCs/>
      <w:sz w:val="24"/>
      <w:szCs w:val="24"/>
    </w:rPr>
  </w:style>
  <w:style w:type="paragraph" w:customStyle="1" w:styleId="TTPParagraph1st">
    <w:name w:val="TTP Paragraph (1st)"/>
    <w:basedOn w:val="Normal"/>
    <w:next w:val="TTPParagraphothers"/>
    <w:uiPriority w:val="99"/>
    <w:rsid w:val="00287D93"/>
    <w:pPr>
      <w:autoSpaceDE w:val="0"/>
      <w:autoSpaceDN w:val="0"/>
      <w:spacing w:after="0" w:line="240" w:lineRule="auto"/>
      <w:jc w:val="both"/>
    </w:pPr>
    <w:rPr>
      <w:rFonts w:ascii="Times New Roman" w:eastAsia="SimSun" w:hAnsi="Times New Roman" w:cs="Times New Roman"/>
      <w:sz w:val="24"/>
      <w:szCs w:val="24"/>
    </w:rPr>
  </w:style>
  <w:style w:type="paragraph" w:customStyle="1" w:styleId="TTPParagraphothers">
    <w:name w:val="TTP Paragraph (others)"/>
    <w:basedOn w:val="TTPParagraph1st"/>
    <w:uiPriority w:val="99"/>
    <w:rsid w:val="00287D93"/>
    <w:pPr>
      <w:ind w:firstLine="283"/>
    </w:pPr>
  </w:style>
  <w:style w:type="paragraph" w:customStyle="1" w:styleId="TTPReference">
    <w:name w:val="TTP Reference"/>
    <w:basedOn w:val="Normal"/>
    <w:uiPriority w:val="99"/>
    <w:rsid w:val="00287D93"/>
    <w:pPr>
      <w:tabs>
        <w:tab w:val="left" w:pos="426"/>
      </w:tabs>
      <w:autoSpaceDE w:val="0"/>
      <w:autoSpaceDN w:val="0"/>
      <w:spacing w:after="120" w:line="288" w:lineRule="atLeast"/>
      <w:jc w:val="both"/>
    </w:pPr>
    <w:rPr>
      <w:rFonts w:ascii="Times New Roman" w:eastAsia="SimSun" w:hAnsi="Times New Roman" w:cs="Times New Roman"/>
      <w:sz w:val="24"/>
      <w:szCs w:val="24"/>
      <w:lang w:val="de-DE"/>
    </w:rPr>
  </w:style>
  <w:style w:type="paragraph" w:customStyle="1" w:styleId="TTPKeywords">
    <w:name w:val="TTP Keywords"/>
    <w:basedOn w:val="Normal"/>
    <w:next w:val="TTPAbstract"/>
    <w:uiPriority w:val="99"/>
    <w:rsid w:val="00287D93"/>
    <w:pPr>
      <w:autoSpaceDE w:val="0"/>
      <w:autoSpaceDN w:val="0"/>
      <w:spacing w:before="360" w:after="0" w:line="240" w:lineRule="auto"/>
      <w:jc w:val="both"/>
    </w:pPr>
    <w:rPr>
      <w:rFonts w:ascii="Arial" w:eastAsia="SimSun" w:hAnsi="Arial" w:cs="Arial"/>
    </w:rPr>
  </w:style>
  <w:style w:type="paragraph" w:customStyle="1" w:styleId="TTPAbstract">
    <w:name w:val="TTP Abstract"/>
    <w:basedOn w:val="Normal"/>
    <w:next w:val="TTPSectionHeading"/>
    <w:uiPriority w:val="99"/>
    <w:rsid w:val="00287D93"/>
    <w:pPr>
      <w:autoSpaceDE w:val="0"/>
      <w:autoSpaceDN w:val="0"/>
      <w:spacing w:before="360" w:after="0" w:line="240" w:lineRule="auto"/>
      <w:jc w:val="both"/>
    </w:pPr>
    <w:rPr>
      <w:rFonts w:ascii="Times New Roman" w:eastAsia="SimSun" w:hAnsi="Times New Roman" w:cs="Times New Roman"/>
      <w:sz w:val="24"/>
      <w:szCs w:val="24"/>
    </w:rPr>
  </w:style>
  <w:style w:type="paragraph" w:customStyle="1" w:styleId="TTPEquation">
    <w:name w:val="TTP Equation"/>
    <w:basedOn w:val="Normal"/>
    <w:next w:val="TTPParagraph1st"/>
    <w:uiPriority w:val="99"/>
    <w:rsid w:val="00287D93"/>
    <w:pPr>
      <w:tabs>
        <w:tab w:val="right" w:pos="9923"/>
      </w:tabs>
      <w:autoSpaceDE w:val="0"/>
      <w:autoSpaceDN w:val="0"/>
      <w:spacing w:before="240" w:after="240" w:line="240" w:lineRule="auto"/>
      <w:ind w:left="284" w:right="-11"/>
      <w:jc w:val="both"/>
    </w:pPr>
    <w:rPr>
      <w:rFonts w:ascii="Times New Roman" w:eastAsia="SimSun" w:hAnsi="Times New Roman" w:cs="Times New Roman"/>
      <w:sz w:val="24"/>
      <w:szCs w:val="24"/>
      <w:lang w:val="de-DE"/>
    </w:rPr>
  </w:style>
  <w:style w:type="paragraph" w:styleId="Header">
    <w:name w:val="header"/>
    <w:basedOn w:val="Normal"/>
    <w:link w:val="HeaderChar"/>
    <w:uiPriority w:val="99"/>
    <w:unhideWhenUsed/>
    <w:rsid w:val="00287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7D93"/>
  </w:style>
  <w:style w:type="paragraph" w:styleId="Footer">
    <w:name w:val="footer"/>
    <w:basedOn w:val="Normal"/>
    <w:link w:val="FooterChar"/>
    <w:uiPriority w:val="99"/>
    <w:unhideWhenUsed/>
    <w:rsid w:val="00287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7D93"/>
  </w:style>
  <w:style w:type="paragraph" w:styleId="NormalWeb">
    <w:name w:val="Normal (Web)"/>
    <w:basedOn w:val="Normal"/>
    <w:uiPriority w:val="99"/>
    <w:semiHidden/>
    <w:unhideWhenUsed/>
    <w:rsid w:val="00CF64D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F64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4DE"/>
    <w:rPr>
      <w:rFonts w:ascii="Tahoma" w:hAnsi="Tahoma" w:cs="Tahoma"/>
      <w:sz w:val="16"/>
      <w:szCs w:val="16"/>
    </w:rPr>
  </w:style>
  <w:style w:type="paragraph" w:styleId="Subtitle">
    <w:name w:val="Subtitle"/>
    <w:basedOn w:val="Normal"/>
    <w:next w:val="Normal"/>
    <w:link w:val="SubtitleChar"/>
    <w:uiPriority w:val="11"/>
    <w:qFormat/>
    <w:pPr>
      <w:pBdr>
        <w:top w:val="none" w:sz="0" w:space="0" w:color="000000"/>
        <w:left w:val="none" w:sz="0" w:space="0" w:color="000000"/>
        <w:bottom w:val="none" w:sz="0" w:space="0" w:color="000000"/>
        <w:right w:val="none" w:sz="0" w:space="0" w:color="000000"/>
        <w:between w:val="none" w:sz="0" w:space="0" w:color="000000"/>
      </w:pBdr>
      <w:spacing w:before="200" w:line="240" w:lineRule="auto"/>
    </w:pPr>
    <w:rPr>
      <w:rFonts w:ascii="Times New Roman" w:eastAsia="Times New Roman" w:hAnsi="Times New Roman" w:cs="Times New Roman"/>
      <w:sz w:val="24"/>
      <w:szCs w:val="24"/>
    </w:rPr>
  </w:style>
  <w:style w:type="character" w:customStyle="1" w:styleId="SubtitleChar">
    <w:name w:val="Subtitle Char"/>
    <w:basedOn w:val="DefaultParagraphFont"/>
    <w:link w:val="Subtitle"/>
    <w:uiPriority w:val="11"/>
    <w:rsid w:val="00CF64DE"/>
    <w:rPr>
      <w:rFonts w:ascii="Times New Roman" w:eastAsia="MS Mincho" w:hAnsi="Times New Roman" w:cs="Times New Roman"/>
      <w:sz w:val="24"/>
      <w:szCs w:val="24"/>
      <w:lang w:eastAsia="ar-SA"/>
    </w:rPr>
  </w:style>
  <w:style w:type="character" w:styleId="FootnoteReference">
    <w:name w:val="footnote reference"/>
    <w:rsid w:val="00CF64DE"/>
    <w:rPr>
      <w:vertAlign w:val="superscript"/>
    </w:rPr>
  </w:style>
  <w:style w:type="table" w:styleId="TableGrid">
    <w:name w:val="Table Grid"/>
    <w:basedOn w:val="TableNormal"/>
    <w:uiPriority w:val="59"/>
    <w:rsid w:val="00D82C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3DDF"/>
    <w:rPr>
      <w:color w:val="0000FF" w:themeColor="hyperlink"/>
      <w:u w:val="single"/>
    </w:rPr>
  </w:style>
  <w:style w:type="paragraph" w:customStyle="1" w:styleId="TITLECERiMRE">
    <w:name w:val="TITLE CERiMRE"/>
    <w:qFormat/>
    <w:rsid w:val="00DE3513"/>
    <w:pPr>
      <w:pBdr>
        <w:top w:val="nil"/>
        <w:left w:val="nil"/>
        <w:bottom w:val="nil"/>
        <w:right w:val="nil"/>
        <w:between w:val="nil"/>
      </w:pBdr>
      <w:spacing w:after="120" w:line="240" w:lineRule="auto"/>
      <w:jc w:val="center"/>
    </w:pPr>
    <w:rPr>
      <w:rFonts w:ascii="Arial" w:eastAsia="Arial" w:hAnsi="Arial" w:cs="Arial"/>
      <w:b/>
      <w:sz w:val="28"/>
      <w:szCs w:val="28"/>
    </w:rPr>
  </w:style>
  <w:style w:type="paragraph" w:styleId="NoSpacing">
    <w:name w:val="No Spacing"/>
    <w:uiPriority w:val="1"/>
    <w:qFormat/>
    <w:rsid w:val="00DE3513"/>
    <w:pPr>
      <w:spacing w:after="0" w:line="240" w:lineRule="auto"/>
    </w:pPr>
  </w:style>
  <w:style w:type="paragraph" w:customStyle="1" w:styleId="AUTHORNAMECERiMRE">
    <w:name w:val="AUTHOR NAME CERiMRE"/>
    <w:qFormat/>
    <w:rsid w:val="004F09FB"/>
    <w:pPr>
      <w:pBdr>
        <w:top w:val="nil"/>
        <w:left w:val="nil"/>
        <w:bottom w:val="nil"/>
        <w:right w:val="nil"/>
        <w:between w:val="nil"/>
      </w:pBdr>
      <w:spacing w:before="120" w:after="0" w:line="240" w:lineRule="auto"/>
      <w:jc w:val="center"/>
    </w:pPr>
    <w:rPr>
      <w:rFonts w:ascii="Arial" w:eastAsia="Arial" w:hAnsi="Arial" w:cs="Arial"/>
      <w:sz w:val="28"/>
      <w:szCs w:val="28"/>
    </w:rPr>
  </w:style>
  <w:style w:type="paragraph" w:customStyle="1" w:styleId="AFFILIATIONCERiMRE">
    <w:name w:val="AFFILIATION CERiMRE"/>
    <w:qFormat/>
    <w:rsid w:val="004F09FB"/>
    <w:pPr>
      <w:pBdr>
        <w:top w:val="nil"/>
        <w:left w:val="nil"/>
        <w:bottom w:val="nil"/>
        <w:right w:val="nil"/>
        <w:between w:val="nil"/>
      </w:pBdr>
      <w:spacing w:before="120" w:after="0" w:line="240" w:lineRule="auto"/>
      <w:jc w:val="center"/>
    </w:pPr>
    <w:rPr>
      <w:rFonts w:ascii="Arial" w:eastAsia="Arial" w:hAnsi="Arial" w:cs="Arial"/>
    </w:rPr>
  </w:style>
  <w:style w:type="paragraph" w:customStyle="1" w:styleId="EMAILCERiMRE">
    <w:name w:val="EMAIL CERiMRE"/>
    <w:qFormat/>
    <w:rsid w:val="004F09FB"/>
    <w:pPr>
      <w:pBdr>
        <w:top w:val="nil"/>
        <w:left w:val="nil"/>
        <w:bottom w:val="nil"/>
        <w:right w:val="nil"/>
        <w:between w:val="nil"/>
      </w:pBdr>
      <w:spacing w:before="120" w:after="0" w:line="240" w:lineRule="auto"/>
      <w:jc w:val="center"/>
    </w:pPr>
    <w:rPr>
      <w:rFonts w:ascii="Arial" w:eastAsia="Arial" w:hAnsi="Arial" w:cs="Arial"/>
    </w:rPr>
  </w:style>
  <w:style w:type="paragraph" w:customStyle="1" w:styleId="ABSTRACTCERiMRE">
    <w:name w:val="ABSTRACT CERiMRE"/>
    <w:qFormat/>
    <w:rsid w:val="004F09FB"/>
    <w:pPr>
      <w:pBdr>
        <w:top w:val="nil"/>
        <w:left w:val="nil"/>
        <w:bottom w:val="nil"/>
        <w:right w:val="nil"/>
        <w:between w:val="nil"/>
      </w:pBdr>
      <w:spacing w:after="0" w:line="240" w:lineRule="auto"/>
      <w:jc w:val="both"/>
    </w:pPr>
    <w:rPr>
      <w:rFonts w:ascii="Arial" w:eastAsia="Arial" w:hAnsi="Arial" w:cs="Arial"/>
      <w:i/>
      <w:sz w:val="20"/>
      <w:szCs w:val="20"/>
    </w:rPr>
  </w:style>
  <w:style w:type="paragraph" w:customStyle="1" w:styleId="KEYWORDSCERiMRE">
    <w:name w:val="KEYWORDS CERiMRE"/>
    <w:qFormat/>
    <w:rsid w:val="004F09FB"/>
    <w:pPr>
      <w:pBdr>
        <w:top w:val="nil"/>
        <w:left w:val="nil"/>
        <w:bottom w:val="nil"/>
        <w:right w:val="nil"/>
        <w:between w:val="nil"/>
      </w:pBdr>
      <w:spacing w:after="0" w:line="240" w:lineRule="auto"/>
      <w:jc w:val="both"/>
    </w:pPr>
    <w:rPr>
      <w:rFonts w:ascii="Arial" w:eastAsia="Arial" w:hAnsi="Arial" w:cs="Arial"/>
      <w:color w:val="000000"/>
    </w:rPr>
  </w:style>
  <w:style w:type="paragraph" w:customStyle="1" w:styleId="Style1">
    <w:name w:val="Style1"/>
    <w:basedOn w:val="Normal"/>
    <w:qFormat/>
    <w:rsid w:val="004F09FB"/>
    <w:pPr>
      <w:pBdr>
        <w:top w:val="nil"/>
        <w:left w:val="nil"/>
        <w:bottom w:val="nil"/>
        <w:right w:val="nil"/>
        <w:between w:val="nil"/>
      </w:pBdr>
      <w:spacing w:after="240" w:line="240" w:lineRule="auto"/>
      <w:jc w:val="both"/>
    </w:pPr>
    <w:rPr>
      <w:rFonts w:ascii="Arial" w:eastAsia="Arial" w:hAnsi="Arial" w:cs="Arial"/>
    </w:rPr>
  </w:style>
  <w:style w:type="paragraph" w:customStyle="1" w:styleId="PARAGRAPHCERiMRE">
    <w:name w:val="PARAGRAPH CERiMRE"/>
    <w:qFormat/>
    <w:rsid w:val="004F09FB"/>
    <w:pPr>
      <w:spacing w:after="240" w:line="240" w:lineRule="auto"/>
      <w:jc w:val="both"/>
    </w:pPr>
    <w:rPr>
      <w:rFonts w:ascii="Arial" w:eastAsia="Arial" w:hAnsi="Arial" w:cs="Arial"/>
    </w:rPr>
  </w:style>
  <w:style w:type="paragraph" w:customStyle="1" w:styleId="SECTIONCERiMRE">
    <w:name w:val="SECTION CERiMRE"/>
    <w:qFormat/>
    <w:rsid w:val="009142E6"/>
    <w:pPr>
      <w:pBdr>
        <w:top w:val="nil"/>
        <w:left w:val="nil"/>
        <w:bottom w:val="nil"/>
        <w:right w:val="nil"/>
        <w:between w:val="nil"/>
      </w:pBdr>
      <w:spacing w:before="360" w:after="120" w:line="240" w:lineRule="auto"/>
      <w:jc w:val="both"/>
    </w:pPr>
    <w:rPr>
      <w:rFonts w:ascii="Arial" w:eastAsia="Arial" w:hAnsi="Arial" w:cs="Arial"/>
      <w:b/>
      <w:color w:val="000000"/>
    </w:rPr>
  </w:style>
  <w:style w:type="paragraph" w:styleId="ListParagraph">
    <w:name w:val="List Paragraph"/>
    <w:basedOn w:val="Normal"/>
    <w:uiPriority w:val="34"/>
    <w:qFormat/>
    <w:rsid w:val="009142E6"/>
    <w:pPr>
      <w:ind w:left="720"/>
      <w:contextualSpacing/>
    </w:pPr>
  </w:style>
  <w:style w:type="paragraph" w:customStyle="1" w:styleId="SUB-SECTIONCERiMRE">
    <w:name w:val="SUB-SECTION CERiMRE"/>
    <w:qFormat/>
    <w:rsid w:val="009142E6"/>
    <w:pPr>
      <w:spacing w:after="240" w:line="240" w:lineRule="auto"/>
      <w:jc w:val="both"/>
    </w:pPr>
    <w:rPr>
      <w:rFonts w:ascii="Arial" w:eastAsia="Arial" w:hAnsi="Arial" w:cs="Arial"/>
      <w:i/>
    </w:rPr>
  </w:style>
  <w:style w:type="paragraph" w:customStyle="1" w:styleId="FIGURECERiMRE">
    <w:name w:val="FIGURE CERiMRE"/>
    <w:qFormat/>
    <w:rsid w:val="009142E6"/>
    <w:pPr>
      <w:spacing w:before="240" w:after="240" w:line="240" w:lineRule="auto"/>
      <w:jc w:val="center"/>
    </w:pPr>
    <w:rPr>
      <w:rFonts w:ascii="Arial" w:eastAsia="Arial" w:hAnsi="Arial" w:cs="Arial"/>
      <w:b/>
      <w:noProof/>
    </w:rPr>
  </w:style>
  <w:style w:type="paragraph" w:customStyle="1" w:styleId="FIGURECAPTIONCERiMRE">
    <w:name w:val="FIGURE CAPTION CERiMRE"/>
    <w:qFormat/>
    <w:rsid w:val="009142E6"/>
    <w:pPr>
      <w:numPr>
        <w:numId w:val="2"/>
      </w:numPr>
      <w:spacing w:before="240" w:after="240" w:line="240" w:lineRule="auto"/>
      <w:jc w:val="center"/>
    </w:pPr>
    <w:rPr>
      <w:rFonts w:ascii="Arial" w:eastAsia="Arial" w:hAnsi="Arial" w:cs="Arial"/>
      <w:sz w:val="20"/>
      <w:szCs w:val="20"/>
    </w:rPr>
  </w:style>
  <w:style w:type="paragraph" w:customStyle="1" w:styleId="EQUATIONCERiMRE">
    <w:name w:val="EQUATION CERiMRE"/>
    <w:qFormat/>
    <w:rsid w:val="00E378C0"/>
    <w:pPr>
      <w:pBdr>
        <w:top w:val="nil"/>
        <w:left w:val="nil"/>
        <w:bottom w:val="nil"/>
        <w:right w:val="nil"/>
        <w:between w:val="nil"/>
      </w:pBdr>
      <w:spacing w:after="0" w:line="240" w:lineRule="auto"/>
      <w:jc w:val="center"/>
    </w:pPr>
    <w:rPr>
      <w:rFonts w:ascii="Cambria Math" w:eastAsia="Arial" w:hAnsi="Arial" w:cs="Arial"/>
      <w:i/>
    </w:rPr>
  </w:style>
  <w:style w:type="paragraph" w:customStyle="1" w:styleId="EQUATIONNUMBERCERiMRE">
    <w:name w:val="EQUATION NUMBER CERiMRE"/>
    <w:qFormat/>
    <w:rsid w:val="00E378C0"/>
    <w:pPr>
      <w:numPr>
        <w:numId w:val="3"/>
      </w:numPr>
      <w:spacing w:after="0" w:line="240" w:lineRule="auto"/>
      <w:jc w:val="both"/>
    </w:pPr>
    <w:rPr>
      <w:rFonts w:ascii="Arial" w:eastAsia="Arial" w:hAnsi="Arial" w:cs="Arial"/>
    </w:rPr>
  </w:style>
  <w:style w:type="paragraph" w:customStyle="1" w:styleId="ACKNOWLEDGMENTCERiMRE">
    <w:name w:val="ACKNOWLEDGMENT CERiMRE"/>
    <w:qFormat/>
    <w:rsid w:val="00E378C0"/>
    <w:pPr>
      <w:pBdr>
        <w:top w:val="nil"/>
        <w:left w:val="nil"/>
        <w:bottom w:val="nil"/>
        <w:right w:val="nil"/>
        <w:between w:val="nil"/>
      </w:pBdr>
      <w:spacing w:after="0" w:line="240" w:lineRule="auto"/>
      <w:jc w:val="both"/>
    </w:pPr>
    <w:rPr>
      <w:rFonts w:ascii="Arial" w:eastAsia="Arial" w:hAnsi="Arial" w:cs="Arial"/>
      <w:b/>
      <w:caps/>
      <w:color w:val="000000"/>
      <w:sz w:val="20"/>
      <w:szCs w:val="20"/>
    </w:rPr>
  </w:style>
  <w:style w:type="paragraph" w:customStyle="1" w:styleId="REFERENCESCERiMRE">
    <w:name w:val="REFERENCES CERiMRE"/>
    <w:qFormat/>
    <w:rsid w:val="00E378C0"/>
    <w:pPr>
      <w:numPr>
        <w:numId w:val="4"/>
      </w:numPr>
      <w:spacing w:after="0"/>
      <w:ind w:left="720" w:hanging="720"/>
      <w:jc w:val="both"/>
    </w:pPr>
    <w:rPr>
      <w:rFonts w:ascii="Arial" w:eastAsia="Arial" w:hAnsi="Arial" w:cs="Arial"/>
      <w:sz w:val="24"/>
      <w:szCs w:val="24"/>
    </w:rPr>
  </w:style>
  <w:style w:type="character" w:styleId="PlaceholderText">
    <w:name w:val="Placeholder Text"/>
    <w:basedOn w:val="DefaultParagraphFont"/>
    <w:uiPriority w:val="99"/>
    <w:semiHidden/>
    <w:rsid w:val="00E66678"/>
    <w:rPr>
      <w:color w:val="666666"/>
    </w:rPr>
  </w:style>
  <w:style w:type="character" w:styleId="UnresolvedMention">
    <w:name w:val="Unresolved Mention"/>
    <w:basedOn w:val="DefaultParagraphFont"/>
    <w:uiPriority w:val="99"/>
    <w:semiHidden/>
    <w:unhideWhenUsed/>
    <w:rsid w:val="00E666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microsoft.com/office/2007/relationships/hdphoto" Target="media/hdphoto1.wdp"/><Relationship Id="rId10" Type="http://schemas.openxmlformats.org/officeDocument/2006/relationships/hyperlink" Target="http://www.samx.com/index.html.fr"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3erjklmUtKqH4p1hCj7UN1K48A==">AMUW2mU48+qXQwafBqpFDHZak+MuO3Iiz7olZcVOJgIZwU2ay4EKNjJzsZEM1fwT6arb1CbGyoplDF5VUjhyp9XNy+KyUrWRNUOpCf6Szand503GhbDlA6w=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214FB9-876C-46C3-914E-BF202849B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10</Pages>
  <Words>10982</Words>
  <Characters>62604</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syarifah</dc:creator>
  <cp:lastModifiedBy>Frozz Mind</cp:lastModifiedBy>
  <cp:revision>5</cp:revision>
  <dcterms:created xsi:type="dcterms:W3CDTF">2024-07-30T04:47:00Z</dcterms:created>
  <dcterms:modified xsi:type="dcterms:W3CDTF">2024-08-01T05:44:00Z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http://www.zotero.org/styles/materials-science-in-semiconductor-processing</vt:lpwstr>
  </property>
  <property fmtid="{D5CDD505-2E9C-101B-9397-08002B2CF9AE}" pid="15" name="Mendeley Recent Style Name 6_1">
    <vt:lpwstr>Materials Science in Semiconductor Processing</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d6e83025-2fe0-3cee-b384-e3864a606803</vt:lpwstr>
  </property>
  <property fmtid="{D5CDD505-2E9C-101B-9397-08002B2CF9AE}" pid="24" name="Mendeley Citation Style_1">
    <vt:lpwstr>http://www.zotero.org/styles/ieee</vt:lpwstr>
  </property>
</Properties>
</file>