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pPr>
      <w:r>
        <w:t>Type the paper title, Capitalize first letter (17pt)</w:t>
      </w:r>
      <w:bookmarkStart w:id="0" w:name="_GoBack"/>
      <w:bookmarkEnd w:id="0"/>
    </w:p>
    <w:p w:rsidR="00314E14" w:rsidRPr="001D3718" w:rsidRDefault="00314E14" w:rsidP="00314E14">
      <w:pPr>
        <w:pStyle w:val="Author"/>
        <w:ind w:right="2"/>
        <w:rPr>
          <w:sz w:val="22"/>
          <w:szCs w:val="22"/>
          <w:lang w:eastAsia="zh-CN"/>
        </w:rPr>
      </w:pPr>
      <w:r w:rsidRPr="001D3718">
        <w:rPr>
          <w:sz w:val="22"/>
          <w:szCs w:val="22"/>
        </w:rPr>
        <w:t>First Author</w:t>
      </w:r>
      <w:r>
        <w:rPr>
          <w:sz w:val="22"/>
          <w:szCs w:val="22"/>
        </w:rPr>
        <w:t xml:space="preserve"> </w:t>
      </w:r>
      <w:r w:rsidRPr="00FD2CA1">
        <w:rPr>
          <w:sz w:val="22"/>
          <w:szCs w:val="22"/>
          <w:vertAlign w:val="superscript"/>
        </w:rPr>
        <w:t>a</w:t>
      </w:r>
      <w:r w:rsidRPr="007B2D50">
        <w:rPr>
          <w:sz w:val="22"/>
          <w:szCs w:val="22"/>
          <w:vertAlign w:val="superscript"/>
        </w:rPr>
        <w:t>,</w:t>
      </w:r>
      <w:r w:rsidRPr="00FD2CA1">
        <w:rPr>
          <w:sz w:val="22"/>
          <w:szCs w:val="22"/>
          <w:vertAlign w:val="superscript"/>
        </w:rPr>
        <w:t>1</w:t>
      </w:r>
      <w:r w:rsidRPr="007B2D50">
        <w:rPr>
          <w:sz w:val="22"/>
          <w:szCs w:val="22"/>
          <w:vertAlign w:val="superscript"/>
        </w:rPr>
        <w:t>,</w:t>
      </w:r>
      <w:r w:rsidRPr="00FD2CA1">
        <w:rPr>
          <w:sz w:val="22"/>
          <w:szCs w:val="22"/>
          <w:vertAlign w:val="superscript"/>
        </w:rPr>
        <w:t>*</w:t>
      </w:r>
      <w:r w:rsidRPr="007B2D50">
        <w:rPr>
          <w:sz w:val="22"/>
          <w:szCs w:val="22"/>
        </w:rPr>
        <w:t xml:space="preserve">, Second Author </w:t>
      </w:r>
      <w:r w:rsidRPr="00FD2CA1">
        <w:rPr>
          <w:sz w:val="22"/>
          <w:szCs w:val="22"/>
          <w:vertAlign w:val="superscript"/>
        </w:rPr>
        <w:t>b</w:t>
      </w:r>
      <w:r w:rsidRPr="007B2D50">
        <w:rPr>
          <w:sz w:val="22"/>
          <w:szCs w:val="22"/>
          <w:vertAlign w:val="superscript"/>
        </w:rPr>
        <w:t>,</w:t>
      </w:r>
      <w:r w:rsidRPr="00FD2CA1">
        <w:rPr>
          <w:sz w:val="22"/>
          <w:szCs w:val="22"/>
          <w:vertAlign w:val="superscript"/>
        </w:rPr>
        <w:t>2</w:t>
      </w:r>
      <w:r w:rsidRPr="007B2D50">
        <w:rPr>
          <w:sz w:val="22"/>
          <w:szCs w:val="22"/>
        </w:rPr>
        <w:t xml:space="preserve">, Third Author </w:t>
      </w:r>
      <w:r w:rsidRPr="00FD2CA1">
        <w:rPr>
          <w:sz w:val="22"/>
          <w:szCs w:val="22"/>
          <w:vertAlign w:val="superscript"/>
        </w:rPr>
        <w:t>b</w:t>
      </w:r>
      <w:r w:rsidRPr="007B2D50">
        <w:rPr>
          <w:sz w:val="22"/>
          <w:szCs w:val="22"/>
          <w:vertAlign w:val="superscript"/>
        </w:rPr>
        <w:t>,</w:t>
      </w:r>
      <w:r w:rsidRPr="00FD2CA1">
        <w:rPr>
          <w:sz w:val="22"/>
          <w:szCs w:val="22"/>
          <w:vertAlign w:val="superscript"/>
        </w:rPr>
        <w:t>3</w:t>
      </w:r>
      <w:r w:rsidRPr="007B2D50">
        <w:rPr>
          <w:sz w:val="22"/>
          <w:szCs w:val="22"/>
        </w:rPr>
        <w:t xml:space="preserve"> (11pt)</w:t>
      </w:r>
    </w:p>
    <w:p w:rsidR="00314E14" w:rsidRPr="00314E14" w:rsidRDefault="00314E14" w:rsidP="00314E14">
      <w:pPr>
        <w:pStyle w:val="AuthorAffiliation"/>
        <w:rPr>
          <w:i/>
          <w:sz w:val="18"/>
          <w:szCs w:val="18"/>
        </w:rPr>
      </w:pPr>
      <w:r w:rsidRPr="00314E14">
        <w:rPr>
          <w:sz w:val="18"/>
          <w:szCs w:val="18"/>
          <w:vertAlign w:val="superscript"/>
        </w:rPr>
        <w:t xml:space="preserve">a </w:t>
      </w:r>
      <w:r w:rsidRPr="00314E14">
        <w:rPr>
          <w:sz w:val="18"/>
          <w:szCs w:val="18"/>
        </w:rPr>
        <w:t>First affiliation, Address, City and Postcode, Country (9pt)</w:t>
      </w:r>
    </w:p>
    <w:p w:rsidR="00314E14" w:rsidRPr="00314E14" w:rsidRDefault="00314E14" w:rsidP="00314E14">
      <w:pPr>
        <w:pStyle w:val="AuthorAffiliation"/>
        <w:rPr>
          <w:i/>
          <w:sz w:val="18"/>
          <w:szCs w:val="18"/>
        </w:rPr>
      </w:pPr>
      <w:r w:rsidRPr="00314E14">
        <w:rPr>
          <w:sz w:val="18"/>
          <w:szCs w:val="18"/>
          <w:vertAlign w:val="superscript"/>
        </w:rPr>
        <w:t>b</w:t>
      </w:r>
      <w:r w:rsidRPr="00314E14">
        <w:rPr>
          <w:sz w:val="18"/>
          <w:szCs w:val="18"/>
        </w:rPr>
        <w:t xml:space="preserve"> Second affiliation, Address, City and Postcode, Country (9pt)</w:t>
      </w:r>
    </w:p>
    <w:p w:rsidR="00314E14" w:rsidRPr="00314E14" w:rsidRDefault="00314E14" w:rsidP="00314E14">
      <w:pPr>
        <w:pStyle w:val="AuthorAffiliation"/>
        <w:rPr>
          <w:i/>
          <w:sz w:val="18"/>
          <w:szCs w:val="18"/>
        </w:rPr>
      </w:pPr>
      <w:r w:rsidRPr="00314E14">
        <w:rPr>
          <w:sz w:val="18"/>
          <w:szCs w:val="18"/>
          <w:vertAlign w:val="superscript"/>
        </w:rPr>
        <w:t>1</w:t>
      </w:r>
      <w:r w:rsidRPr="00314E14">
        <w:rPr>
          <w:sz w:val="18"/>
          <w:szCs w:val="18"/>
        </w:rPr>
        <w:t xml:space="preserve"> Email First Author*; </w:t>
      </w:r>
      <w:r w:rsidRPr="00314E14">
        <w:rPr>
          <w:sz w:val="18"/>
          <w:szCs w:val="18"/>
          <w:vertAlign w:val="superscript"/>
        </w:rPr>
        <w:t xml:space="preserve">2 </w:t>
      </w:r>
      <w:r w:rsidRPr="00314E14">
        <w:rPr>
          <w:sz w:val="18"/>
          <w:szCs w:val="18"/>
        </w:rPr>
        <w:t xml:space="preserve">Email Second Author; </w:t>
      </w:r>
      <w:r w:rsidRPr="00314E14">
        <w:rPr>
          <w:sz w:val="18"/>
          <w:szCs w:val="18"/>
          <w:vertAlign w:val="superscript"/>
        </w:rPr>
        <w:t xml:space="preserve">3 </w:t>
      </w:r>
      <w:r w:rsidRPr="00314E14">
        <w:rPr>
          <w:sz w:val="18"/>
          <w:szCs w:val="18"/>
        </w:rPr>
        <w:t>Email Third Author (9pt)</w:t>
      </w:r>
    </w:p>
    <w:p w:rsidR="00314E14" w:rsidRDefault="00314E14" w:rsidP="00314E14">
      <w:pPr>
        <w:pStyle w:val="AuthorAffiliation"/>
        <w:rPr>
          <w:sz w:val="18"/>
          <w:szCs w:val="18"/>
        </w:rPr>
      </w:pPr>
      <w:r w:rsidRPr="00314E14">
        <w:rPr>
          <w:sz w:val="18"/>
          <w:szCs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center"/>
          </w:tcPr>
          <w:p w:rsidR="00314E14" w:rsidRPr="0004057D" w:rsidRDefault="00314E14" w:rsidP="001E0844">
            <w:pPr>
              <w:pStyle w:val="ArticleinfoHead"/>
              <w:rPr>
                <w:noProof/>
              </w:rPr>
            </w:pPr>
          </w:p>
        </w:tc>
        <w:tc>
          <w:tcPr>
            <w:tcW w:w="273" w:type="dxa"/>
            <w:tcBorders>
              <w:top w:val="single" w:sz="12" w:space="0" w:color="BDD6EE"/>
              <w:bottom w:val="nil"/>
            </w:tcBorders>
            <w:shd w:val="clear" w:color="auto" w:fill="auto"/>
          </w:tcPr>
          <w:p w:rsidR="00314E14" w:rsidRPr="00BB18D3" w:rsidRDefault="00314E14" w:rsidP="001E0844">
            <w:pPr>
              <w:pStyle w:val="AbstractHead"/>
              <w:rPr>
                <w:b/>
              </w:rPr>
            </w:pPr>
          </w:p>
        </w:tc>
        <w:tc>
          <w:tcPr>
            <w:tcW w:w="7382" w:type="dxa"/>
            <w:tcBorders>
              <w:top w:val="single" w:sz="12" w:space="0" w:color="BDD6EE"/>
              <w:bottom w:val="single" w:sz="12" w:space="0" w:color="BDD6EE"/>
            </w:tcBorders>
            <w:shd w:val="clear" w:color="auto" w:fill="auto"/>
            <w:tcMar>
              <w:left w:w="240" w:type="dxa"/>
            </w:tcMar>
            <w:vAlign w:val="center"/>
          </w:tcPr>
          <w:p w:rsidR="00314E14" w:rsidRPr="00BB18D3" w:rsidRDefault="00314E14" w:rsidP="001E0844">
            <w:pPr>
              <w:pStyle w:val="AbstractHead"/>
              <w:rPr>
                <w:b/>
              </w:rPr>
            </w:pPr>
            <w:r>
              <w:t>ABSTRACT (10pt)</w:t>
            </w:r>
          </w:p>
        </w:tc>
        <w:tc>
          <w:tcPr>
            <w:tcW w:w="133" w:type="dxa"/>
            <w:tcBorders>
              <w:top w:val="single" w:sz="12" w:space="0" w:color="BDD6EE"/>
              <w:bottom w:val="single" w:sz="12" w:space="0" w:color="BDD6EE"/>
            </w:tcBorders>
            <w:shd w:val="clear" w:color="auto" w:fill="auto"/>
          </w:tcPr>
          <w:p w:rsidR="00314E14" w:rsidRDefault="00314E14" w:rsidP="001E0844">
            <w:pPr>
              <w:pStyle w:val="AbstractHead"/>
            </w:pPr>
          </w:p>
        </w:tc>
      </w:tr>
      <w:tr w:rsidR="00314E14" w:rsidRPr="00770151" w:rsidTr="003C60D0">
        <w:trPr>
          <w:cantSplit/>
          <w:trHeight w:val="1082"/>
        </w:trPr>
        <w:tc>
          <w:tcPr>
            <w:tcW w:w="1134" w:type="dxa"/>
            <w:tcBorders>
              <w:top w:val="single" w:sz="12" w:space="0" w:color="BDD6EE"/>
              <w:bottom w:val="nil"/>
            </w:tcBorders>
            <w:tcMar>
              <w:top w:w="72" w:type="dxa"/>
            </w:tcMar>
          </w:tcPr>
          <w:p w:rsidR="003C60D0" w:rsidRPr="003144A6" w:rsidRDefault="003C60D0" w:rsidP="003C60D0">
            <w:pPr>
              <w:pStyle w:val="Keyword"/>
              <w:rPr>
                <w:rFonts w:ascii="Times New Roman" w:hAnsi="Times New Roman"/>
                <w:b/>
              </w:rPr>
            </w:pPr>
            <w:r w:rsidRPr="003144A6">
              <w:rPr>
                <w:rFonts w:ascii="Times New Roman" w:hAnsi="Times New Roman"/>
                <w:b/>
              </w:rPr>
              <w:t>Keywords</w:t>
            </w:r>
          </w:p>
          <w:p w:rsidR="003C60D0" w:rsidRPr="003144A6" w:rsidRDefault="003C60D0" w:rsidP="003C60D0">
            <w:pPr>
              <w:pStyle w:val="Keyword"/>
              <w:rPr>
                <w:rFonts w:ascii="Times New Roman" w:hAnsi="Times New Roman"/>
              </w:rPr>
            </w:pPr>
            <w:r w:rsidRPr="003144A6">
              <w:rPr>
                <w:rFonts w:ascii="Times New Roman" w:hAnsi="Times New Roman"/>
              </w:rPr>
              <w:fldChar w:fldCharType="begin"/>
            </w:r>
            <w:r w:rsidRPr="003144A6">
              <w:rPr>
                <w:rFonts w:ascii="Times New Roman" w:hAnsi="Times New Roman"/>
              </w:rPr>
              <w:instrText xml:space="preserve"> MACROBUTTON NoMacro Keyword_1</w:instrText>
            </w:r>
            <w:r w:rsidRPr="003144A6">
              <w:rPr>
                <w:rFonts w:ascii="Times New Roman" w:hAnsi="Times New Roman"/>
              </w:rPr>
              <w:fldChar w:fldCharType="end"/>
            </w:r>
          </w:p>
          <w:p w:rsidR="003C60D0" w:rsidRPr="003144A6" w:rsidRDefault="003C60D0" w:rsidP="003C60D0">
            <w:pPr>
              <w:pStyle w:val="Keyword"/>
              <w:rPr>
                <w:rFonts w:ascii="Times New Roman" w:hAnsi="Times New Roman"/>
              </w:rPr>
            </w:pPr>
            <w:r w:rsidRPr="003144A6">
              <w:rPr>
                <w:rFonts w:ascii="Times New Roman" w:hAnsi="Times New Roman"/>
              </w:rPr>
              <w:fldChar w:fldCharType="begin"/>
            </w:r>
            <w:r w:rsidRPr="003144A6">
              <w:rPr>
                <w:rFonts w:ascii="Times New Roman" w:hAnsi="Times New Roman"/>
              </w:rPr>
              <w:instrText xml:space="preserve"> MACROBUTTON NoMacro Keyword_2</w:instrText>
            </w:r>
            <w:r w:rsidRPr="003144A6">
              <w:rPr>
                <w:rFonts w:ascii="Times New Roman" w:hAnsi="Times New Roman"/>
              </w:rPr>
              <w:fldChar w:fldCharType="end"/>
            </w:r>
          </w:p>
          <w:p w:rsidR="003C60D0" w:rsidRPr="003144A6" w:rsidRDefault="003C60D0" w:rsidP="003C60D0">
            <w:pPr>
              <w:pStyle w:val="Keyword"/>
              <w:rPr>
                <w:rFonts w:ascii="Times New Roman" w:hAnsi="Times New Roman"/>
              </w:rPr>
            </w:pPr>
            <w:r w:rsidRPr="003144A6">
              <w:rPr>
                <w:rFonts w:ascii="Times New Roman" w:hAnsi="Times New Roman"/>
              </w:rPr>
              <w:fldChar w:fldCharType="begin"/>
            </w:r>
            <w:r w:rsidRPr="003144A6">
              <w:rPr>
                <w:rFonts w:ascii="Times New Roman" w:hAnsi="Times New Roman"/>
              </w:rPr>
              <w:instrText xml:space="preserve"> MACROBUTTON NoMacro Keyword_3</w:instrText>
            </w:r>
            <w:r w:rsidRPr="003144A6">
              <w:rPr>
                <w:rFonts w:ascii="Times New Roman" w:hAnsi="Times New Roman"/>
              </w:rPr>
              <w:fldChar w:fldCharType="end"/>
            </w:r>
          </w:p>
          <w:p w:rsidR="003C60D0" w:rsidRPr="003144A6" w:rsidRDefault="003C60D0" w:rsidP="003C60D0">
            <w:pPr>
              <w:pStyle w:val="Keyword"/>
              <w:rPr>
                <w:rFonts w:ascii="Times New Roman" w:hAnsi="Times New Roman"/>
              </w:rPr>
            </w:pPr>
            <w:r w:rsidRPr="003144A6">
              <w:rPr>
                <w:rFonts w:ascii="Times New Roman" w:hAnsi="Times New Roman"/>
              </w:rPr>
              <w:fldChar w:fldCharType="begin"/>
            </w:r>
            <w:r w:rsidRPr="003144A6">
              <w:rPr>
                <w:rFonts w:ascii="Times New Roman" w:hAnsi="Times New Roman"/>
              </w:rPr>
              <w:instrText xml:space="preserve"> MACROBUTTON NoMacro Keyword_4</w:instrText>
            </w:r>
            <w:r w:rsidRPr="003144A6">
              <w:rPr>
                <w:rFonts w:ascii="Times New Roman" w:hAnsi="Times New Roman"/>
              </w:rPr>
              <w:fldChar w:fldCharType="end"/>
            </w:r>
          </w:p>
          <w:p w:rsidR="003C60D0" w:rsidRPr="003144A6" w:rsidRDefault="003C60D0" w:rsidP="003C60D0">
            <w:pPr>
              <w:pStyle w:val="Keyword"/>
              <w:rPr>
                <w:rFonts w:ascii="Times New Roman" w:hAnsi="Times New Roman"/>
              </w:rPr>
            </w:pPr>
            <w:r w:rsidRPr="003144A6">
              <w:rPr>
                <w:rFonts w:ascii="Times New Roman" w:hAnsi="Times New Roman"/>
              </w:rPr>
              <w:fldChar w:fldCharType="begin"/>
            </w:r>
            <w:r w:rsidRPr="003144A6">
              <w:rPr>
                <w:rFonts w:ascii="Times New Roman" w:hAnsi="Times New Roman"/>
              </w:rPr>
              <w:instrText xml:space="preserve"> MACROBUTTON NoMacro Keyword_5</w:instrText>
            </w:r>
            <w:r w:rsidRPr="003144A6">
              <w:rPr>
                <w:rFonts w:ascii="Times New Roman" w:hAnsi="Times New Roman"/>
              </w:rPr>
              <w:fldChar w:fldCharType="end"/>
            </w:r>
          </w:p>
          <w:p w:rsidR="00314E14" w:rsidRPr="003144A6" w:rsidRDefault="00314E14" w:rsidP="001E0844">
            <w:pPr>
              <w:pStyle w:val="Articlehistory"/>
              <w:rPr>
                <w:rFonts w:ascii="Times New Roman" w:hAnsi="Times New Roman"/>
                <w:b/>
              </w:rPr>
            </w:pPr>
          </w:p>
          <w:p w:rsidR="00314E14" w:rsidRPr="003144A6" w:rsidRDefault="00314E14" w:rsidP="001E0844">
            <w:pPr>
              <w:pStyle w:val="Articlehistory"/>
              <w:rPr>
                <w:rFonts w:ascii="Times New Roman" w:hAnsi="Times New Roman"/>
                <w:i/>
              </w:rPr>
            </w:pPr>
          </w:p>
        </w:tc>
        <w:tc>
          <w:tcPr>
            <w:tcW w:w="273" w:type="dxa"/>
            <w:tcBorders>
              <w:top w:val="nil"/>
              <w:bottom w:val="nil"/>
            </w:tcBorders>
            <w:shd w:val="clear" w:color="auto" w:fill="auto"/>
          </w:tcPr>
          <w:p w:rsidR="00314E14" w:rsidRPr="00770151" w:rsidRDefault="00314E14" w:rsidP="001E0844">
            <w:pPr>
              <w:pStyle w:val="AbstractText"/>
              <w:ind w:right="144"/>
            </w:pPr>
          </w:p>
        </w:tc>
        <w:tc>
          <w:tcPr>
            <w:tcW w:w="7382" w:type="dxa"/>
            <w:vMerge w:val="restart"/>
            <w:tcBorders>
              <w:top w:val="single" w:sz="12" w:space="0" w:color="BDD6EE"/>
              <w:bottom w:val="single" w:sz="8" w:space="0" w:color="auto"/>
            </w:tcBorders>
            <w:shd w:val="clear" w:color="auto" w:fill="F2F2F2"/>
            <w:tcMar>
              <w:left w:w="240" w:type="dxa"/>
            </w:tcMar>
          </w:tcPr>
          <w:p w:rsidR="00314E14" w:rsidRPr="00607F93" w:rsidRDefault="00314E14" w:rsidP="001E0844">
            <w:pPr>
              <w:pStyle w:val="AbstractText"/>
            </w:pPr>
            <w:r>
              <w:t>Type your abstract here (10 pt)</w:t>
            </w:r>
            <w:r w:rsidRPr="00770151">
              <w:t>.</w:t>
            </w:r>
            <w:r w:rsidRPr="00770151" w:rsidDel="00A311B2">
              <w:t xml:space="preserve"> </w:t>
            </w:r>
          </w:p>
          <w:p w:rsidR="00314E14" w:rsidRDefault="00314E14" w:rsidP="001E0844">
            <w:pPr>
              <w:pStyle w:val="Copyright"/>
              <w:framePr w:hSpace="0" w:wrap="auto" w:vAnchor="margin" w:yAlign="inline"/>
              <w:ind w:right="144"/>
              <w:suppressOverlap w:val="0"/>
            </w:pPr>
          </w:p>
          <w:p w:rsidR="00314E14" w:rsidRPr="00770151" w:rsidRDefault="00314E14" w:rsidP="001E0844">
            <w:pPr>
              <w:pStyle w:val="Copyright"/>
              <w:framePr w:hSpace="0" w:wrap="auto" w:vAnchor="margin" w:yAlign="inline"/>
              <w:ind w:right="144"/>
              <w:suppressOverlap w:val="0"/>
            </w:pPr>
            <w:r w:rsidRPr="00770151">
              <w:t xml:space="preserve">   </w:t>
            </w:r>
          </w:p>
        </w:tc>
        <w:tc>
          <w:tcPr>
            <w:tcW w:w="133" w:type="dxa"/>
            <w:vMerge w:val="restart"/>
            <w:tcBorders>
              <w:top w:val="single" w:sz="12" w:space="0" w:color="BDD6EE"/>
            </w:tcBorders>
            <w:shd w:val="clear" w:color="auto" w:fill="F2F2F2"/>
          </w:tcPr>
          <w:p w:rsidR="00314E14" w:rsidRDefault="00314E14" w:rsidP="001E0844">
            <w:pPr>
              <w:pStyle w:val="AbstractText"/>
            </w:pP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rsidR="00314E14" w:rsidRPr="003144A6" w:rsidRDefault="00314E14" w:rsidP="001E0844">
            <w:pPr>
              <w:pStyle w:val="KeywordHead"/>
              <w:rPr>
                <w:rFonts w:ascii="Times New Roman" w:hAnsi="Times New Roman"/>
                <w:b/>
              </w:rPr>
            </w:pPr>
          </w:p>
          <w:p w:rsidR="00314E14" w:rsidRPr="003144A6" w:rsidRDefault="00314E14" w:rsidP="003C60D0">
            <w:pPr>
              <w:pStyle w:val="Keyword"/>
              <w:rPr>
                <w:rFonts w:ascii="Times New Roman" w:hAnsi="Times New Roman"/>
              </w:rPr>
            </w:pPr>
          </w:p>
        </w:tc>
        <w:tc>
          <w:tcPr>
            <w:tcW w:w="273" w:type="dxa"/>
            <w:tcBorders>
              <w:top w:val="nil"/>
              <w:bottom w:val="single" w:sz="12" w:space="0" w:color="BDD6EE"/>
            </w:tcBorders>
            <w:shd w:val="clear" w:color="auto" w:fill="auto"/>
          </w:tcPr>
          <w:p w:rsidR="00314E14" w:rsidRPr="00770151" w:rsidRDefault="00314E14" w:rsidP="001E0844">
            <w:pPr>
              <w:spacing w:after="80" w:line="200" w:lineRule="exact"/>
              <w:rPr>
                <w:rFonts w:ascii="Junicode" w:hAnsi="Junicode"/>
              </w:rPr>
            </w:pPr>
          </w:p>
        </w:tc>
        <w:tc>
          <w:tcPr>
            <w:tcW w:w="7382" w:type="dxa"/>
            <w:vMerge/>
            <w:tcBorders>
              <w:bottom w:val="single" w:sz="12" w:space="0" w:color="BDD6EE"/>
            </w:tcBorders>
            <w:shd w:val="clear" w:color="auto" w:fill="F2F2F2"/>
          </w:tcPr>
          <w:p w:rsidR="00314E14" w:rsidRPr="00770151" w:rsidRDefault="00314E14" w:rsidP="001E0844">
            <w:pPr>
              <w:spacing w:after="80" w:line="200" w:lineRule="exact"/>
              <w:rPr>
                <w:rFonts w:ascii="Junicode" w:hAnsi="Junicode"/>
              </w:rPr>
            </w:pPr>
          </w:p>
        </w:tc>
        <w:tc>
          <w:tcPr>
            <w:tcW w:w="133" w:type="dxa"/>
            <w:vMerge/>
            <w:tcBorders>
              <w:bottom w:val="single" w:sz="12" w:space="0" w:color="BDD6EE"/>
            </w:tcBorders>
            <w:shd w:val="clear" w:color="auto" w:fill="F2F2F2"/>
          </w:tcPr>
          <w:p w:rsidR="00314E14" w:rsidRPr="00770151" w:rsidRDefault="00314E14" w:rsidP="001E0844">
            <w:pPr>
              <w:spacing w:after="80" w:line="200" w:lineRule="exact"/>
              <w:rPr>
                <w:rFonts w:ascii="Junicode" w:hAnsi="Junicode"/>
              </w:rPr>
            </w:pPr>
          </w:p>
        </w:tc>
      </w:tr>
    </w:tbl>
    <w:p w:rsidR="00CA4309" w:rsidRPr="00302CF4" w:rsidRDefault="00CA4309" w:rsidP="00CA4309">
      <w:pPr>
        <w:pStyle w:val="Heading1"/>
      </w:pPr>
      <w:r w:rsidRPr="00302CF4">
        <w:t>Introduction (</w:t>
      </w:r>
      <w:r w:rsidRPr="00302CF4">
        <w:rPr>
          <w:i/>
        </w:rPr>
        <w:t>Heading 1</w:t>
      </w:r>
      <w:r w:rsidRPr="00302CF4">
        <w:t>) (bold, 1</w:t>
      </w:r>
      <w:r>
        <w:t>1</w:t>
      </w:r>
      <w:r w:rsidRPr="00302CF4">
        <w:t xml:space="preserve"> pt)</w:t>
      </w:r>
    </w:p>
    <w:p w:rsidR="00CA4309" w:rsidRDefault="00CA4309" w:rsidP="00CA4309">
      <w:pPr>
        <w:pStyle w:val="BodyText"/>
      </w:pPr>
      <w:r w:rsidRPr="00753F7B">
        <w:t>This</w:t>
      </w:r>
      <w:r w:rsidRPr="005B520E">
        <w:t xml:space="preserve"> template</w:t>
      </w:r>
      <w:r>
        <w:t xml:space="preserve"> refer to IEEE conference template and t</w:t>
      </w:r>
      <w:r w:rsidRPr="00FB194F">
        <w:t>etrahedron_Letters_template</w:t>
      </w:r>
      <w:r>
        <w:t xml:space="preserve"> by elsevier</w:t>
      </w:r>
      <w:r w:rsidRPr="005B520E">
        <w:t xml:space="preserve">, </w:t>
      </w:r>
      <w:r>
        <w:t>modified</w:t>
      </w:r>
      <w:r w:rsidRPr="005B520E">
        <w:t xml:space="preserve"> in MS Word 200</w:t>
      </w:r>
      <w:r>
        <w:t>7</w:t>
      </w:r>
      <w:r w:rsidRPr="005B520E">
        <w:t xml:space="preserve"> and saved as </w:t>
      </w:r>
      <w:r>
        <w:t xml:space="preserve"> a </w:t>
      </w:r>
      <w:r w:rsidRPr="005B520E">
        <w:t xml:space="preserve">“Word 97-2003 </w:t>
      </w:r>
      <w:r>
        <w:t>Document”</w:t>
      </w:r>
      <w:r w:rsidRPr="005B520E">
        <w:t xml:space="preserve"> fo</w:t>
      </w:r>
      <w:r>
        <w:t xml:space="preserve">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JEEMECS template.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 </w:t>
      </w:r>
    </w:p>
    <w:p w:rsidR="00CA4309" w:rsidRPr="00302CF4" w:rsidRDefault="00CA4309" w:rsidP="00CA4309">
      <w:pPr>
        <w:pStyle w:val="Heading1"/>
      </w:pPr>
      <w:r>
        <w:t xml:space="preserve">The Proposed Method/Algorithm </w:t>
      </w:r>
      <w:r w:rsidRPr="0065280A">
        <w:rPr>
          <w:color w:val="FF0000"/>
        </w:rPr>
        <w:t xml:space="preserve">(Optional) </w:t>
      </w:r>
      <w:r w:rsidRPr="0065280A">
        <w:t>(bold</w:t>
      </w:r>
      <w:r w:rsidRPr="00302CF4">
        <w:t>, 1</w:t>
      </w:r>
      <w:r>
        <w:t>1</w:t>
      </w:r>
      <w:r w:rsidRPr="00302CF4">
        <w:t xml:space="preserve"> pt)</w:t>
      </w:r>
    </w:p>
    <w:p w:rsidR="00CA4309" w:rsidRPr="00CA4309" w:rsidRDefault="00CA4309" w:rsidP="00CA4309">
      <w:pPr>
        <w:pStyle w:val="Heading2"/>
        <w:numPr>
          <w:ilvl w:val="1"/>
          <w:numId w:val="3"/>
        </w:numPr>
        <w:tabs>
          <w:tab w:val="left" w:pos="454"/>
        </w:tabs>
        <w:spacing w:before="120" w:after="60" w:line="240" w:lineRule="auto"/>
        <w:rPr>
          <w:rFonts w:ascii="Times New Roman" w:hAnsi="Times New Roman" w:cs="Times New Roman"/>
          <w:b/>
          <w:color w:val="auto"/>
          <w:sz w:val="22"/>
        </w:rPr>
      </w:pPr>
      <w:r w:rsidRPr="00CA4309">
        <w:rPr>
          <w:rFonts w:ascii="Times New Roman" w:hAnsi="Times New Roman" w:cs="Times New Roman"/>
          <w:b/>
          <w:color w:val="auto"/>
          <w:sz w:val="22"/>
        </w:rPr>
        <w:t>Selecting a Template (Heading 2)</w:t>
      </w:r>
    </w:p>
    <w:p w:rsidR="00CA4309" w:rsidRDefault="00CA4309" w:rsidP="00CA4309">
      <w:pPr>
        <w:pStyle w:val="BodyText"/>
      </w:pPr>
      <w:r>
        <w:t>First, confirm that you have the correct template for your paper size. This template has been tailored for output on the A4 paper size. If you are using US letter-sized paper, please close this file and download the file “MSW_USltr_format”.</w:t>
      </w:r>
    </w:p>
    <w:p w:rsidR="00CA4309" w:rsidRPr="00CA4309" w:rsidRDefault="00CA4309" w:rsidP="00CA4309">
      <w:pPr>
        <w:pStyle w:val="Heading2"/>
        <w:numPr>
          <w:ilvl w:val="1"/>
          <w:numId w:val="3"/>
        </w:numPr>
        <w:tabs>
          <w:tab w:val="left" w:pos="454"/>
        </w:tabs>
        <w:spacing w:before="120" w:after="60" w:line="240" w:lineRule="auto"/>
        <w:rPr>
          <w:rFonts w:ascii="Times New Roman" w:hAnsi="Times New Roman" w:cs="Times New Roman"/>
          <w:b/>
          <w:color w:val="auto"/>
          <w:sz w:val="22"/>
        </w:rPr>
      </w:pPr>
      <w:r w:rsidRPr="00CA4309">
        <w:rPr>
          <w:rFonts w:ascii="Times New Roman" w:hAnsi="Times New Roman" w:cs="Times New Roman"/>
          <w:b/>
          <w:color w:val="auto"/>
          <w:sz w:val="22"/>
        </w:rPr>
        <w:t>Maintaining the Integrity of the Specifications</w:t>
      </w:r>
    </w:p>
    <w:p w:rsidR="00CA4309" w:rsidRDefault="00CA4309" w:rsidP="00F66F5B">
      <w:pPr>
        <w:pStyle w:val="BodyText"/>
      </w:pPr>
      <w: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w:t>
      </w:r>
      <w:r>
        <w:lastRenderedPageBreak/>
        <w:t>the entire proceedings, and not as an independent document. Please do not revise any of the current designations.</w:t>
      </w:r>
    </w:p>
    <w:p w:rsidR="00F66F5B" w:rsidRDefault="00F66F5B" w:rsidP="00F66F5B">
      <w:pPr>
        <w:pStyle w:val="BodyText"/>
      </w:pPr>
    </w:p>
    <w:p w:rsidR="00CA4309" w:rsidRPr="00302CF4" w:rsidRDefault="00CA4309" w:rsidP="00CA4309">
      <w:pPr>
        <w:pStyle w:val="Heading1"/>
      </w:pPr>
      <w:r>
        <w:t>Method</w:t>
      </w:r>
    </w:p>
    <w:p w:rsidR="00CA4309" w:rsidRDefault="00CA4309" w:rsidP="00CA4309">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CA4309" w:rsidRDefault="00CA4309" w:rsidP="00CA4309">
      <w:pPr>
        <w:pStyle w:val="BodyText"/>
      </w:pPr>
      <w:r>
        <w:t>Finally, complete content and organizational editing before formatting. Please take note of the following items when proofreading spelling and grammar:</w:t>
      </w:r>
    </w:p>
    <w:p w:rsidR="00CA4309" w:rsidRPr="00F66F5B" w:rsidRDefault="00CA4309" w:rsidP="00CA4309">
      <w:pPr>
        <w:pStyle w:val="Heading2"/>
        <w:numPr>
          <w:ilvl w:val="0"/>
          <w:numId w:val="5"/>
        </w:numPr>
        <w:tabs>
          <w:tab w:val="left" w:pos="454"/>
        </w:tabs>
        <w:spacing w:before="120" w:after="60" w:line="240" w:lineRule="auto"/>
        <w:rPr>
          <w:rFonts w:ascii="Times New Roman" w:hAnsi="Times New Roman" w:cs="Times New Roman"/>
          <w:b/>
          <w:color w:val="auto"/>
          <w:sz w:val="22"/>
          <w:szCs w:val="24"/>
        </w:rPr>
      </w:pPr>
      <w:r w:rsidRPr="00F66F5B">
        <w:rPr>
          <w:rFonts w:ascii="Times New Roman" w:hAnsi="Times New Roman" w:cs="Times New Roman"/>
          <w:b/>
          <w:color w:val="auto"/>
          <w:sz w:val="22"/>
          <w:szCs w:val="24"/>
        </w:rPr>
        <w:t>Abbreviations and Acronyms</w:t>
      </w:r>
    </w:p>
    <w:p w:rsidR="00CA4309" w:rsidRDefault="00CA4309" w:rsidP="00CA4309">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CA4309" w:rsidRPr="00F66F5B" w:rsidRDefault="00CA4309" w:rsidP="00CA4309">
      <w:pPr>
        <w:pStyle w:val="Heading2"/>
        <w:numPr>
          <w:ilvl w:val="1"/>
          <w:numId w:val="6"/>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Units</w:t>
      </w:r>
    </w:p>
    <w:p w:rsidR="00CA4309" w:rsidRDefault="00CA4309" w:rsidP="00CA4309">
      <w:pPr>
        <w:pStyle w:val="bulletlist"/>
      </w:pPr>
      <w:r>
        <w:t xml:space="preserve">Use </w:t>
      </w:r>
      <w:r w:rsidRPr="008054BC">
        <w:t>either</w:t>
      </w:r>
      <w:r>
        <w:t xml:space="preserve"> SI (MKS) or CGS as primary units. (SI units are encouraged.) English units may be used as secondary units (in parentheses). An exception would be the use of English units as identifiers in trade, such as “3.5-inch disk drive.”</w:t>
      </w:r>
    </w:p>
    <w:p w:rsidR="00CA4309" w:rsidRDefault="00CA4309" w:rsidP="00CA4309">
      <w:pPr>
        <w:pStyle w:val="bulletlist"/>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CA4309" w:rsidRDefault="00CA4309" w:rsidP="00CA4309">
      <w:pPr>
        <w:pStyle w:val="bulletlist"/>
      </w:pPr>
      <w:r>
        <w:t>Do not mix complete spellings and abbreviations of units: “Wb/m2” or “webers per square meter,” not “webers/m2.” Spell units when they appear in text: “...a few henries,” not “...a few H.”</w:t>
      </w:r>
    </w:p>
    <w:p w:rsidR="00CA4309" w:rsidRDefault="00CA4309" w:rsidP="00CA4309">
      <w:pPr>
        <w:pStyle w:val="bulletlist"/>
      </w:pPr>
      <w:r>
        <w:t>Use a zero before decimal points: “0.25,” not “.25.” Use “cm3,” not “cc.” (</w:t>
      </w:r>
      <w:r>
        <w:rPr>
          <w:i/>
          <w:iCs/>
        </w:rPr>
        <w:t>bullet list</w:t>
      </w:r>
      <w:r>
        <w:t>)</w:t>
      </w:r>
    </w:p>
    <w:p w:rsidR="00CA4309" w:rsidRPr="00F66F5B" w:rsidRDefault="00CA4309" w:rsidP="00CA4309">
      <w:pPr>
        <w:pStyle w:val="Heading2"/>
        <w:numPr>
          <w:ilvl w:val="1"/>
          <w:numId w:val="6"/>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Equations</w:t>
      </w:r>
    </w:p>
    <w:p w:rsidR="00CA4309" w:rsidRDefault="00CA4309" w:rsidP="00CA4309">
      <w:pPr>
        <w:pStyle w:val="BodyText"/>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CA4309" w:rsidRDefault="00CA4309" w:rsidP="00CA4309">
      <w:pPr>
        <w:pStyle w:val="BodyText"/>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rsidR="00CA4309" w:rsidRDefault="00CA4309" w:rsidP="00CA4309">
      <w:pPr>
        <w:pStyle w:val="equation"/>
        <w:tabs>
          <w:tab w:val="right" w:pos="8763"/>
        </w:tabs>
        <w:rPr>
          <w:rFonts w:eastAsia="MS Mincho"/>
        </w:rPr>
      </w:pPr>
      <w:r w:rsidRPr="00127EDD">
        <w:rPr>
          <w:rFonts w:ascii="Times New Roman" w:hAnsi="Times New Roman" w:cs="Times New Roman"/>
          <w:i/>
        </w:rPr>
        <w:t>a</w:t>
      </w:r>
      <w:r w:rsidRPr="00CB66E6">
        <w:t></w:t>
      </w:r>
      <w:r w:rsidRPr="00CB66E6">
        <w:t></w:t>
      </w:r>
      <w:r w:rsidRPr="00CB66E6">
        <w:t></w:t>
      </w:r>
      <w:r w:rsidRPr="00127EDD">
        <w:rPr>
          <w:rFonts w:ascii="Times New Roman" w:hAnsi="Times New Roman" w:cs="Times New Roman"/>
          <w:i/>
        </w:rPr>
        <w:t>b</w:t>
      </w:r>
      <w:r w:rsidRPr="00CB66E6">
        <w:t></w:t>
      </w:r>
      <w:r w:rsidRPr="00CB66E6">
        <w:t></w:t>
      </w:r>
      <w:r w:rsidRPr="00CB66E6">
        <w:t></w:t>
      </w:r>
      <w:r w:rsidRPr="00CB66E6">
        <w:t></w:t>
      </w:r>
      <w:r>
        <w:t></w:t>
      </w:r>
      <w:r>
        <w:t></w:t>
      </w:r>
      <w:r>
        <w:tab/>
      </w:r>
      <w:r>
        <w:tab/>
      </w:r>
      <w:r w:rsidRPr="00CB66E6">
        <w:t></w:t>
      </w:r>
      <w:r w:rsidRPr="00CB66E6">
        <w:t></w:t>
      </w:r>
      <w:r w:rsidRPr="00CB66E6">
        <w:t></w:t>
      </w:r>
    </w:p>
    <w:p w:rsidR="00CA4309" w:rsidRDefault="00CA4309" w:rsidP="00CA4309">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w:t>
      </w:r>
    </w:p>
    <w:p w:rsidR="00CA4309" w:rsidRPr="00F66F5B" w:rsidRDefault="00CA4309" w:rsidP="00CA4309">
      <w:pPr>
        <w:pStyle w:val="Heading2"/>
        <w:numPr>
          <w:ilvl w:val="1"/>
          <w:numId w:val="6"/>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Some Common Mistakes</w:t>
      </w:r>
    </w:p>
    <w:p w:rsidR="00CA4309" w:rsidRDefault="00CA4309" w:rsidP="00CA4309">
      <w:pPr>
        <w:pStyle w:val="bulletlist"/>
      </w:pPr>
      <w:r>
        <w:t>The word “data” is plural, not singular.</w:t>
      </w:r>
    </w:p>
    <w:p w:rsidR="00CA4309" w:rsidRDefault="00CA4309" w:rsidP="00CA4309">
      <w:pPr>
        <w:pStyle w:val="bulletlist"/>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rsidR="00CA4309" w:rsidRPr="005B520E" w:rsidRDefault="00CA4309" w:rsidP="00CA4309">
      <w:pPr>
        <w:pStyle w:val="bulletlist"/>
      </w:pPr>
      <w:r w:rsidRPr="005B520E">
        <w:t xml:space="preserve">In American English, commas, semi-/colons, periods, question and exclamation marks are located within quotation marks only when a complete thought or name is cited, such as a title </w:t>
      </w:r>
      <w:r w:rsidRPr="005B520E">
        <w:lastRenderedPageBreak/>
        <w:t>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CA4309" w:rsidRDefault="00CA4309" w:rsidP="00CA4309">
      <w:pPr>
        <w:pStyle w:val="bulletlist"/>
      </w:pPr>
      <w:r>
        <w:t>A graph within a graph is an “inset,” not an “insert.” The word alternatively is preferred to the word “alternately” (unless you really mean something that alternates).</w:t>
      </w:r>
    </w:p>
    <w:p w:rsidR="00CA4309" w:rsidRDefault="00CA4309" w:rsidP="00CA4309">
      <w:pPr>
        <w:pStyle w:val="bulletlist"/>
      </w:pPr>
      <w:r>
        <w:t>Do not use the word “essentially” to mean “approximately” or “effectively.”</w:t>
      </w:r>
    </w:p>
    <w:p w:rsidR="00CA4309" w:rsidRDefault="00CA4309" w:rsidP="00CA4309">
      <w:pPr>
        <w:pStyle w:val="bulletlist"/>
      </w:pPr>
      <w:r>
        <w:t>In your paper title, if the words “that uses” can accurately replace the word using, capitalize the “u”; if not, keep using lower-cased.</w:t>
      </w:r>
    </w:p>
    <w:p w:rsidR="00CA4309" w:rsidRDefault="00CA4309" w:rsidP="00CA4309">
      <w:pPr>
        <w:pStyle w:val="bulletlist"/>
      </w:pPr>
      <w:r>
        <w:t>Be aware of the different meanings of the homophones “affect” and “effect,” “complement” and “compliment,” “discreet” and “discrete,” “principal” and “principle.”</w:t>
      </w:r>
    </w:p>
    <w:p w:rsidR="00CA4309" w:rsidRDefault="00CA4309" w:rsidP="00CA4309">
      <w:pPr>
        <w:pStyle w:val="bulletlist"/>
      </w:pPr>
      <w:r>
        <w:t>Do not confuse “imply” and “infer.”</w:t>
      </w:r>
    </w:p>
    <w:p w:rsidR="00CA4309" w:rsidRDefault="00CA4309" w:rsidP="00CA4309">
      <w:pPr>
        <w:pStyle w:val="bulletlist"/>
      </w:pPr>
      <w:r>
        <w:t>The prefix “non” is not a word; it should be joined to the word it modifies, usually without a hyphen.</w:t>
      </w:r>
    </w:p>
    <w:p w:rsidR="00CA4309" w:rsidRDefault="00CA4309" w:rsidP="00CA4309">
      <w:pPr>
        <w:pStyle w:val="bulletlist"/>
      </w:pPr>
      <w:r>
        <w:t>There is no period after the “et” in the Latin abbreviation “et al.”</w:t>
      </w:r>
    </w:p>
    <w:p w:rsidR="00CA4309" w:rsidRDefault="00CA4309" w:rsidP="00CA4309">
      <w:pPr>
        <w:pStyle w:val="bulletlist"/>
      </w:pPr>
      <w:r>
        <w:t>The abbreviation “i.e.” means “that is,” and the abbreviation “e.g.” means “for example.”</w:t>
      </w:r>
    </w:p>
    <w:p w:rsidR="00CA4309" w:rsidRDefault="00CA4309" w:rsidP="00CA4309">
      <w:pPr>
        <w:pStyle w:val="BodyText"/>
      </w:pPr>
      <w:r>
        <w:t>An excellent style manual for science writers is [7].</w:t>
      </w:r>
    </w:p>
    <w:p w:rsidR="00F66F5B" w:rsidRDefault="00F66F5B" w:rsidP="00F66F5B">
      <w:pPr>
        <w:pStyle w:val="Heading1"/>
      </w:pPr>
      <w:r>
        <w:t>Results and Discussion</w:t>
      </w:r>
    </w:p>
    <w:p w:rsidR="00F66F5B" w:rsidRDefault="00F66F5B" w:rsidP="00F66F5B">
      <w:pPr>
        <w:pStyle w:val="BodyText"/>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F66F5B" w:rsidRPr="00F66F5B" w:rsidRDefault="00F66F5B" w:rsidP="00F66F5B">
      <w:pPr>
        <w:pStyle w:val="Heading2"/>
        <w:numPr>
          <w:ilvl w:val="1"/>
          <w:numId w:val="7"/>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Authors and Affiliations</w:t>
      </w:r>
    </w:p>
    <w:p w:rsidR="00F66F5B" w:rsidRDefault="00F66F5B" w:rsidP="00F66F5B">
      <w:pPr>
        <w:pStyle w:val="BodyText"/>
      </w:pPr>
      <w:r>
        <w:t xml:space="preserve">The </w:t>
      </w:r>
      <w:r w:rsidRPr="00EE4362">
        <w:t>template</w:t>
      </w:r>
      <w:r>
        <w:t xml:space="preserv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rsidR="00F66F5B" w:rsidRPr="00F66F5B" w:rsidRDefault="00F66F5B" w:rsidP="00F66F5B">
      <w:pPr>
        <w:pStyle w:val="Heading2"/>
        <w:numPr>
          <w:ilvl w:val="1"/>
          <w:numId w:val="7"/>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Identify the Headings</w:t>
      </w:r>
    </w:p>
    <w:p w:rsidR="00F66F5B" w:rsidRDefault="00F66F5B" w:rsidP="00F66F5B">
      <w:pPr>
        <w:pStyle w:val="BodyText"/>
      </w:pPr>
      <w:r>
        <w:t>Headings, or heads, are organizational devices that guide the reader through your paper. There are two types: component heads and text heads.</w:t>
      </w:r>
    </w:p>
    <w:p w:rsidR="00F66F5B" w:rsidRDefault="00F66F5B" w:rsidP="00F66F5B">
      <w:pPr>
        <w:pStyle w:val="BodyText"/>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F66F5B" w:rsidRDefault="00F66F5B" w:rsidP="00F66F5B">
      <w:pPr>
        <w:pStyle w:val="BodyText"/>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F66F5B" w:rsidRPr="00F66F5B" w:rsidRDefault="00F66F5B" w:rsidP="00F66F5B">
      <w:pPr>
        <w:pStyle w:val="Heading2"/>
        <w:numPr>
          <w:ilvl w:val="1"/>
          <w:numId w:val="7"/>
        </w:numPr>
        <w:tabs>
          <w:tab w:val="left" w:pos="454"/>
        </w:tabs>
        <w:spacing w:before="120" w:after="60" w:line="240" w:lineRule="auto"/>
        <w:rPr>
          <w:rFonts w:ascii="Times New Roman" w:hAnsi="Times New Roman" w:cs="Times New Roman"/>
          <w:b/>
          <w:color w:val="auto"/>
          <w:sz w:val="22"/>
        </w:rPr>
      </w:pPr>
      <w:r w:rsidRPr="00F66F5B">
        <w:rPr>
          <w:rFonts w:ascii="Times New Roman" w:hAnsi="Times New Roman" w:cs="Times New Roman"/>
          <w:b/>
          <w:color w:val="auto"/>
          <w:sz w:val="22"/>
        </w:rPr>
        <w:t>Figures and Tables</w:t>
      </w:r>
    </w:p>
    <w:p w:rsidR="00F66F5B" w:rsidRDefault="00F66F5B" w:rsidP="00F66F5B">
      <w:pPr>
        <w:pStyle w:val="BodyText"/>
      </w:pPr>
      <w:r>
        <w:t xml:space="preserve">Positioning Figures and Tables: </w:t>
      </w:r>
      <w:r w:rsidRPr="000B4641">
        <w:t xml:space="preserve">Place figures and tables at the top and bottom of columns. Avoid placing them in the middle of columns. Large figures and tables may span across both columns. Figure </w:t>
      </w:r>
      <w:r w:rsidRPr="000B4641">
        <w:lastRenderedPageBreak/>
        <w:t xml:space="preserve">captions should be below the figures; table heads should appear above the tables. Insert figures and tables after they are cited in the text. Use the abbreviation </w:t>
      </w:r>
      <w:r>
        <w:t>“</w:t>
      </w:r>
      <w:r w:rsidRPr="000B4641">
        <w:t>Fig. 1,</w:t>
      </w:r>
      <w:r>
        <w:t>”</w:t>
      </w:r>
      <w:r w:rsidRPr="000B4641">
        <w:t xml:space="preserve"> even at the beginning of a sentence.</w:t>
      </w:r>
    </w:p>
    <w:p w:rsidR="00F66F5B" w:rsidRDefault="00F66F5B" w:rsidP="00F66F5B">
      <w:pPr>
        <w:pStyle w:val="BodyText"/>
      </w:pPr>
    </w:p>
    <w:p w:rsidR="00F66F5B" w:rsidRDefault="00F66F5B" w:rsidP="00F66F5B">
      <w:pPr>
        <w:pStyle w:val="BodyText"/>
      </w:pPr>
    </w:p>
    <w:p w:rsidR="00F66F5B" w:rsidRDefault="00F66F5B" w:rsidP="00F66F5B">
      <w:pPr>
        <w:pStyle w:val="BodyText"/>
      </w:pPr>
    </w:p>
    <w:p w:rsidR="00F66F5B" w:rsidRDefault="00F66F5B" w:rsidP="00F66F5B">
      <w:pPr>
        <w:pStyle w:val="tablehead"/>
        <w:rPr>
          <w:rFonts w:eastAsia="MS Mincho"/>
          <w:noProof w:val="0"/>
          <w:spacing w:val="-1"/>
        </w:rPr>
      </w:pPr>
      <w:r>
        <w:t>Table Styles</w:t>
      </w:r>
    </w:p>
    <w:tbl>
      <w:tblPr>
        <w:tblW w:w="0" w:type="auto"/>
        <w:jc w:val="center"/>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1308"/>
        <w:gridCol w:w="4254"/>
        <w:gridCol w:w="1633"/>
        <w:gridCol w:w="1644"/>
      </w:tblGrid>
      <w:tr w:rsidR="00F66F5B" w:rsidRPr="00F54852" w:rsidTr="00A2752B">
        <w:trPr>
          <w:cantSplit/>
          <w:trHeight w:val="222"/>
          <w:tblHeader/>
          <w:jc w:val="center"/>
        </w:trPr>
        <w:tc>
          <w:tcPr>
            <w:tcW w:w="1308" w:type="dxa"/>
            <w:vMerge w:val="restart"/>
            <w:vAlign w:val="center"/>
          </w:tcPr>
          <w:p w:rsidR="00F66F5B" w:rsidRPr="0004390D" w:rsidRDefault="00F66F5B" w:rsidP="00A2752B">
            <w:pPr>
              <w:pStyle w:val="tablecolhead"/>
            </w:pPr>
            <w:r w:rsidRPr="0004390D">
              <w:t>Table Head</w:t>
            </w:r>
          </w:p>
        </w:tc>
        <w:tc>
          <w:tcPr>
            <w:tcW w:w="7531" w:type="dxa"/>
            <w:gridSpan w:val="3"/>
            <w:vAlign w:val="center"/>
          </w:tcPr>
          <w:p w:rsidR="00F66F5B" w:rsidRPr="0004390D" w:rsidRDefault="00F66F5B" w:rsidP="00A2752B">
            <w:pPr>
              <w:pStyle w:val="tablecolhead"/>
            </w:pPr>
            <w:r w:rsidRPr="0004390D">
              <w:t>Table Column Head</w:t>
            </w:r>
          </w:p>
        </w:tc>
      </w:tr>
      <w:tr w:rsidR="00F66F5B" w:rsidRPr="00F54852" w:rsidTr="00A2752B">
        <w:trPr>
          <w:cantSplit/>
          <w:trHeight w:val="222"/>
          <w:tblHeader/>
          <w:jc w:val="center"/>
        </w:trPr>
        <w:tc>
          <w:tcPr>
            <w:tcW w:w="1308" w:type="dxa"/>
            <w:vMerge/>
          </w:tcPr>
          <w:p w:rsidR="00F66F5B" w:rsidRPr="00F54852" w:rsidRDefault="00F66F5B" w:rsidP="00A2752B">
            <w:pPr>
              <w:rPr>
                <w:sz w:val="16"/>
                <w:szCs w:val="16"/>
              </w:rPr>
            </w:pPr>
          </w:p>
        </w:tc>
        <w:tc>
          <w:tcPr>
            <w:tcW w:w="4254" w:type="dxa"/>
            <w:vAlign w:val="center"/>
          </w:tcPr>
          <w:p w:rsidR="00F66F5B" w:rsidRPr="0004390D" w:rsidRDefault="00F66F5B" w:rsidP="00A2752B">
            <w:pPr>
              <w:pStyle w:val="tablecolsubhead"/>
            </w:pPr>
            <w:r w:rsidRPr="0004390D">
              <w:t>Table column subhead</w:t>
            </w:r>
          </w:p>
        </w:tc>
        <w:tc>
          <w:tcPr>
            <w:tcW w:w="1633" w:type="dxa"/>
            <w:vAlign w:val="center"/>
          </w:tcPr>
          <w:p w:rsidR="00F66F5B" w:rsidRPr="0004390D" w:rsidRDefault="00F66F5B" w:rsidP="00A2752B">
            <w:pPr>
              <w:pStyle w:val="tablecolsubhead"/>
            </w:pPr>
            <w:r w:rsidRPr="0004390D">
              <w:t>Subhead</w:t>
            </w:r>
          </w:p>
        </w:tc>
        <w:tc>
          <w:tcPr>
            <w:tcW w:w="1643" w:type="dxa"/>
            <w:vAlign w:val="center"/>
          </w:tcPr>
          <w:p w:rsidR="00F66F5B" w:rsidRPr="0004390D" w:rsidRDefault="00F66F5B" w:rsidP="00A2752B">
            <w:pPr>
              <w:pStyle w:val="tablecolsubhead"/>
            </w:pPr>
            <w:r w:rsidRPr="0004390D">
              <w:t>Subhead</w:t>
            </w:r>
          </w:p>
        </w:tc>
      </w:tr>
      <w:tr w:rsidR="00F66F5B" w:rsidRPr="00F54852" w:rsidTr="00A2752B">
        <w:trPr>
          <w:trHeight w:val="297"/>
          <w:jc w:val="center"/>
        </w:trPr>
        <w:tc>
          <w:tcPr>
            <w:tcW w:w="1308" w:type="dxa"/>
            <w:vAlign w:val="center"/>
          </w:tcPr>
          <w:p w:rsidR="00F66F5B" w:rsidRPr="0004390D" w:rsidRDefault="00F66F5B" w:rsidP="00A2752B">
            <w:pPr>
              <w:pStyle w:val="tablecopy"/>
              <w:rPr>
                <w:sz w:val="8"/>
                <w:szCs w:val="8"/>
              </w:rPr>
            </w:pPr>
            <w:r w:rsidRPr="0004390D">
              <w:t>copy</w:t>
            </w:r>
          </w:p>
        </w:tc>
        <w:tc>
          <w:tcPr>
            <w:tcW w:w="4254" w:type="dxa"/>
            <w:vAlign w:val="center"/>
          </w:tcPr>
          <w:p w:rsidR="00F66F5B" w:rsidRPr="0004390D" w:rsidRDefault="00F66F5B" w:rsidP="00A2752B">
            <w:pPr>
              <w:pStyle w:val="tablecopy"/>
            </w:pPr>
            <w:r w:rsidRPr="0004390D">
              <w:t>More table copy</w:t>
            </w:r>
            <w:r w:rsidRPr="0004390D">
              <w:rPr>
                <w:vertAlign w:val="superscript"/>
              </w:rPr>
              <w:t>a</w:t>
            </w:r>
          </w:p>
        </w:tc>
        <w:tc>
          <w:tcPr>
            <w:tcW w:w="1633" w:type="dxa"/>
            <w:vAlign w:val="center"/>
          </w:tcPr>
          <w:p w:rsidR="00F66F5B" w:rsidRPr="00F54852" w:rsidRDefault="00F66F5B" w:rsidP="00A2752B">
            <w:pPr>
              <w:pStyle w:val="tablecopy"/>
            </w:pPr>
          </w:p>
        </w:tc>
        <w:tc>
          <w:tcPr>
            <w:tcW w:w="1643" w:type="dxa"/>
            <w:vAlign w:val="center"/>
          </w:tcPr>
          <w:p w:rsidR="00F66F5B" w:rsidRPr="00F54852" w:rsidRDefault="00F66F5B" w:rsidP="00A2752B">
            <w:pPr>
              <w:pStyle w:val="tablecopy"/>
            </w:pPr>
          </w:p>
        </w:tc>
      </w:tr>
    </w:tbl>
    <w:p w:rsidR="00F66F5B" w:rsidRDefault="00F66F5B" w:rsidP="00F66F5B">
      <w:pPr>
        <w:pStyle w:val="tablefootnote"/>
        <w:jc w:val="center"/>
        <w:rPr>
          <w:i/>
          <w:iCs/>
        </w:rPr>
      </w:pPr>
      <w:r>
        <w:t xml:space="preserve">Sample of a Table </w:t>
      </w:r>
      <w:r w:rsidRPr="00CB66E6">
        <w:t>footnote</w:t>
      </w:r>
      <w:r>
        <w:t xml:space="preserve">. </w:t>
      </w:r>
      <w:r>
        <w:rPr>
          <w:i/>
          <w:iCs/>
        </w:rPr>
        <w:t>(Table footnote)</w:t>
      </w:r>
    </w:p>
    <w:p w:rsidR="00F66F5B" w:rsidRDefault="00F66F5B" w:rsidP="00F66F5B">
      <w:pPr>
        <w:pStyle w:val="tablefootnote"/>
        <w:numPr>
          <w:ilvl w:val="0"/>
          <w:numId w:val="0"/>
        </w:numPr>
        <w:ind w:left="360"/>
        <w:jc w:val="center"/>
        <w:rPr>
          <w:i/>
          <w:iCs/>
        </w:rPr>
      </w:pPr>
    </w:p>
    <w:p w:rsidR="00F66F5B" w:rsidRPr="00FB194F" w:rsidRDefault="00F66F5B" w:rsidP="00F66F5B">
      <w:pPr>
        <w:pStyle w:val="figure"/>
        <w:rPr>
          <w:i/>
          <w:iCs/>
        </w:rPr>
      </w:pPr>
      <w:r>
        <w:rPr>
          <w:noProof/>
        </w:rPr>
        <mc:AlternateContent>
          <mc:Choice Requires="wps">
            <w:drawing>
              <wp:inline distT="0" distB="0" distL="0" distR="0">
                <wp:extent cx="3686175" cy="2790825"/>
                <wp:effectExtent l="0" t="0" r="28575" b="2857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2790825"/>
                        </a:xfrm>
                        <a:prstGeom prst="rect">
                          <a:avLst/>
                        </a:prstGeom>
                        <a:solidFill>
                          <a:srgbClr val="FFFFFF"/>
                        </a:solidFill>
                        <a:ln w="9525">
                          <a:solidFill>
                            <a:srgbClr val="000000"/>
                          </a:solidFill>
                          <a:miter lim="800000"/>
                          <a:headEnd/>
                          <a:tailEnd/>
                        </a:ln>
                      </wps:spPr>
                      <wps:txbx>
                        <w:txbxContent>
                          <w:p w:rsidR="00C9555E" w:rsidRDefault="00C9555E" w:rsidP="00F66F5B">
                            <w:pPr>
                              <w:pStyle w:val="BodyText"/>
                              <w:jc w:val="left"/>
                              <w:rPr>
                                <w:sz w:val="18"/>
                              </w:rPr>
                            </w:pPr>
                            <w:r>
                              <w:rPr>
                                <w:noProof/>
                              </w:rPr>
                              <w:drawing>
                                <wp:inline distT="0" distB="0" distL="0" distR="0" wp14:anchorId="68A8B33B" wp14:editId="2AF0C59D">
                                  <wp:extent cx="2860675" cy="1690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60675" cy="1690370"/>
                                          </a:xfrm>
                                          <a:prstGeom prst="rect">
                                            <a:avLst/>
                                          </a:prstGeom>
                                          <a:noFill/>
                                          <a:ln>
                                            <a:noFill/>
                                          </a:ln>
                                        </pic:spPr>
                                      </pic:pic>
                                    </a:graphicData>
                                  </a:graphic>
                                </wp:inline>
                              </w:drawing>
                            </w:r>
                          </w:p>
                          <w:p w:rsidR="00F66F5B" w:rsidRPr="00FD4D2E" w:rsidRDefault="00F66F5B" w:rsidP="00F66F5B">
                            <w:pPr>
                              <w:pStyle w:val="BodyText"/>
                              <w:jc w:val="left"/>
                              <w:rPr>
                                <w:sz w:val="18"/>
                              </w:rPr>
                            </w:pPr>
                            <w:r w:rsidRPr="00FD4D2E">
                              <w:rPr>
                                <w:sz w:val="18"/>
                              </w:rPr>
                              <w:t>We suggest that you use a text box to insert a graphic (which is ideally a 300 dpi resolution TIFF or EPS file with all fonts embedded) because this method is somewhat more stable than directly inserting a picture.</w:t>
                            </w:r>
                          </w:p>
                          <w:p w:rsidR="00F66F5B" w:rsidRPr="00FD4D2E" w:rsidRDefault="00F66F5B" w:rsidP="00F66F5B">
                            <w:pPr>
                              <w:pStyle w:val="BodyText"/>
                              <w:jc w:val="left"/>
                              <w:rPr>
                                <w:sz w:val="18"/>
                              </w:rPr>
                            </w:pPr>
                            <w:r w:rsidRPr="00FD4D2E">
                              <w:rPr>
                                <w:sz w:val="18"/>
                              </w:rP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290.25pt;height:2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">
                <v:textbox>
                  <w:txbxContent>
                    <w:p w:rsidR="00C9555E" w:rsidRDefault="00C9555E" w:rsidP="00F66F5B">
                      <w:pPr>
                        <w:pStyle w:val="BodyText"/>
                        <w:jc w:val="left"/>
                        <w:rPr>
                          <w:sz w:val="18"/>
                        </w:rPr>
                      </w:pPr>
                      <w:r>
                        <w:rPr>
                          <w:noProof/>
                        </w:rPr>
                        <w:drawing>
                          <wp:inline distT="0" distB="0" distL="0" distR="0" wp14:anchorId="68A8B33B" wp14:editId="2AF0C59D">
                            <wp:extent cx="2860675" cy="1690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675" cy="1690370"/>
                                    </a:xfrm>
                                    <a:prstGeom prst="rect">
                                      <a:avLst/>
                                    </a:prstGeom>
                                    <a:noFill/>
                                    <a:ln>
                                      <a:noFill/>
                                    </a:ln>
                                  </pic:spPr>
                                </pic:pic>
                              </a:graphicData>
                            </a:graphic>
                          </wp:inline>
                        </w:drawing>
                      </w:r>
                    </w:p>
                    <w:p w:rsidR="00F66F5B" w:rsidRPr="00FD4D2E" w:rsidRDefault="00F66F5B" w:rsidP="00F66F5B">
                      <w:pPr>
                        <w:pStyle w:val="BodyText"/>
                        <w:jc w:val="left"/>
                        <w:rPr>
                          <w:sz w:val="18"/>
                        </w:rPr>
                      </w:pPr>
                      <w:r w:rsidRPr="00FD4D2E">
                        <w:rPr>
                          <w:sz w:val="18"/>
                        </w:rPr>
                        <w:t>We suggest that you use a text box to insert a graphic (which is ideally a 300 dpi resolution TIFF or EPS file with all fonts embedded) because this method is somewhat more stable than directly inserting a picture.</w:t>
                      </w:r>
                    </w:p>
                    <w:p w:rsidR="00F66F5B" w:rsidRPr="00FD4D2E" w:rsidRDefault="00F66F5B" w:rsidP="00F66F5B">
                      <w:pPr>
                        <w:pStyle w:val="BodyText"/>
                        <w:jc w:val="left"/>
                        <w:rPr>
                          <w:sz w:val="18"/>
                        </w:rPr>
                      </w:pPr>
                      <w:r w:rsidRPr="00FD4D2E">
                        <w:rPr>
                          <w:sz w:val="18"/>
                        </w:rPr>
                        <w:t>To have non-visible rules on your frame, use the MSWord “Format” pull-down menu, select Text Box &gt; Colors and Lines to choose No Fill and No Line.</w:t>
                      </w:r>
                    </w:p>
                  </w:txbxContent>
                </v:textbox>
                <w10:anchorlock/>
              </v:shape>
            </w:pict>
          </mc:Fallback>
        </mc:AlternateContent>
      </w:r>
    </w:p>
    <w:p w:rsidR="00F66F5B" w:rsidRPr="00D60ADF" w:rsidRDefault="00F66F5B" w:rsidP="00F66F5B">
      <w:pPr>
        <w:pStyle w:val="figurecaption"/>
        <w:rPr>
          <w:rFonts w:eastAsia="MS Mincho"/>
        </w:rPr>
      </w:pPr>
      <w:r>
        <w:rPr>
          <w:rFonts w:eastAsia="MS Mincho"/>
        </w:rPr>
        <w:t xml:space="preserve">Example of a figure caption. </w:t>
      </w:r>
      <w:r>
        <w:rPr>
          <w:rFonts w:eastAsia="MS Mincho"/>
          <w:i/>
          <w:iCs/>
        </w:rPr>
        <w:t>(figure caption)</w:t>
      </w:r>
    </w:p>
    <w:p w:rsidR="00F66F5B" w:rsidRDefault="00F66F5B" w:rsidP="00F66F5B">
      <w:pPr>
        <w:pStyle w:val="BodyText"/>
      </w:pPr>
      <w:r>
        <w:t>Figure Labels: Use 10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 ( m(1),” not just “A/m.” Do not label axes with a ratio of quantities and units. For example, write “Temperature (K),” not “Temperature/K.”</w:t>
      </w:r>
    </w:p>
    <w:p w:rsidR="00F66F5B" w:rsidRDefault="00F66F5B" w:rsidP="00F66F5B">
      <w:pPr>
        <w:pStyle w:val="Heading1"/>
      </w:pPr>
      <w:r>
        <w:t>Conclusion</w:t>
      </w:r>
    </w:p>
    <w:p w:rsidR="00F66F5B" w:rsidRPr="0065280A" w:rsidRDefault="00F66F5B" w:rsidP="00F66F5B">
      <w:pPr>
        <w:pStyle w:val="BodyText"/>
      </w:pPr>
      <w:r w:rsidRPr="008D7EDA">
        <w:t>Provide a statement that what is expected, as stated in the "Introduction" chapter can ultimately result in "Results and Discussion" chapter, so there is compatibility. Moreover, it can also be added the prospect of the development of research results and application prospects of further studies into the next (based on result and discussion).</w:t>
      </w:r>
    </w:p>
    <w:p w:rsidR="002C2CE4" w:rsidRDefault="002C2CE4" w:rsidP="002C2CE4">
      <w:pPr>
        <w:pStyle w:val="Heading5"/>
        <w:jc w:val="center"/>
        <w:rPr>
          <w:rFonts w:ascii="Times New Roman" w:eastAsia="MS Mincho" w:hAnsi="Times New Roman" w:cs="Times New Roman"/>
          <w:b/>
          <w:color w:val="auto"/>
        </w:rPr>
      </w:pPr>
    </w:p>
    <w:p w:rsidR="00F66F5B" w:rsidRPr="00F66F5B" w:rsidRDefault="00F66F5B" w:rsidP="002C2CE4">
      <w:pPr>
        <w:pStyle w:val="Heading5"/>
        <w:jc w:val="center"/>
        <w:rPr>
          <w:rFonts w:ascii="Times New Roman" w:eastAsia="MS Mincho" w:hAnsi="Times New Roman" w:cs="Times New Roman"/>
          <w:b/>
          <w:color w:val="auto"/>
        </w:rPr>
      </w:pPr>
      <w:r w:rsidRPr="00F66F5B">
        <w:rPr>
          <w:rFonts w:ascii="Times New Roman" w:eastAsia="MS Mincho" w:hAnsi="Times New Roman" w:cs="Times New Roman"/>
          <w:b/>
          <w:color w:val="auto"/>
        </w:rPr>
        <w:t>References</w:t>
      </w:r>
    </w:p>
    <w:p w:rsidR="00F66F5B" w:rsidRDefault="00F66F5B" w:rsidP="00F66F5B">
      <w:pPr>
        <w:pStyle w:val="BodyText"/>
      </w:pPr>
      <w:r>
        <w:t>The template will number citations consecutively within brackets [1]. The sentence punctuation follows the bracket [2]. Refer simply to the reference number, as in [3]—do not use “Ref. [3]” or “reference [3]” except at the beginning of a sentence: “Reference [3] was the first ...”</w:t>
      </w:r>
    </w:p>
    <w:p w:rsidR="00F66F5B" w:rsidRDefault="00F66F5B" w:rsidP="00F66F5B">
      <w:pPr>
        <w:pStyle w:val="BodyText"/>
      </w:pPr>
      <w:r>
        <w:t>Number footnotes separately in superscripts. Place the actual footnote at the bottom of the column in which it was cited. Do not put footnotes in the reference list. Use letters for table footnotes.</w:t>
      </w:r>
    </w:p>
    <w:p w:rsidR="00F66F5B" w:rsidRDefault="00F66F5B" w:rsidP="00F66F5B">
      <w:pPr>
        <w:pStyle w:val="BodyText"/>
      </w:pPr>
      <w:r>
        <w:lastRenderedPageBreak/>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F66F5B" w:rsidRDefault="00F66F5B" w:rsidP="00F66F5B">
      <w:pPr>
        <w:pStyle w:val="BodyText"/>
      </w:pPr>
      <w:r>
        <w:t>For papers published in translation journals, please give the English citation first, followed by the original foreign-language citation [6].</w:t>
      </w:r>
    </w:p>
    <w:p w:rsidR="00F66F5B" w:rsidRPr="00617001" w:rsidRDefault="00F66F5B" w:rsidP="00F66F5B">
      <w:pPr>
        <w:pStyle w:val="references"/>
        <w:rPr>
          <w:rFonts w:eastAsia="MS Mincho"/>
          <w:szCs w:val="20"/>
        </w:rPr>
      </w:pPr>
      <w:r w:rsidRPr="00617001">
        <w:rPr>
          <w:rFonts w:eastAsia="MS Mincho"/>
          <w:szCs w:val="20"/>
        </w:rPr>
        <w:t>G. Eason, B. Noble, and I.N. Sneddon, “On certain integrals of Lipschitz-Hankel type involving products of Bessel functions,” Phil. Trans. Roy. Soc. London, vol. A247, pp. 529-551, April 1955. (</w:t>
      </w:r>
      <w:r w:rsidRPr="00617001">
        <w:rPr>
          <w:rFonts w:eastAsia="MS Mincho"/>
          <w:i/>
          <w:szCs w:val="20"/>
        </w:rPr>
        <w:t>references</w:t>
      </w:r>
      <w:r w:rsidRPr="00617001">
        <w:rPr>
          <w:rFonts w:eastAsia="MS Mincho"/>
          <w:szCs w:val="20"/>
        </w:rPr>
        <w:t>)</w:t>
      </w:r>
    </w:p>
    <w:p w:rsidR="00F66F5B" w:rsidRPr="00617001" w:rsidRDefault="00F66F5B" w:rsidP="00F66F5B">
      <w:pPr>
        <w:pStyle w:val="references"/>
        <w:rPr>
          <w:rFonts w:eastAsia="MS Mincho"/>
          <w:szCs w:val="20"/>
        </w:rPr>
      </w:pPr>
      <w:r w:rsidRPr="00617001">
        <w:rPr>
          <w:rFonts w:eastAsia="MS Mincho"/>
          <w:szCs w:val="20"/>
        </w:rPr>
        <w:t>J. Clerk Maxwell, A Treatise on Electricity and Magnetism, 3rd ed., vol. 2. Oxford: Clarendon, 1892, pp.68-73.</w:t>
      </w:r>
    </w:p>
    <w:p w:rsidR="00F66F5B" w:rsidRPr="00617001" w:rsidRDefault="00F66F5B" w:rsidP="00F66F5B">
      <w:pPr>
        <w:pStyle w:val="references"/>
        <w:rPr>
          <w:rFonts w:eastAsia="MS Mincho"/>
          <w:szCs w:val="20"/>
        </w:rPr>
      </w:pPr>
      <w:r w:rsidRPr="00617001">
        <w:rPr>
          <w:rFonts w:eastAsia="MS Mincho"/>
          <w:szCs w:val="20"/>
        </w:rPr>
        <w:t>I.S. Jacobs and C.P. Bean, “Fine particles, thin films and exchange anisotropy,” in Magnetism, vol. III, G.T. Rado and H. Suhl, Eds. New York: Academic, 1963, pp. 271-350.</w:t>
      </w:r>
    </w:p>
    <w:p w:rsidR="00F66F5B" w:rsidRPr="00617001" w:rsidRDefault="00F66F5B" w:rsidP="00F66F5B">
      <w:pPr>
        <w:pStyle w:val="references"/>
        <w:rPr>
          <w:rFonts w:eastAsia="MS Mincho"/>
          <w:szCs w:val="20"/>
        </w:rPr>
      </w:pPr>
      <w:r w:rsidRPr="00617001">
        <w:rPr>
          <w:rFonts w:eastAsia="MS Mincho"/>
          <w:szCs w:val="20"/>
        </w:rPr>
        <w:t>K. Elissa, “Title of paper if known,” unpublished.</w:t>
      </w:r>
    </w:p>
    <w:p w:rsidR="00F66F5B" w:rsidRPr="00617001" w:rsidRDefault="00F66F5B" w:rsidP="00F66F5B">
      <w:pPr>
        <w:pStyle w:val="references"/>
        <w:rPr>
          <w:rFonts w:eastAsia="MS Mincho"/>
          <w:szCs w:val="20"/>
        </w:rPr>
      </w:pPr>
      <w:r w:rsidRPr="00617001">
        <w:rPr>
          <w:rFonts w:eastAsia="MS Mincho"/>
          <w:szCs w:val="20"/>
        </w:rPr>
        <w:t>R. Nicole, “Title of paper with only first word capitalized,” J. Name Stand. Abbrev., in press.</w:t>
      </w:r>
    </w:p>
    <w:p w:rsidR="00F66F5B" w:rsidRPr="00617001" w:rsidRDefault="00F66F5B" w:rsidP="00F66F5B">
      <w:pPr>
        <w:pStyle w:val="references"/>
        <w:rPr>
          <w:rFonts w:eastAsia="MS Mincho"/>
          <w:szCs w:val="20"/>
        </w:rPr>
      </w:pPr>
      <w:r w:rsidRPr="00617001">
        <w:rPr>
          <w:rFonts w:eastAsia="MS Mincho"/>
          <w:szCs w:val="20"/>
        </w:rPr>
        <w:t>Y. Yorozu, M. Hirano, K. Oka, and Y. Tagawa, “Electron spectroscopy studies on magneto-optical media and plastic substrate interface,” IEEE Transl. J. Magn. Japan, vol. 2, pp. 740-741, August 1987 [Digests 9th Annual Conf. Magnetics Japan, p. 301, 1982].</w:t>
      </w:r>
    </w:p>
    <w:p w:rsidR="00F66F5B" w:rsidRPr="00617001" w:rsidRDefault="00F66F5B" w:rsidP="00F66F5B">
      <w:pPr>
        <w:pStyle w:val="references"/>
        <w:rPr>
          <w:rFonts w:eastAsia="MS Mincho"/>
          <w:szCs w:val="20"/>
        </w:rPr>
      </w:pPr>
      <w:r w:rsidRPr="00617001">
        <w:rPr>
          <w:rFonts w:eastAsia="MS Mincho"/>
          <w:szCs w:val="20"/>
        </w:rPr>
        <w:t>M. Young, The Technical Writer’s Handbook. Mill Valley, CA: University Science, 1989.</w:t>
      </w:r>
    </w:p>
    <w:p w:rsidR="00F66F5B" w:rsidRDefault="00F66F5B" w:rsidP="002C2CE4">
      <w:pPr>
        <w:pStyle w:val="BodyText"/>
        <w:ind w:firstLine="0"/>
      </w:pPr>
    </w:p>
    <w:p w:rsidR="00CA4309" w:rsidRDefault="00CA4309"/>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