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Gothic-bold.ttf" ContentType="application/x-font-ttf"/>
  <Override PartName="/word/fonts/CenturyGothic-boldItalic.ttf" ContentType="application/x-font-ttf"/>
  <Override PartName="/word/fonts/CenturyGothic-italic.ttf" ContentType="application/x-font-ttf"/>
  <Override PartName="/word/fonts/CenturyGothic-regular.ttf" ContentType="application/x-font-ttf"/>
  <Override PartName="/word/fonts/HelveticaNeue-bold.ttf" ContentType="application/x-font-ttf"/>
  <Override PartName="/word/fonts/HelveticaNeue-boldItalic.ttf" ContentType="application/x-font-ttf"/>
  <Override PartName="/word/fonts/HelveticaNeue-italic.ttf" ContentType="application/x-font-ttf"/>
  <Override PartName="/word/fonts/HelveticaNeue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tbl>
      <w:tblPr>
        <w:tblStyle w:val="Table1"/>
        <w:tblW w:w="10268.0" w:type="dxa"/>
        <w:jc w:val="center"/>
        <w:tblLayout w:type="fixed"/>
        <w:tblLook w:val="0000"/>
      </w:tblPr>
      <w:tblGrid>
        <w:gridCol w:w="3527"/>
        <w:gridCol w:w="477"/>
        <w:gridCol w:w="3430"/>
        <w:gridCol w:w="814"/>
        <w:gridCol w:w="2020"/>
        <w:tblGridChange w:id="0">
          <w:tblGrid>
            <w:gridCol w:w="3527"/>
            <w:gridCol w:w="477"/>
            <w:gridCol w:w="3430"/>
            <w:gridCol w:w="814"/>
            <w:gridCol w:w="2020"/>
          </w:tblGrid>
        </w:tblGridChange>
      </w:tblGrid>
      <w:tr>
        <w:trPr>
          <w:cantSplit w:val="0"/>
          <w:trHeight w:val="914" w:hRule="atLeast"/>
          <w:tblHeader w:val="0"/>
        </w:trPr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02">
            <w:pPr>
              <w:rPr>
                <w:rFonts w:ascii="Calibri" w:cs="Calibri" w:eastAsia="Calibri" w:hAnsi="Calibri"/>
                <w:b w:val="0"/>
                <w:bCs w:val="0"/>
                <w:color w:val="c45911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45911"/>
                <w:sz w:val="36"/>
                <w:szCs w:val="36"/>
                <w:vertAlign w:val="baseline"/>
                <w:rtl w:val="0"/>
              </w:rPr>
              <w:t xml:space="preserve">ASEAN Engineering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rPr>
                <w:rFonts w:ascii="Calibri" w:cs="Calibri" w:eastAsia="Calibri" w:hAnsi="Calibri"/>
                <w:b w:val="0"/>
                <w:bCs w:val="0"/>
                <w:color w:val="c45911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c45911"/>
                <w:sz w:val="36"/>
                <w:szCs w:val="36"/>
                <w:vertAlign w:val="baseline"/>
                <w:rtl w:val="0"/>
              </w:rPr>
              <w:t xml:space="preserve">Journal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rFonts w:ascii="Calibri" w:cs="Calibri" w:eastAsia="Calibri" w:hAnsi="Calibri"/>
                <w:b w:val="0"/>
                <w:bCs w:val="0"/>
                <w:color w:val="c45911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right"/>
              <w:rPr>
                <w:rFonts w:ascii="Calibri" w:cs="Calibri" w:eastAsia="Calibri" w:hAnsi="Calibri"/>
                <w:b w:val="0"/>
                <w:bCs w:val="0"/>
                <w:color w:val="c45911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45911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0"/>
                <w:bCs w:val="0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vertAlign w:val="baseline"/>
                <w:rtl w:val="0"/>
              </w:rPr>
              <w:t xml:space="preserve">Full Paper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" w:hRule="atLeast"/>
          <w:tblHeader w:val="0"/>
        </w:trPr>
        <w:tc>
          <w:tcPr>
            <w:shd w:fill="c45911" w:val="clear"/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rFonts w:ascii="Calibri" w:cs="Calibri" w:eastAsia="Calibri" w:hAnsi="Calibri"/>
                <w:b w:val="0"/>
                <w:bCs w:val="0"/>
                <w:color w:val="943634"/>
                <w:sz w:val="2"/>
                <w:szCs w:val="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c45911" w:val="clear"/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rFonts w:ascii="Calibri" w:cs="Calibri" w:eastAsia="Calibri" w:hAnsi="Calibri"/>
                <w:b w:val="0"/>
                <w:bCs w:val="0"/>
                <w:color w:val="943634"/>
                <w:sz w:val="2"/>
                <w:szCs w:val="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c45911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b w:val="0"/>
                <w:bCs w:val="0"/>
                <w:color w:val="ffffff"/>
                <w:sz w:val="2"/>
                <w:szCs w:val="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rFonts w:ascii="Calibri" w:cs="Calibri" w:eastAsia="Calibri" w:hAnsi="Calibri"/>
                <w:b w:val="0"/>
                <w:bCs w:val="0"/>
                <w:color w:val="943634"/>
                <w:sz w:val="2"/>
                <w:szCs w:val="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rFonts w:ascii="Calibri" w:cs="Calibri" w:eastAsia="Calibri" w:hAnsi="Calibri"/>
                <w:b w:val="0"/>
                <w:bCs w:val="0"/>
                <w:color w:val="943634"/>
                <w:sz w:val="2"/>
                <w:szCs w:val="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  <w:b w:val="0"/>
                <w:bCs w:val="0"/>
                <w:color w:val="ffffff"/>
                <w:sz w:val="2"/>
                <w:szCs w:val="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18" w:hRule="atLeast"/>
          <w:tblHeader w:val="0"/>
        </w:trPr>
        <w:tc>
          <w:tcPr>
            <w:gridSpan w:val="3"/>
            <w:tcBorders>
              <w:bottom w:color="943634" w:space="0" w:sz="4" w:val="single"/>
            </w:tcBorders>
            <w:vAlign w:val="top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b w:val="0"/>
                <w:bCs w:val="0"/>
                <w:smallCaps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mallCaps w:val="1"/>
                <w:sz w:val="32"/>
                <w:szCs w:val="32"/>
                <w:vertAlign w:val="baseline"/>
                <w:rtl w:val="0"/>
              </w:rPr>
              <w:t xml:space="preserve">Test Table in 2-Column AEJ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Test Author</w:t>
            </w:r>
          </w:p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UTM</w:t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vertAlign w:val="superscript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test@utm.my</w:t>
            </w:r>
          </w:p>
        </w:tc>
        <w:tc>
          <w:tcPr>
            <w:gridSpan w:val="2"/>
            <w:tcBorders>
              <w:bottom w:color="943634" w:space="0" w:sz="4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jc w:val="right"/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Article history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right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Received </w:t>
            </w:r>
          </w:p>
          <w:p w:rsidR="00000000" w:rsidDel="00000000" w:rsidP="00000000" w:rsidRDefault="00000000" w:rsidRPr="00000000" w14:paraId="0000001E">
            <w:pPr>
              <w:jc w:val="right"/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X Month 202Y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right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Received in revised form </w:t>
            </w:r>
          </w:p>
          <w:p w:rsidR="00000000" w:rsidDel="00000000" w:rsidP="00000000" w:rsidRDefault="00000000" w:rsidRPr="00000000" w14:paraId="00000020">
            <w:pPr>
              <w:jc w:val="right"/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XA Month 202Y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right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Accepted </w:t>
            </w:r>
          </w:p>
          <w:p w:rsidR="00000000" w:rsidDel="00000000" w:rsidP="00000000" w:rsidRDefault="00000000" w:rsidRPr="00000000" w14:paraId="00000022">
            <w:pPr>
              <w:jc w:val="right"/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XB Month 202Y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right"/>
              <w:rPr>
                <w:rFonts w:ascii="Calibri" w:cs="Calibri" w:eastAsia="Calibri" w:hAnsi="Calibri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vertAlign w:val="baseline"/>
                <w:rtl w:val="0"/>
              </w:rPr>
              <w:t xml:space="preserve">Published online </w:t>
            </w:r>
          </w:p>
          <w:p w:rsidR="00000000" w:rsidDel="00000000" w:rsidP="00000000" w:rsidRDefault="00000000" w:rsidRPr="00000000" w14:paraId="00000024">
            <w:pPr>
              <w:jc w:val="right"/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XB Month 202Y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right"/>
              <w:rPr>
                <w:rFonts w:ascii="Calibri" w:cs="Calibri" w:eastAsia="Calibri" w:hAnsi="Calibri"/>
                <w:i w:val="0"/>
                <w:i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right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*Corresponding author</w:t>
            </w:r>
          </w:p>
          <w:p w:rsidR="00000000" w:rsidDel="00000000" w:rsidP="00000000" w:rsidRDefault="00000000" w:rsidRPr="00000000" w14:paraId="00000027">
            <w:pPr>
              <w:jc w:val="right"/>
              <w:rPr>
                <w:rFonts w:ascii="Calibri" w:cs="Calibri" w:eastAsia="Calibri" w:hAnsi="Calibri"/>
                <w:vertAlign w:val="baseline"/>
              </w:rPr>
            </w:pPr>
            <w:hyperlink r:id="rId6">
              <w:r w:rsidDel="00000000" w:rsidR="00000000" w:rsidRPr="00000000">
                <w:rPr>
                  <w:rFonts w:ascii="Calibri" w:cs="Calibri" w:eastAsia="Calibri" w:hAnsi="Calibri"/>
                  <w:color w:val="0000ff"/>
                  <w:u w:val="single"/>
                  <w:vertAlign w:val="baseline"/>
                  <w:rtl w:val="0"/>
                </w:rPr>
                <w:t xml:space="preserve">maman@uxm.edu.my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right"/>
              <w:rPr>
                <w:rFonts w:ascii="Calibri" w:cs="Calibri" w:eastAsia="Calibri" w:hAnsi="Calibri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vertAlign w:val="baseline"/>
                <w:rtl w:val="0"/>
              </w:rPr>
              <w:t xml:space="preserve">Please provide an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official organisation email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vertAlign w:val="baseline"/>
                <w:rtl w:val="0"/>
              </w:rPr>
              <w:t xml:space="preserve"> of the corresponding author</w:t>
            </w:r>
          </w:p>
        </w:tc>
      </w:tr>
      <w:tr>
        <w:trPr>
          <w:cantSplit w:val="0"/>
          <w:trHeight w:val="204" w:hRule="atLeast"/>
          <w:tblHeader w:val="0"/>
        </w:trPr>
        <w:tc>
          <w:tcPr>
            <w:gridSpan w:val="5"/>
            <w:tcBorders>
              <w:top w:color="943634" w:space="0" w:sz="4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jc w:val="right"/>
              <w:rPr>
                <w:rFonts w:ascii="Calibri" w:cs="Calibri" w:eastAsia="Calibri" w:hAnsi="Calibri"/>
                <w:b w:val="0"/>
                <w:bCs w:val="0"/>
                <w:sz w:val="2"/>
                <w:szCs w:val="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276" w:hRule="atLeast"/>
          <w:tblHeader w:val="0"/>
        </w:trPr>
        <w:tc>
          <w:tcPr>
            <w:gridSpan w:val="2"/>
            <w:vMerge w:val="restart"/>
            <w:shd w:fill="auto" w:val="clear"/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Graphical abstract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</w:rPr>
              <w:drawing>
                <wp:inline distB="0" distT="0" distL="114300" distR="114300">
                  <wp:extent cx="1391920" cy="1965960"/>
                  <wp:effectExtent b="0" l="0" r="0" t="0"/>
                  <wp:docPr id="6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1920" cy="19659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b w:val="0"/>
                <w:bCs w:val="0"/>
                <w:color w:val="2e74b5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e74b5"/>
                <w:sz w:val="20"/>
                <w:szCs w:val="20"/>
                <w:vertAlign w:val="baseline"/>
                <w:rtl w:val="0"/>
              </w:rPr>
              <w:t xml:space="preserve">a. Graphical Abstract is a compulsory item and should  represent the content of the article. Please change this picture with your own graphical abstract.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b w:val="0"/>
                <w:bCs w:val="0"/>
                <w:color w:val="2e74b5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284" w:firstLine="0"/>
              <w:rPr>
                <w:rFonts w:ascii="Calibri" w:cs="Calibri" w:eastAsia="Calibri" w:hAnsi="Calibri"/>
                <w:b w:val="0"/>
                <w:bCs w:val="0"/>
                <w:smallCaps w:val="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bd4b4" w:val="clear"/>
            <w:vAlign w:val="top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Abstract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Testing table rendering in 2-column layout.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vertAlign w:val="baseline"/>
                <w:rtl w:val="0"/>
              </w:rPr>
              <w:t xml:space="preserve"/>
            </w:r>
          </w:p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16"/>
                <w:szCs w:val="16"/>
                <w:vertAlign w:val="baseline"/>
                <w:rtl w:val="0"/>
              </w:rPr>
              <w:t xml:space="preserve">Keywords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vertAlign w:val="baseline"/>
                <w:rtl w:val="0"/>
              </w:rPr>
              <w:t xml:space="preserve">: test, table.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vertAlign w:val="baseline"/>
                <w:rtl w:val="0"/>
              </w:rPr>
              <w:t xml:space="preserve"/>
            </w:r>
          </w:p>
          <w:p w:rsidR="00000000" w:rsidDel="00000000" w:rsidP="00000000" w:rsidRDefault="00000000" w:rsidRPr="00000000" w14:paraId="0000003C">
            <w:pPr>
              <w:jc w:val="right"/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93" w:hRule="atLeast"/>
          <w:tblHeader w:val="0"/>
        </w:trPr>
        <w:tc>
          <w:tcPr>
            <w:gridSpan w:val="2"/>
            <w:vMerge w:val="continue"/>
            <w:shd w:fill="auto" w:val="clear"/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bd4b4" w:val="clear"/>
          </w:tcPr>
          <w:p w:rsidR="00000000" w:rsidDel="00000000" w:rsidP="00000000" w:rsidRDefault="00000000" w:rsidRPr="00000000" w14:paraId="00000041">
            <w:pPr>
              <w:jc w:val="right"/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vertAlign w:val="baseline"/>
                <w:rtl w:val="0"/>
              </w:rPr>
              <w:t xml:space="preserve">© 2022 Penerbit UTM Press. All rights reserved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" w:hRule="atLeast"/>
          <w:tblHeader w:val="0"/>
        </w:trPr>
        <w:tc>
          <w:tcPr>
            <w:gridSpan w:val="2"/>
            <w:tcBorders>
              <w:bottom w:color="943634" w:space="0" w:sz="4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b w:val="0"/>
                <w:bCs w:val="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943634" w:space="0" w:sz="4" w:val="single"/>
            </w:tcBorders>
          </w:tcPr>
          <w:p w:rsidR="00000000" w:rsidDel="00000000" w:rsidP="00000000" w:rsidRDefault="00000000" w:rsidRPr="00000000" w14:paraId="00000046">
            <w:pPr>
              <w:jc w:val="right"/>
              <w:rPr>
                <w:rFonts w:ascii="Calibri" w:cs="Calibri" w:eastAsia="Calibri" w:hAnsi="Calibri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>
          <w:rFonts w:ascii="Calibri" w:cs="Calibri" w:eastAsia="Calibri" w:hAnsi="Calibri"/>
          <w:vertAlign w:val="baseline"/>
        </w:rPr>
        <w:sectPr>
          <w:headerReference r:id="rId8" w:type="default"/>
          <w:footerReference r:id="rId9" w:type="default"/>
          <w:footerReference r:id="rId10" w:type="first"/>
          <w:footerReference r:id="rId11" w:type="even"/>
          <w:pgSz w:h="15840" w:w="12240" w:orient="portrait"/>
          <w:pgMar w:bottom="950" w:top="720" w:left="1094" w:right="1094" w:header="720" w:footer="720"/>
          <w:pgNumType w:start="1"/>
          <w:titlePg w:val="1"/>
        </w:sectPr>
      </w:pPr>
    </w:p>
    <w:p>
      <w:pPr>
        <w:spacing w:before="0" w:after="0" w:line="240" w:lineRule="auto"/>
        <w:jc w:val="left"/>
      </w:pPr>
      <w:r>
        <w:rPr>
          <w:rFonts w:ascii="Calibri" w:hAnsi="Calibri" w:cs="Calibri"/>
          <w:b/>
          <w:color w:val="943634"/>
          <w:sz w:val="22"/>
        </w:rPr>
        <w:t>INTRODUCTION</w:t>
      </w:r>
    </w:p>
    <w:p>
      <w:pPr>
        <w:spacing w:before="0" w:after="0" w:line="240" w:lineRule="auto"/>
        <w:jc w:val="both"/>
        <w:ind w:firstLine="182"/>
      </w:pPr>
      <w:r>
        <w:rPr>
          <w:rFonts w:ascii="Calibri" w:hAnsi="Calibri" w:cs="Calibri"/>
          <w:sz w:val="18"/>
        </w:rPr>
        <w:t>Here is a table:</w:t>
      </w:r>
    </w:p>
    <w:p>
      <w:pPr>
        <w:spacing w:before="60" w:after="0" w:line="240" w:lineRule="auto"/>
        <w:jc w:val="center"/>
      </w:pPr>
      <w:r>
        <w:rPr>
          <w:rFonts w:ascii="Calibri" w:hAnsi="Calibri" w:cs="Calibri"/>
          <w:b/>
          <w:sz w:val="16"/>
        </w:rPr>
        <w:t xml:space="preserve">Table 1. </w:t>
      </w:r>
      <w:r>
        <w:rPr>
          <w:rFonts w:ascii="Calibri" w:hAnsi="Calibri" w:cs="Calibri"/>
          <w:sz w:val="16"/>
        </w:rPr>
        <w:t>Comparison Results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  <w:tblLayout w:type="fixed"/>
      </w:tblPr>
      <w:tblGrid>
        <w:gridCol w:w="3351"/>
        <w:gridCol w:w="3351"/>
        <w:gridCol w:w="3351"/>
      </w:tblGrid>
      <w:tr>
        <w:tc>
          <w:tcPr>
            <w:tcW w:type="dxa" w:w="3351"/>
            <w:tcBorders>
              <w:top w:val="single" w:sz="4" w:space="0" w:color="auto"/>
              <w:bottom w:val="single" w:sz="4" w:space="0" w:color="auto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cs="Calibri"/>
                <w:b/>
                <w:sz w:val="16"/>
              </w:rPr>
              <w:t>Method</w:t>
            </w:r>
          </w:p>
        </w:tc>
        <w:tc>
          <w:tcPr>
            <w:tcW w:type="dxa" w:w="3351"/>
            <w:tcBorders>
              <w:top w:val="single" w:sz="4" w:space="0" w:color="auto"/>
              <w:bottom w:val="single" w:sz="4" w:space="0" w:color="auto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cs="Calibri"/>
                <w:b/>
                <w:sz w:val="16"/>
              </w:rPr>
              <w:t>Accuracy</w:t>
            </w:r>
          </w:p>
        </w:tc>
        <w:tc>
          <w:tcPr>
            <w:tcW w:type="dxa" w:w="3351"/>
            <w:tcBorders>
              <w:top w:val="single" w:sz="4" w:space="0" w:color="auto"/>
              <w:bottom w:val="single" w:sz="4" w:space="0" w:color="auto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cs="Calibri"/>
                <w:b/>
                <w:sz w:val="16"/>
              </w:rPr>
              <w:t>Speed</w:t>
            </w:r>
          </w:p>
        </w:tc>
      </w:tr>
      <w:tr>
        <w:tc>
          <w:tcPr>
            <w:tcW w:type="dxa" w:w="3351"/>
            <w:tcBorders>
              <w:top w:val="single" w:sz="4" w:space="0" w:color="auto"/>
              <w:bottom w:val="single" w:sz="4" w:space="0" w:color="auto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cs="Calibri"/>
                <w:sz w:val="16"/>
              </w:rPr>
              <w:t>A</w:t>
            </w:r>
          </w:p>
        </w:tc>
        <w:tc>
          <w:tcPr>
            <w:tcW w:type="dxa" w:w="3351"/>
            <w:tcBorders>
              <w:top w:val="single" w:sz="4" w:space="0" w:color="auto"/>
              <w:bottom w:val="single" w:sz="4" w:space="0" w:color="auto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cs="Calibri"/>
                <w:sz w:val="16"/>
              </w:rPr>
              <w:t>95%</w:t>
            </w:r>
          </w:p>
        </w:tc>
        <w:tc>
          <w:tcPr>
            <w:tcW w:type="dxa" w:w="3351"/>
            <w:tcBorders>
              <w:top w:val="single" w:sz="4" w:space="0" w:color="auto"/>
              <w:bottom w:val="single" w:sz="4" w:space="0" w:color="auto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cs="Calibri"/>
                <w:sz w:val="16"/>
              </w:rPr>
              <w:t>Fast</w:t>
            </w:r>
          </w:p>
        </w:tc>
      </w:tr>
      <w:tr>
        <w:tc>
          <w:tcPr>
            <w:tcW w:type="dxa" w:w="3351"/>
            <w:tcBorders>
              <w:top w:val="single" w:sz="4" w:space="0" w:color="auto"/>
              <w:bottom w:val="single" w:sz="4" w:space="0" w:color="auto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cs="Calibri"/>
                <w:sz w:val="16"/>
              </w:rPr>
              <w:t>B</w:t>
            </w:r>
          </w:p>
        </w:tc>
        <w:tc>
          <w:tcPr>
            <w:tcW w:type="dxa" w:w="3351"/>
            <w:tcBorders>
              <w:top w:val="single" w:sz="4" w:space="0" w:color="auto"/>
              <w:bottom w:val="single" w:sz="4" w:space="0" w:color="auto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cs="Calibri"/>
                <w:sz w:val="16"/>
              </w:rPr>
              <w:t>92%</w:t>
            </w:r>
          </w:p>
        </w:tc>
        <w:tc>
          <w:tcPr>
            <w:tcW w:type="dxa" w:w="3351"/>
            <w:tcBorders>
              <w:top w:val="single" w:sz="4" w:space="0" w:color="auto"/>
              <w:bottom w:val="single" w:sz="4" w:space="0" w:color="auto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cs="Calibri"/>
                <w:sz w:val="16"/>
              </w:rPr>
              <w:t>Medium</w:t>
            </w:r>
          </w:p>
        </w:tc>
      </w:tr>
      <w:tr>
        <w:tc>
          <w:tcPr>
            <w:tcW w:type="dxa" w:w="3351"/>
            <w:tcBorders>
              <w:top w:val="single" w:sz="4" w:space="0" w:color="auto"/>
              <w:bottom w:val="single" w:sz="4" w:space="0" w:color="auto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cs="Calibri"/>
                <w:sz w:val="16"/>
              </w:rPr>
              <w:t>C</w:t>
            </w:r>
          </w:p>
        </w:tc>
        <w:tc>
          <w:tcPr>
            <w:tcW w:type="dxa" w:w="3351"/>
            <w:tcBorders>
              <w:top w:val="single" w:sz="4" w:space="0" w:color="auto"/>
              <w:bottom w:val="single" w:sz="4" w:space="0" w:color="auto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cs="Calibri"/>
                <w:sz w:val="16"/>
              </w:rPr>
              <w:t>90%</w:t>
            </w:r>
          </w:p>
        </w:tc>
        <w:tc>
          <w:tcPr>
            <w:tcW w:type="dxa" w:w="3351"/>
            <w:tcBorders>
              <w:top w:val="single" w:sz="4" w:space="0" w:color="auto"/>
              <w:bottom w:val="single" w:sz="4" w:space="0" w:color="auto"/>
              <w:left w:val="none" w:sz="0" w:space="0" w:color="auto"/>
              <w:right w:val="none" w:sz="0" w:space="0" w:color="auto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cs="Calibri"/>
                <w:sz w:val="16"/>
              </w:rPr>
              <w:t>Slow</w:t>
            </w:r>
          </w:p>
        </w:tc>
      </w:tr>
    </w:tbl>
    <w:p>
      <w:pPr>
        <w:spacing w:before="60" w:after="160"/>
      </w:pPr>
    </w:p>
    <w:p>
      <w:pPr>
        <w:spacing w:before="0" w:after="0" w:line="240" w:lineRule="auto"/>
        <w:jc w:val="both"/>
        <w:ind w:firstLine="182"/>
      </w:pPr>
      <w:r>
        <w:rPr>
          <w:rFonts w:ascii="Calibri" w:hAnsi="Calibri" w:cs="Calibri"/>
          <w:sz w:val="18"/>
        </w:rPr>
        <w:t>Table above should span full width.</w:t>
      </w:r>
    </w:p>
    <w:p>
      <w:pPr>
        <w:spacing w:before="0" w:after="0" w:line="240" w:lineRule="auto"/>
        <w:jc w:val="left"/>
      </w:pPr>
      <w:r>
        <w:rPr>
          <w:rFonts w:ascii="Calibri" w:hAnsi="Calibri" w:cs="Calibri"/>
          <w:b/>
          <w:color w:val="943634"/>
          <w:sz w:val="22"/>
        </w:rPr>
        <w:t>LITERATURE</w:t>
      </w:r>
    </w:p>
    <w:p>
      <w:pPr>
        <w:spacing w:before="0" w:after="0" w:line="240" w:lineRule="auto"/>
        <w:jc w:val="both"/>
        <w:ind w:firstLine="182"/>
      </w:pPr>
      <w:r>
        <w:rPr>
          <w:rFonts w:ascii="Calibri" w:hAnsi="Calibri" w:cs="Calibri"/>
          <w:sz w:val="18"/>
        </w:rPr>
        <w:t>Related work.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50" w:top="720" w:left="1094" w:right="1094" w:header="720" w:footer="720"/>
          <w:cols w:equalWidth="0" w:num="2">
            <w:col w:space="461" w:w="4795.5"/>
            <w:col w:space="0" w:w="4795.5"/>
          </w:cols>
        </w:sectPr>
      </w:pPr>
    </w:p>
    <w:p>
      <w:pPr/>
    </w:p>
    <w:p w:rsidR="00000000" w:rsidDel="00000000" w:rsidP="00000000" w:rsidRDefault="00000000" w:rsidRPr="00000000" w14:paraId="00000074">
      <w:pPr>
        <w:rPr>
          <w:rFonts w:ascii="Calibri" w:cs="Calibri" w:eastAsia="Calibri" w:hAnsi="Calibri"/>
          <w:sz w:val="16"/>
          <w:szCs w:val="16"/>
          <w:vertAlign w:val="baseline"/>
        </w:rPr>
        <w:sectPr>
          <w:type w:val="continuous"/>
          <w:pgSz w:h="15840" w:w="12240" w:orient="portrait"/>
          <w:pgMar w:bottom="950" w:top="720" w:left="1094" w:right="1094" w:header="720" w:footer="720"/>
        </w:sectPr>
      </w:pPr>
    </w:p>
    <w:p>
      <w:pPr/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50" w:top="720" w:left="1094" w:right="1094" w:header="720" w:footer="720"/>
          <w:cols w:equalWidth="0" w:num="2">
            <w:col w:space="709" w:w="4671.5"/>
            <w:col w:space="0" w:w="4671.5"/>
          </w:cols>
        </w:sectPr>
      </w:pPr>
    </w:p>
    <w:p>
      <w:pPr/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6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50" w:top="720" w:left="1094" w:right="1094" w:header="720" w:footer="720"/>
          <w:cols w:equalWidth="0" w:num="2">
            <w:col w:space="709" w:w="4671.5"/>
            <w:col w:space="0" w:w="4671.5"/>
          </w:cols>
        </w:sectPr>
      </w:pPr>
    </w:p>
    <w:p>
      <w:pPr/>
    </w:p>
    <w:p w:rsidR="00000000" w:rsidDel="00000000" w:rsidP="00000000" w:rsidRDefault="00000000" w:rsidRPr="00000000" w14:paraId="0000020B">
      <w:pPr>
        <w:rPr>
          <w:rFonts w:ascii="Calibri" w:cs="Calibri" w:eastAsia="Calibri" w:hAnsi="Calibri"/>
          <w:b w:val="0"/>
          <w:bCs w:val="0"/>
          <w:vertAlign w:val="baseline"/>
        </w:rPr>
        <w:sectPr>
          <w:type w:val="continuous"/>
          <w:pgSz w:h="15840" w:w="12240" w:orient="portrait"/>
          <w:pgMar w:bottom="950" w:top="720" w:left="1094" w:right="1094" w:header="720" w:footer="720"/>
        </w:sectPr>
      </w:pPr>
    </w:p>
    <w:p>
      <w:pPr/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5"/>
          <w:szCs w:val="1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950" w:top="720" w:left="1094" w:right="1094" w:header="720" w:footer="720"/>
        </w:sectPr>
      </w:pPr>
    </w:p>
    <w:sectPr>
      <w:type w:val="continuous"/>
      <w:pgSz w:h="15840" w:w="12240" w:orient="portrait"/>
      <w:pgMar w:bottom="950" w:top="720" w:left="1094" w:right="1094" w:header="720" w:footer="720"/>
    </w:sectPr>
    <w:p>
      <w:pPr>
        <w:jc w:val="center"/>
      </w:pPr>
      <w:r>
        <w:rPr>
          <w:sz w:val="14"/>
        </w:rPr>
        <w:t xml:space="preserve">© 2024 Penerbit UTM Press. All rights reserved.</w:t>
      </w:r>
    </w:p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1">
    <w:pPr>
      <w:rPr>
        <w:sz w:val="16"/>
        <w:szCs w:val="16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943634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i w:val="0"/>
        <w:iCs w:val="0"/>
        <w:smallCaps w:val="0"/>
        <w:strike w:val="0"/>
        <w:color w:val="943634"/>
        <w:sz w:val="16"/>
        <w:szCs w:val="16"/>
        <w:u w:val="none"/>
        <w:shd w:fill="auto" w:val="clear"/>
        <w:vertAlign w:val="baseline"/>
        <w:rtl w:val="0"/>
      </w:rPr>
      <w:t xml:space="preserve">12:1 (2022) 1–5 | https://journals.utm.my/index.php/aej | eISSN 2586–9159|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c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4">
    <w:pPr>
      <w:jc w:val="right"/>
      <w:rPr>
        <w:vertAlign w:val="baseline"/>
      </w:rPr>
    </w:pPr>
    <w:r w:rsidDel="00000000" w:rsidR="00000000" w:rsidRPr="00000000">
      <w:rPr>
        <w:vertAlign w:val="baseline"/>
        <w:rtl w:val="0"/>
      </w:rPr>
      <w:t xml:space="preserve">PAGE  2</w:t>
    </w:r>
  </w:p>
  <w:p w:rsidR="00000000" w:rsidDel="00000000" w:rsidP="00000000" w:rsidRDefault="00000000" w:rsidRPr="00000000" w14:paraId="00000215">
    <w:pPr>
      <w:ind w:right="360"/>
      <w:rPr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6">
    <w:pPr>
      <w:ind w:right="360"/>
      <w:rPr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943634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943634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1"/>
        <w:iCs w:val="1"/>
        <w:smallCaps w:val="0"/>
        <w:strike w:val="0"/>
        <w:color w:val="943634"/>
        <w:sz w:val="16"/>
        <w:szCs w:val="16"/>
        <w:u w:val="none"/>
        <w:shd w:fill="auto" w:val="clear"/>
        <w:vertAlign w:val="baseline"/>
        <w:rtl w:val="0"/>
      </w:rPr>
      <w:t xml:space="preserve">  </w:t>
    </w:r>
    <w:r w:rsidDel="00000000" w:rsidR="00000000" w:rsidRPr="00000000">
      <w:rPr>
        <w:rFonts w:ascii="Century Gothic" w:cs="Century Gothic" w:eastAsia="Century Gothic" w:hAnsi="Century Gothic"/>
        <w:b w:val="1"/>
        <w:bCs w:val="1"/>
        <w:i w:val="1"/>
        <w:iCs w:val="1"/>
        <w:smallCaps w:val="0"/>
        <w:strike w:val="0"/>
        <w:color w:val="943634"/>
        <w:sz w:val="16"/>
        <w:szCs w:val="16"/>
        <w:u w:val="none"/>
        <w:shd w:fill="auto" w:val="clear"/>
        <w:vertAlign w:val="baseline"/>
        <w:rtl w:val="0"/>
      </w:rPr>
      <w:t xml:space="preserve">                                </w:t>
      <w:tab/>
      <w:t xml:space="preserve">              Azizul et al. / ASEAN Engineering Journal 12:1 (2022) 1–5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1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3.%1"/>
      <w:lvlJc w:val="left"/>
      <w:pPr>
        <w:ind w:left="108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2"/>
        <w:szCs w:val="22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jc w:val="both"/>
    </w:pPr>
    <w:rPr>
      <w:rFonts w:ascii="Arial" w:cs="Arial" w:eastAsia="Arial" w:hAnsi="Arial"/>
      <w:b w:val="1"/>
      <w:bCs w:val="1"/>
      <w:i w:val="1"/>
      <w:iCs w:val="1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hyperlink" Target="http://dx.doi.org/10.11113/jt.v79.9987" TargetMode="External"/><Relationship Id="rId22" Type="http://schemas.openxmlformats.org/officeDocument/2006/relationships/hyperlink" Target="http://dx.doi.org/10.11113/jt.v79.9987" TargetMode="External"/><Relationship Id="rId21" Type="http://schemas.openxmlformats.org/officeDocument/2006/relationships/hyperlink" Target="http://dx.doi.org/10.11113/jt.v79.9987" TargetMode="External"/><Relationship Id="rId24" Type="http://schemas.openxmlformats.org/officeDocument/2006/relationships/hyperlink" Target="http://dx.doi.org/10.11113/jt.v79.9987" TargetMode="External"/><Relationship Id="rId23" Type="http://schemas.openxmlformats.org/officeDocument/2006/relationships/hyperlink" Target="http://dx.doi.org/10.11113/jt.v79.9987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3.xml"/><Relationship Id="rId26" Type="http://schemas.openxmlformats.org/officeDocument/2006/relationships/hyperlink" Target="http://dx.doi.org/10.11113/jt.v79.9987" TargetMode="External"/><Relationship Id="rId25" Type="http://schemas.openxmlformats.org/officeDocument/2006/relationships/hyperlink" Target="http://dx.doi.org/10.11113/jt.v79.9987" TargetMode="External"/><Relationship Id="rId28" Type="http://schemas.openxmlformats.org/officeDocument/2006/relationships/hyperlink" Target="http://dx.doi.org/10.11113/jt.v79.9987" TargetMode="External"/><Relationship Id="rId27" Type="http://schemas.openxmlformats.org/officeDocument/2006/relationships/hyperlink" Target="http://dx.doi.org/10.11113/jt.v79.9987" TargetMode="External"/><Relationship Id="rId5" Type="http://schemas.openxmlformats.org/officeDocument/2006/relationships/styles" Target="styles.xml"/><Relationship Id="rId6" Type="http://schemas.openxmlformats.org/officeDocument/2006/relationships/hyperlink" Target="mailto:maman@uxm.edu.my" TargetMode="External"/><Relationship Id="rId29" Type="http://schemas.openxmlformats.org/officeDocument/2006/relationships/hyperlink" Target="http://dx.doi.org/10.11113/jt.v79.9987" TargetMode="External"/><Relationship Id="rId7" Type="http://schemas.openxmlformats.org/officeDocument/2006/relationships/image" Target="media/image6.jpg"/><Relationship Id="rId8" Type="http://schemas.openxmlformats.org/officeDocument/2006/relationships/header" Target="header1.xml"/><Relationship Id="rId31" Type="http://schemas.openxmlformats.org/officeDocument/2006/relationships/hyperlink" Target="http://dx.doi.org/10.11113/jt.v79.9987" TargetMode="External"/><Relationship Id="rId30" Type="http://schemas.openxmlformats.org/officeDocument/2006/relationships/hyperlink" Target="http://dx.doi.org/10.11113/jt.v79.9987" TargetMode="External"/><Relationship Id="rId11" Type="http://schemas.openxmlformats.org/officeDocument/2006/relationships/footer" Target="footer2.xml"/><Relationship Id="rId33" Type="http://schemas.openxmlformats.org/officeDocument/2006/relationships/hyperlink" Target="http://dx.doi.org/10.11113/jt.v79.9987" TargetMode="External"/><Relationship Id="rId10" Type="http://schemas.openxmlformats.org/officeDocument/2006/relationships/footer" Target="footer1.xml"/><Relationship Id="rId32" Type="http://schemas.openxmlformats.org/officeDocument/2006/relationships/hyperlink" Target="http://dx.doi.org/10.11113/jt.v79.9987" TargetMode="External"/><Relationship Id="rId13" Type="http://schemas.openxmlformats.org/officeDocument/2006/relationships/image" Target="media/image4.png"/><Relationship Id="rId35" Type="http://schemas.openxmlformats.org/officeDocument/2006/relationships/hyperlink" Target="http://dx.doi.org/10.11113/jt.v79.9987" TargetMode="External"/><Relationship Id="rId12" Type="http://schemas.openxmlformats.org/officeDocument/2006/relationships/image" Target="media/image2.png"/><Relationship Id="rId34" Type="http://schemas.openxmlformats.org/officeDocument/2006/relationships/hyperlink" Target="http://dx.doi.org/10.11113/jt.v79.9987" TargetMode="External"/><Relationship Id="rId15" Type="http://schemas.openxmlformats.org/officeDocument/2006/relationships/image" Target="media/image1.png"/><Relationship Id="rId37" Type="http://schemas.openxmlformats.org/officeDocument/2006/relationships/hyperlink" Target="http://dx.doi.org/10.11113/jt.v79.9987" TargetMode="External"/><Relationship Id="rId14" Type="http://schemas.openxmlformats.org/officeDocument/2006/relationships/image" Target="media/image3.png"/><Relationship Id="rId36" Type="http://schemas.openxmlformats.org/officeDocument/2006/relationships/hyperlink" Target="http://dx.doi.org/10.11113/jt.v79.9987" TargetMode="External"/><Relationship Id="rId17" Type="http://schemas.openxmlformats.org/officeDocument/2006/relationships/hyperlink" Target="https://doi.crossref.org/simpleTextQuery" TargetMode="External"/><Relationship Id="rId16" Type="http://schemas.openxmlformats.org/officeDocument/2006/relationships/image" Target="media/image5.jpg"/><Relationship Id="rId19" Type="http://schemas.openxmlformats.org/officeDocument/2006/relationships/hyperlink" Target="http://dx.doi.org/10.11113/jt.v79.9987" TargetMode="External"/><Relationship Id="rId18" Type="http://schemas.openxmlformats.org/officeDocument/2006/relationships/hyperlink" Target="http://dx.doi.org/10.11113/jt.v79.9987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