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spacing w:before="0" w:after="120"/>
        <w:jc w:val="center"/>
      </w:pPr>
      <w:r>
        <w:rPr>
          <w:rFonts w:ascii="Times New Roman" w:hAnsi="Times New Roman" w:cs="Times New Roman"/>
          <w:b/>
          <w:sz w:val="28"/>
        </w:rPr>
        <w:t>Perancangan Sistem Kendali PID pada Lengan Robot Industri untuk Peningkatan Presisi Pengelasan Komponen Otomotif</w:t>
      </w:r>
    </w:p>
    <w:p>
      <w:pPr>
        <w:spacing w:before="120" w:after="60"/>
        <w:jc w:val="center"/>
      </w:pPr>
      <w:r>
        <w:rPr>
          <w:rFonts w:ascii="Times New Roman" w:hAnsi="Times New Roman" w:cs="Times New Roman"/>
          <w:sz w:val="20"/>
        </w:rPr>
        <w:t>Annabil Hisyam</w:t>
      </w:r>
    </w:p>
    <w:p>
      <w:pPr>
        <w:spacing w:before="0" w:after="60"/>
        <w:jc w:val="center"/>
      </w:pPr>
      <w:r>
        <w:rPr>
          <w:rFonts w:ascii="Times New Roman" w:hAnsi="Times New Roman" w:cs="Times New Roman"/>
          <w:i/>
          <w:sz w:val="18"/>
        </w:rPr>
        <w:t>Universitas Diponegoro</w:t>
      </w:r>
    </w:p>
    <w:p>
      <w:pPr>
        <w:spacing w:before="0" w:after="120"/>
        <w:jc w:val="center"/>
      </w:pPr>
      <w:r>
        <w:rPr>
          <w:rFonts w:ascii="Times New Roman" w:hAnsi="Times New Roman" w:cs="Times New Roman"/>
          <w:i/>
          <w:sz w:val="18"/>
        </w:rPr>
        <w:t>annabilhisyammuyassa@students.undip.ac.id</w:t>
      </w:r>
    </w:p>
    <w:p>
      <w:pPr>
        <w:spacing w:before="120" w:after="60"/>
        <w:jc w:val="center"/>
      </w:pPr>
      <w:r>
        <w:rPr>
          <w:rFonts w:ascii="Times" w:hAnsi="Times" w:cs="Times"/>
          <w:b/>
          <w:sz w:val="20"/>
        </w:rPr>
        <w:t>Abstract</w:t>
      </w:r>
    </w:p>
    <w:p>
      <w:pPr>
        <w:spacing w:before="0" w:after="120"/>
        <w:jc w:val="both"/>
      </w:pPr>
      <w:r>
        <w:rPr>
          <w:rFonts w:ascii="Times" w:hAnsi="Times" w:cs="Times"/>
          <w:sz w:val="20"/>
        </w:rPr>
        <w:t>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$X_1$ mm dan waktu naik $X_2$ detik. dengan overshoot maksimum $X_3$ persen. Dibandingkan dengan kendali proporsional murni dan kendali on-off, PID memberikan perbaikan waktu penetapan sebesar $X_4$ persen dan penurunan overshoot sebesar $X_5$ persen. Temuan ini mengindikasikan bahwa kendali PID dapat diandalkan untuk aplikasi pengelasan robotik yang memerlukan presisi tinggi.</w:t>
      </w:r>
    </w:p>
    <w:p>
      <w:pPr>
        <w:spacing w:before="0" w:after="120"/>
        <w:jc w:val="both"/>
      </w:pPr>
      <w:r>
        <w:rPr>
          <w:rFonts w:ascii="Times" w:hAnsi="Times" w:cs="Times"/>
          <w:b/>
          <w:sz w:val="20"/>
        </w:rPr>
        <w:t xml:space="preserve">Keywords: </w:t>
      </w:r>
      <w:r>
        <w:rPr>
          <w:rFonts w:ascii="Times" w:hAnsi="Times" w:cs="Times"/>
          <w:i/>
          <w:sz w:val="20"/>
        </w:rPr>
        <w:t>kendali PID, lengan robot, pengelasan otomotif, presisi, simulasi MATLAB, Ziegler-Nichols</w:t>
      </w:r>
    </w:p>
    <w:p>
      <w:pPr>
        <w:spacing w:before="120" w:after="60"/>
        <w:jc w:val="left"/>
      </w:pPr>
      <w:r>
        <w:rPr>
          <w:rFonts w:ascii="Times" w:hAnsi="Times" w:cs="Times"/>
          <w:b/>
          <w:sz w:val="20"/>
        </w:rPr>
        <w:t>PENDAHULUAN</w:t>
      </w:r>
    </w:p>
    <w:p>
      <w:pPr>
        <w:spacing w:before="0" w:after="0"/>
        <w:jc w:val="both"/>
      </w:pPr>
      <w:r>
        <w:rPr>
          <w:rFonts w:ascii="Times" w:hAnsi="Times" w:cs="Times"/>
          <w:sz w:val="20"/>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0" w:after="0"/>
        <w:jc w:val="both"/>
      </w:pPr>
      <w:r>
        <w:rPr>
          <w:rFonts w:ascii="Times" w:hAnsi="Times" w:cs="Times"/>
          <w:sz w:val="20"/>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0" w:after="0"/>
        <w:jc w:val="both"/>
      </w:pPr>
      <w:r>
        <w:rPr>
          <w:rFonts w:ascii="Times" w:hAnsi="Times" w:cs="Times"/>
          <w:sz w:val="20"/>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0" w:after="0"/>
        <w:jc w:val="both"/>
      </w:pPr>
      <w:r>
        <w:rPr>
          <w:rFonts w:ascii="Times" w:hAnsi="Times" w:cs="Times"/>
          <w:sz w:val="20"/>
        </w:rPr>
        <w:t>Kontribusi spesifik penelitian ini meliputi:</w:t>
      </w:r>
    </w:p>
    <w:p>
      <w:pPr>
        <w:spacing w:before="0" w:after="0"/>
        <w:jc w:val="both"/>
      </w:pPr>
      <w:r>
        <w:rPr>
          <w:rFonts w:ascii="Times" w:hAnsi="Times" w:cs="Times"/>
          <w:sz w:val="20"/>
        </w:rPr>
        <w:t>• Perancangan model kinematik lengan robot enam derajat kebebasan untuk lintasan pengelasan komponen otomotif.</w:t>
      </w:r>
    </w:p>
    <w:p>
      <w:pPr>
        <w:spacing w:before="0" w:after="0"/>
        <w:jc w:val="both"/>
      </w:pPr>
      <w:r>
        <w:rPr>
          <w:rFonts w:ascii="Times" w:hAnsi="Times" w:cs="Times"/>
          <w:sz w:val="20"/>
        </w:rPr>
        <w:t>• Penentuan parameter PID optimal menggunakan metode Ziegler-Nichols kedua yang disesuaikan dengan respons loop tertutup.</w:t>
      </w:r>
    </w:p>
    <w:p>
      <w:pPr>
        <w:spacing w:before="0" w:after="0"/>
        <w:jc w:val="both"/>
      </w:pPr>
      <w:r>
        <w:rPr>
          <w:rFonts w:ascii="Times" w:hAnsi="Times" w:cs="Times"/>
          <w:sz w:val="20"/>
        </w:rPr>
        <w:t>• Analisis komparatif kinerja kendali PID terhadap kendali proporsional murni dan kendali on-off pada indikator overshoot, waktu naik, waktu penetapan, dan kesalahan keadaan tunak.</w:t>
      </w:r>
    </w:p>
    <w:p>
      <w:pPr>
        <w:spacing w:before="0" w:after="0"/>
        <w:jc w:val="both"/>
      </w:pPr>
      <w:r>
        <w:rPr>
          <w:rFonts w:ascii="Times" w:hAnsi="Times" w:cs="Times"/>
          <w:sz w:val="20"/>
        </w:rPr>
        <w:t>• Rekomendasi parameter awal untuk implementasi nyata pada pengontrol lengan robot berbasis mikrokontroler atau PLC.</w:t>
      </w:r>
    </w:p>
    <w:p>
      <w:pPr>
        <w:spacing w:before="0" w:after="0"/>
        <w:jc w:val="both"/>
      </w:pPr>
      <w:r>
        <w:rPr>
          <w:rFonts w:ascii="Times" w:hAnsi="Times" w:cs="Times"/>
          <w:sz w:val="20"/>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120" w:after="60"/>
        <w:jc w:val="left"/>
      </w:pPr>
      <w:r>
        <w:rPr>
          <w:rFonts w:ascii="Times" w:hAnsi="Times" w:cs="Times"/>
          <w:b/>
          <w:sz w:val="20"/>
        </w:rPr>
        <w:t>TINJAUAN PUSTAKA</w:t>
      </w:r>
    </w:p>
    <w:p>
      <w:pPr>
        <w:spacing w:before="0" w:after="0"/>
        <w:jc w:val="both"/>
      </w:pPr>
      <w:r>
        <w:rPr>
          <w:rFonts w:ascii="Times" w:hAnsi="Times" w:cs="Times"/>
          <w:sz w:val="20"/>
        </w:rPr>
        <w:t>Tinjauan pustaka ini mengkaji studi-studi terkait kendali posisi lengan robot serta kerangka teoritis yang mendasari perancangan sistem kendali PID untuk pengelasan.</w:t>
      </w:r>
    </w:p>
    <w:p>
      <w:pPr>
        <w:spacing w:before="60" w:after="60"/>
        <w:jc w:val="left"/>
      </w:pPr>
      <w:r>
        <w:rPr>
          <w:rFonts w:ascii="Times" w:hAnsi="Times" w:cs="Times"/>
          <w:b/>
          <w:sz w:val="20"/>
        </w:rPr>
        <w:t>Tinjauan Penelitian Terdahulu</w:t>
      </w:r>
    </w:p>
    <w:p>
      <w:pPr>
        <w:spacing w:before="0" w:after="0"/>
        <w:jc w:val="both"/>
      </w:pPr>
      <w:r>
        <w:rPr>
          <w:rFonts w:ascii="Times" w:hAnsi="Times" w:cs="Times"/>
          <w:sz w:val="20"/>
        </w:rPr>
        <w:t>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Y1 mm dibandingkan PID tetap. Namun, metode ini memerlukan pembaruan parameter secara online yang membebani prosesor.</w:t>
      </w:r>
    </w:p>
    <w:p>
      <w:pPr>
        <w:spacing w:before="0" w:after="0"/>
        <w:jc w:val="both"/>
      </w:pPr>
      <w:r>
        <w:rPr>
          <w:rFonts w:ascii="Times" w:hAnsi="Times" w:cs="Times"/>
          <w:sz w:val="20"/>
        </w:rPr>
        <w:t>Chen dan Li [7] mengusulkan kendali PID berbasis jaringan syaraf tiruan untuk kompensasi gesekan pada sendi robot. Skema ini berhasil menurunkan overshoot hingga Y2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0" w:after="0"/>
        <w:jc w:val="both"/>
      </w:pPr>
      <w:r>
        <w:rPr>
          <w:rFonts w:ascii="Times" w:hAnsi="Times" w:cs="Times"/>
          <w:sz w:val="20"/>
        </w:rPr>
        <w:t>Dalam domain pengelasan robotik, Gonzalez et al. [9] merancang kendali solid H_∞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Y3 detik.</w:t>
      </w:r>
    </w:p>
    <w:p>
      <w:pPr>
        <w:spacing w:before="0" w:after="0"/>
        <w:jc w:val="both"/>
      </w:pPr>
      <w:r>
        <w:rPr>
          <w:rFonts w:ascii="Times" w:hAnsi="Times" w:cs="Times"/>
          <w:sz w:val="20"/>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0" w:after="0"/>
        <w:jc w:val="both"/>
      </w:pPr>
      <w:r>
        <w:rPr>
          <w:rFonts w:ascii="Times" w:hAnsi="Times" w:cs="Times"/>
          <w:sz w:val="20"/>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60" w:after="60"/>
        <w:jc w:val="left"/>
      </w:pPr>
      <w:r>
        <w:rPr>
          <w:rFonts w:ascii="Times" w:hAnsi="Times" w:cs="Times"/>
          <w:b/>
          <w:sz w:val="20"/>
        </w:rPr>
        <w:t>Kerangka Teoritis</w:t>
      </w:r>
    </w:p>
    <w:p>
      <w:pPr>
        <w:spacing w:before="0" w:after="0"/>
        <w:jc w:val="both"/>
      </w:pPr>
      <w:r>
        <w:rPr>
          <w:rFonts w:ascii="Times" w:hAnsi="Times" w:cs="Times"/>
          <w:sz w:val="20"/>
        </w:rPr>
        <w:t>Sistem kendali PID terdiri dari tiga komponen: aksi proporsional (P), integral (I), dan derivatif (D). Persamaan kendali PID kontinu dinyatakan oleh</w:t>
      </w:r>
    </w:p>
    <w:p>
      <w:pPr>
        <w:jc w:val="center"/>
        <w:spacing w:before="80" w:after="80" w:line="240" w:lineRule="auto"/>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Times" w:hAnsi="Times"/>
          <w:sz w:val="20"/>
          <w:szCs w:val="20"/>
        </w:rPr>
        <w:t xml:space="preserve">    (1)</w:t>
      </w:r>
    </w:p>
    <w:p>
      <w:pPr>
        <w:spacing w:before="0" w:after="0"/>
        <w:jc w:val="both"/>
      </w:pPr>
      <w:r>
        <w:rPr>
          <w:rFonts w:ascii="Times" w:hAnsi="Times" w:cs="Times"/>
          <w:sz w:val="20"/>
        </w:rPr>
        <w:t>dengan u(t) adalah sinyal kontrol, e(t) adalah error posisi (selisih antara posisi referensi dan aktual), Kp adalah gain proporsional, Ki adalah gain integral, Kd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0" w:after="0"/>
        <w:jc w:val="both"/>
      </w:pPr>
      <w:r>
        <w:rPr>
          <w:rFonts w:ascii="Times" w:hAnsi="Times" w:cs="Times"/>
          <w:sz w:val="20"/>
        </w:rPr>
        <w:t>Pemodelan kinematik lengan robot menggunakan parameter Denavit-Hartenberg (DH) menyediakan hubungan antara sudut sendi dengan posisi dan orientasi ujung lengan. Matriks transformasi homogen Tii-1 untuk sendi ke-i didefinisikan oleh parameter θi, di, ai, dan αi. Rantai kinematik total diperoleh dengan perkalian matriks: T60 = T10 T21  T65.</w:t>
      </w:r>
    </w:p>
    <w:p>
      <w:pPr>
        <w:jc w:val="center"/>
        <w:spacing w:before="80" w:after="80" w:line="240" w:lineRule="auto"/>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Times" w:hAnsi="Times"/>
          <w:sz w:val="20"/>
          <w:szCs w:val="20"/>
        </w:rPr>
        <w:t xml:space="preserve">    (2)</w:t>
      </w:r>
    </w:p>
    <w:p>
      <w:pPr>
        <w:spacing w:before="0" w:after="0"/>
        <w:jc w:val="both"/>
      </w:pPr>
      <w:r>
        <w:rPr>
          <w:rFonts w:ascii="Times" w:hAnsi="Times" w:cs="Times"/>
          <w:sz w:val="20"/>
        </w:rPr>
        <w:t>Persamaan (2) di atas digunakan untuk menghitung posisi ujung lengan dalam kerangka koordinat basis. Untuk lintasan pengelasan, diperlukan perencanaan jalur dalam ruang kerja yang menghasilkan trayektori posisi dan orientasi yang halus.</w:t>
      </w:r>
    </w:p>
    <w:p>
      <w:pPr>
        <w:spacing w:before="0" w:after="0"/>
        <w:jc w:val="both"/>
      </w:pPr>
      <w:r>
        <w:rPr>
          <w:rFonts w:ascii="Times" w:hAnsi="Times" w:cs="Times"/>
          <w:sz w:val="20"/>
        </w:rPr>
        <w:t>Metode penalaan Ziegler-Nichols kedua (closed-loop) dilakukan dengan mengatur Ki=0. Kd=0 lalu meningkatkan Kp hingga sistem berosilasi pada batas kestabilan, menghasilkan gain ultimat Ku dan periode ultimat Tu. Parameter PID kemudian ditentukan berdasarkan tabel Ziegler-Nichols klasik. Meskipun sederhana, metode ini memberikan parameter awal yang cukup baik untuk kebanyakan proses industri [12].</w:t>
      </w:r>
    </w:p>
    <w:p>
      <w:pPr>
        <w:spacing w:before="60" w:after="60"/>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lowchart_tuning.jpg"/>
                    <pic:cNvPicPr/>
                  </pic:nvPicPr>
                  <pic:blipFill>
                    <a:blip r:embed="rId12"/>
                    <a:stretch>
                      <a:fillRect/>
                    </a:stretch>
                  </pic:blipFill>
                  <pic:spPr>
                    <a:xfrm>
                      <a:off x="0" y="0"/>
                      <a:ext cx="5029200" cy="5029200"/>
                    </a:xfrm>
                    <a:prstGeom prst="rect"/>
                  </pic:spPr>
                </pic:pic>
              </a:graphicData>
            </a:graphic>
          </wp:inline>
        </w:drawing>
      </w:r>
    </w:p>
    <w:p>
      <w:pPr>
        <w:spacing w:before="60" w:after="120"/>
        <w:jc w:val="center"/>
      </w:pPr>
      <w:r>
        <w:rPr>
          <w:rFonts w:ascii="Times" w:hAnsi="Times" w:cs="Times"/>
          <w:b/>
          <w:sz w:val="16"/>
        </w:rPr>
        <w:t xml:space="preserve">Fig. 1. </w:t>
      </w:r>
      <w:r>
        <w:rPr>
          <w:rFonts w:ascii="Times" w:hAnsi="Times" w:cs="Times"/>
          <w:sz w:val="16"/>
        </w:rPr>
        <w:t>Diagram blok sistem kendali posisi lengan robot dengan kendali PID</w:t>
      </w:r>
    </w:p>
    <w:p>
      <w:pPr>
        <w:spacing w:before="0" w:after="0"/>
        <w:jc w:val="both"/>
      </w:pPr>
      <w:r>
        <w:rPr>
          <w:rFonts w:ascii="Times" w:hAnsi="Times" w:cs="Times"/>
          <w:sz w:val="20"/>
        </w:rPr>
        <w:t>Gambar 1 memperlihatkan diagram blok sistem kendali posisi yang digunakan. Sinyal referensi r berupa posisi sudut sendi yang direncanakan dari lintasan pengelasan. Error e = r - y diumpankan ke pengontrol PID, yang menghasilkan sinyal kontrol u setelah melalui penjenuhan (saturation) untuk membatasi torsi motor. Blok plant terdiri dari dinamika lengan robot termasuk inersia, gesekan, dan kopling antar sendi. Sensor encoder memberikan umpan balik posisi aktual y.</w:t>
      </w:r>
    </w:p>
    <w:p>
      <w:pPr>
        <w:spacing w:before="120" w:after="60"/>
        <w:jc w:val="left"/>
      </w:pPr>
      <w:r>
        <w:rPr>
          <w:rFonts w:ascii="Times" w:hAnsi="Times" w:cs="Times"/>
          <w:b/>
          <w:sz w:val="20"/>
        </w:rPr>
        <w:t>METODOLOGI</w:t>
      </w:r>
    </w:p>
    <w:p>
      <w:pPr>
        <w:spacing w:before="0" w:after="0"/>
        <w:jc w:val="both"/>
      </w:pPr>
      <w:r>
        <w:rPr>
          <w:rFonts w:ascii="Times" w:hAnsi="Times" w:cs="Times"/>
          <w:sz w:val="20"/>
        </w:rPr>
        <w:t>Bab ini menjelaskan langkah-langkah perancangan sistem kendali PID pada lengan robot industri untuk pengelasan. Metode mencakup pemodelan kinematik, penentuan parameter PID, serta prosedur simulasi.</w:t>
      </w:r>
    </w:p>
    <w:p>
      <w:pPr>
        <w:spacing w:before="60" w:after="60"/>
        <w:jc w:val="left"/>
      </w:pPr>
      <w:r>
        <w:rPr>
          <w:rFonts w:ascii="Times" w:hAnsi="Times" w:cs="Times"/>
          <w:b/>
          <w:sz w:val="20"/>
        </w:rPr>
        <w:t>Desain dan Arsitektur Sistem</w:t>
      </w:r>
    </w:p>
    <w:p>
      <w:pPr>
        <w:spacing w:before="0" w:after="0"/>
        <w:jc w:val="both"/>
      </w:pPr>
      <w:r>
        <w:rPr>
          <w:rFonts w:ascii="Times" w:hAnsi="Times" w:cs="Times"/>
          <w:sz w:val="20"/>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spacing w:before="120" w:after="60"/>
        <w:jc w:val="center"/>
      </w:pPr>
      <w:r>
        <w:rPr>
          <w:rFonts w:ascii="Times" w:hAnsi="Times" w:cs="Times"/>
          <w:b/>
          <w:sz w:val="16"/>
        </w:rPr>
        <w:t xml:space="preserve">Table I. </w:t>
      </w:r>
      <w:r>
        <w:rPr>
          <w:rFonts w:ascii="Times" w:hAnsi="Times" w:cs="Times"/>
          <w:sz w:val="16"/>
        </w:rPr>
        <w:t>Parameter Denavit-Hartenberg Lengan Robot 6-DOF</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474"/>
        <w:gridCol w:w="1474"/>
        <w:gridCol w:w="1474"/>
        <w:gridCol w:w="1474"/>
        <w:gridCol w:w="1474"/>
      </w:tblGrid>
      <w:tr>
        <w:tc>
          <w:tcPr>
            <w:tcW w:type="dxa" w:w="1474"/>
          </w:tcPr>
          <w:p>
            <w:pPr>
              <w:jc w:val="center"/>
            </w:pPr>
            <w:r/>
            <w:r>
              <w:rPr>
                <w:rFonts w:ascii="Times" w:hAnsi="Times" w:cs="Times"/>
                <w:b/>
                <w:sz w:val="16"/>
              </w:rPr>
              <w:t>Sendi</w:t>
            </w:r>
          </w:p>
        </w:tc>
        <w:tc>
          <w:tcPr>
            <w:tcW w:type="dxa" w:w="1474"/>
          </w:tcPr>
          <w:p>
            <w:pPr>
              <w:jc w:val="center"/>
            </w:pPr>
            <w:r/>
            <w:r>
              <w:rPr>
                <w:rFonts w:ascii="Times" w:hAnsi="Times" w:cs="Times"/>
                <w:b/>
                <w:sz w:val="16"/>
              </w:rPr>
              <w:t>θi (rad)</w:t>
            </w:r>
          </w:p>
        </w:tc>
        <w:tc>
          <w:tcPr>
            <w:tcW w:type="dxa" w:w="1474"/>
          </w:tcPr>
          <w:p>
            <w:pPr>
              <w:jc w:val="center"/>
            </w:pPr>
            <w:r/>
            <w:r>
              <w:rPr>
                <w:rFonts w:ascii="Times" w:hAnsi="Times" w:cs="Times"/>
                <w:b/>
                <w:sz w:val="16"/>
              </w:rPr>
              <w:t>(mm)</w:t>
            </w:r>
          </w:p>
        </w:tc>
        <w:tc>
          <w:tcPr>
            <w:tcW w:type="dxa" w:w="1474"/>
          </w:tcPr>
          <w:p>
            <w:pPr>
              <w:jc w:val="center"/>
            </w:pPr>
            <w:r/>
            <w:r>
              <w:rPr>
                <w:rFonts w:ascii="Times" w:hAnsi="Times" w:cs="Times"/>
                <w:b/>
                <w:sz w:val="16"/>
              </w:rPr>
              <w:t>(mm)</w:t>
            </w:r>
          </w:p>
        </w:tc>
        <w:tc>
          <w:tcPr>
            <w:tcW w:type="dxa" w:w="1474"/>
          </w:tcPr>
          <w:p>
            <w:pPr>
              <w:jc w:val="center"/>
            </w:pPr>
            <w:r/>
            <w:r>
              <w:rPr>
                <w:rFonts w:ascii="Times" w:hAnsi="Times" w:cs="Times"/>
                <w:b/>
                <w:sz w:val="16"/>
              </w:rPr>
              <w:t>αi (rad)</w:t>
            </w:r>
          </w:p>
        </w:tc>
      </w:tr>
      <w:tr>
        <w:tc>
          <w:tcPr>
            <w:tcW w:type="dxa" w:w="1474"/>
          </w:tcPr>
          <w:p>
            <w:pPr>
              <w:jc w:val="center"/>
            </w:pPr>
            <w:r/>
            <w:r>
              <w:rPr>
                <w:rFonts w:ascii="Times" w:hAnsi="Times" w:cs="Times"/>
                <w:sz w:val="16"/>
              </w:rPr>
              <w:t>1</w:t>
            </w:r>
          </w:p>
        </w:tc>
        <w:tc>
          <w:tcPr>
            <w:tcW w:type="dxa" w:w="1474"/>
          </w:tcPr>
          <w:p>
            <w:pPr>
              <w:jc w:val="center"/>
            </w:pPr>
            <w:r/>
            <w:r>
              <w:rPr>
                <w:rFonts w:ascii="Times" w:hAnsi="Times" w:cs="Times"/>
                <w:sz w:val="16"/>
              </w:rPr>
              <w:t>q1</w:t>
            </w:r>
          </w:p>
        </w:tc>
        <w:tc>
          <w:tcPr>
            <w:tcW w:type="dxa" w:w="1474"/>
          </w:tcPr>
          <w:p>
            <w:pPr>
              <w:jc w:val="center"/>
            </w:pPr>
            <w:r/>
            <w:r>
              <w:rPr>
                <w:rFonts w:ascii="Times" w:hAnsi="Times" w:cs="Times"/>
                <w:sz w:val="16"/>
              </w:rPr>
              <w:t>a1</w:t>
            </w:r>
          </w:p>
        </w:tc>
        <w:tc>
          <w:tcPr>
            <w:tcW w:type="dxa" w:w="1474"/>
          </w:tcPr>
          <w:p>
            <w:pPr>
              <w:jc w:val="center"/>
            </w:pPr>
            <w:r/>
            <w:r>
              <w:rPr>
                <w:rFonts w:ascii="Times" w:hAnsi="Times" w:cs="Times"/>
                <w:sz w:val="16"/>
              </w:rPr>
              <w:t>a2</w:t>
            </w:r>
          </w:p>
        </w:tc>
        <w:tc>
          <w:tcPr>
            <w:tcW w:type="dxa" w:w="1474"/>
          </w:tcPr>
          <w:p>
            <w:pPr>
              <w:jc w:val="center"/>
            </w:pPr>
            <w:r/>
            <w:r>
              <w:rPr>
                <w:rFonts w:ascii="Times" w:hAnsi="Times" w:cs="Times"/>
                <w:sz w:val="16"/>
              </w:rPr>
              <w:t>π/2</w:t>
            </w:r>
          </w:p>
        </w:tc>
      </w:tr>
      <w:tr>
        <w:tc>
          <w:tcPr>
            <w:tcW w:type="dxa" w:w="1474"/>
          </w:tcPr>
          <w:p>
            <w:pPr>
              <w:jc w:val="center"/>
            </w:pPr>
            <w:r/>
            <w:r>
              <w:rPr>
                <w:rFonts w:ascii="Times" w:hAnsi="Times" w:cs="Times"/>
                <w:sz w:val="16"/>
              </w:rPr>
              <w:t>2</w:t>
            </w:r>
          </w:p>
        </w:tc>
        <w:tc>
          <w:tcPr>
            <w:tcW w:type="dxa" w:w="1474"/>
          </w:tcPr>
          <w:p>
            <w:pPr>
              <w:jc w:val="center"/>
            </w:pPr>
            <w:r/>
            <w:r>
              <w:rPr>
                <w:rFonts w:ascii="Times" w:hAnsi="Times" w:cs="Times"/>
                <w:sz w:val="16"/>
              </w:rPr>
              <w:t>q2</w:t>
            </w:r>
          </w:p>
        </w:tc>
        <w:tc>
          <w:tcPr>
            <w:tcW w:type="dxa" w:w="1474"/>
          </w:tcPr>
          <w:p>
            <w:pPr>
              <w:jc w:val="center"/>
            </w:pPr>
            <w:r/>
            <w:r>
              <w:rPr>
                <w:rFonts w:ascii="Times" w:hAnsi="Times" w:cs="Times"/>
                <w:sz w:val="16"/>
              </w:rPr>
              <w:t>0</w:t>
            </w:r>
          </w:p>
        </w:tc>
        <w:tc>
          <w:tcPr>
            <w:tcW w:type="dxa" w:w="1474"/>
          </w:tcPr>
          <w:p>
            <w:pPr>
              <w:jc w:val="center"/>
            </w:pPr>
            <w:r/>
            <w:r>
              <w:rPr>
                <w:rFonts w:ascii="Times" w:hAnsi="Times" w:cs="Times"/>
                <w:sz w:val="16"/>
              </w:rPr>
              <w:t>a3</w:t>
            </w:r>
          </w:p>
        </w:tc>
        <w:tc>
          <w:tcPr>
            <w:tcW w:type="dxa" w:w="1474"/>
          </w:tcPr>
          <w:p>
            <w:pPr>
              <w:jc w:val="center"/>
            </w:pPr>
            <w:r/>
            <w:r>
              <w:rPr>
                <w:rFonts w:ascii="Times" w:hAnsi="Times" w:cs="Times"/>
                <w:sz w:val="16"/>
              </w:rPr>
              <w:t>0</w:t>
            </w:r>
          </w:p>
        </w:tc>
      </w:tr>
      <w:tr>
        <w:tc>
          <w:tcPr>
            <w:tcW w:type="dxa" w:w="1474"/>
          </w:tcPr>
          <w:p>
            <w:pPr>
              <w:jc w:val="center"/>
            </w:pPr>
            <w:r/>
            <w:r>
              <w:rPr>
                <w:rFonts w:ascii="Times" w:hAnsi="Times" w:cs="Times"/>
                <w:sz w:val="16"/>
              </w:rPr>
              <w:t>3</w:t>
            </w:r>
          </w:p>
        </w:tc>
        <w:tc>
          <w:tcPr>
            <w:tcW w:type="dxa" w:w="1474"/>
          </w:tcPr>
          <w:p>
            <w:pPr>
              <w:jc w:val="center"/>
            </w:pPr>
            <w:r/>
            <w:r>
              <w:rPr>
                <w:rFonts w:ascii="Times" w:hAnsi="Times" w:cs="Times"/>
                <w:sz w:val="16"/>
              </w:rPr>
              <w:t>q3</w:t>
            </w:r>
          </w:p>
        </w:tc>
        <w:tc>
          <w:tcPr>
            <w:tcW w:type="dxa" w:w="1474"/>
          </w:tcPr>
          <w:p>
            <w:pPr>
              <w:jc w:val="center"/>
            </w:pPr>
            <w:r/>
            <w:r>
              <w:rPr>
                <w:rFonts w:ascii="Times" w:hAnsi="Times" w:cs="Times"/>
                <w:sz w:val="16"/>
              </w:rPr>
              <w:t>0</w:t>
            </w:r>
          </w:p>
        </w:tc>
        <w:tc>
          <w:tcPr>
            <w:tcW w:type="dxa" w:w="1474"/>
          </w:tcPr>
          <w:p>
            <w:pPr>
              <w:jc w:val="center"/>
            </w:pPr>
            <w:r/>
            <w:r>
              <w:rPr>
                <w:rFonts w:ascii="Times" w:hAnsi="Times" w:cs="Times"/>
                <w:sz w:val="16"/>
              </w:rPr>
              <w:t>a4</w:t>
            </w:r>
          </w:p>
        </w:tc>
        <w:tc>
          <w:tcPr>
            <w:tcW w:type="dxa" w:w="1474"/>
          </w:tcPr>
          <w:p>
            <w:pPr>
              <w:jc w:val="center"/>
            </w:pPr>
            <w:r/>
            <w:r>
              <w:rPr>
                <w:rFonts w:ascii="Times" w:hAnsi="Times" w:cs="Times"/>
                <w:sz w:val="16"/>
              </w:rPr>
              <w:t>0</w:t>
            </w:r>
          </w:p>
        </w:tc>
      </w:tr>
      <w:tr>
        <w:tc>
          <w:tcPr>
            <w:tcW w:type="dxa" w:w="1474"/>
          </w:tcPr>
          <w:p>
            <w:pPr>
              <w:jc w:val="center"/>
            </w:pPr>
            <w:r/>
            <w:r>
              <w:rPr>
                <w:rFonts w:ascii="Times" w:hAnsi="Times" w:cs="Times"/>
                <w:sz w:val="16"/>
              </w:rPr>
              <w:t>4</w:t>
            </w:r>
          </w:p>
        </w:tc>
        <w:tc>
          <w:tcPr>
            <w:tcW w:type="dxa" w:w="1474"/>
          </w:tcPr>
          <w:p>
            <w:pPr>
              <w:jc w:val="center"/>
            </w:pPr>
            <w:r/>
            <w:r>
              <w:rPr>
                <w:rFonts w:ascii="Times" w:hAnsi="Times" w:cs="Times"/>
                <w:sz w:val="16"/>
              </w:rPr>
              <w:t>q4</w:t>
            </w:r>
          </w:p>
        </w:tc>
        <w:tc>
          <w:tcPr>
            <w:tcW w:type="dxa" w:w="1474"/>
          </w:tcPr>
          <w:p>
            <w:pPr>
              <w:jc w:val="center"/>
            </w:pPr>
            <w:r/>
            <w:r>
              <w:rPr>
                <w:rFonts w:ascii="Times" w:hAnsi="Times" w:cs="Times"/>
                <w:sz w:val="16"/>
              </w:rPr>
              <w:t>a5</w:t>
            </w:r>
          </w:p>
        </w:tc>
        <w:tc>
          <w:tcPr>
            <w:tcW w:type="dxa" w:w="1474"/>
          </w:tcPr>
          <w:p>
            <w:pPr>
              <w:jc w:val="center"/>
            </w:pPr>
            <w:r/>
            <w:r>
              <w:rPr>
                <w:rFonts w:ascii="Times" w:hAnsi="Times" w:cs="Times"/>
                <w:sz w:val="16"/>
              </w:rPr>
              <w:t>0</w:t>
            </w:r>
          </w:p>
        </w:tc>
        <w:tc>
          <w:tcPr>
            <w:tcW w:type="dxa" w:w="1474"/>
          </w:tcPr>
          <w:p>
            <w:pPr>
              <w:jc w:val="center"/>
            </w:pPr>
            <w:r/>
            <w:r>
              <w:rPr>
                <w:rFonts w:ascii="Times" w:hAnsi="Times" w:cs="Times"/>
                <w:sz w:val="16"/>
              </w:rPr>
              <w:t>-π/2</w:t>
            </w:r>
          </w:p>
        </w:tc>
      </w:tr>
      <w:tr>
        <w:tc>
          <w:tcPr>
            <w:tcW w:type="dxa" w:w="1474"/>
          </w:tcPr>
          <w:p>
            <w:pPr>
              <w:jc w:val="center"/>
            </w:pPr>
            <w:r/>
            <w:r>
              <w:rPr>
                <w:rFonts w:ascii="Times" w:hAnsi="Times" w:cs="Times"/>
                <w:sz w:val="16"/>
              </w:rPr>
              <w:t>5</w:t>
            </w:r>
          </w:p>
        </w:tc>
        <w:tc>
          <w:tcPr>
            <w:tcW w:type="dxa" w:w="1474"/>
          </w:tcPr>
          <w:p>
            <w:pPr>
              <w:jc w:val="center"/>
            </w:pPr>
            <w:r/>
            <w:r>
              <w:rPr>
                <w:rFonts w:ascii="Times" w:hAnsi="Times" w:cs="Times"/>
                <w:sz w:val="16"/>
              </w:rPr>
              <w:t>q5</w:t>
            </w:r>
          </w:p>
        </w:tc>
        <w:tc>
          <w:tcPr>
            <w:tcW w:type="dxa" w:w="1474"/>
          </w:tcPr>
          <w:p>
            <w:pPr>
              <w:jc w:val="center"/>
            </w:pPr>
            <w:r/>
            <w:r>
              <w:rPr>
                <w:rFonts w:ascii="Times" w:hAnsi="Times" w:cs="Times"/>
                <w:sz w:val="16"/>
              </w:rPr>
              <w:t>0</w:t>
            </w:r>
          </w:p>
        </w:tc>
        <w:tc>
          <w:tcPr>
            <w:tcW w:type="dxa" w:w="1474"/>
          </w:tcPr>
          <w:p>
            <w:pPr>
              <w:jc w:val="center"/>
            </w:pPr>
            <w:r/>
            <w:r>
              <w:rPr>
                <w:rFonts w:ascii="Times" w:hAnsi="Times" w:cs="Times"/>
                <w:sz w:val="16"/>
              </w:rPr>
              <w:t>0</w:t>
            </w:r>
          </w:p>
        </w:tc>
        <w:tc>
          <w:tcPr>
            <w:tcW w:type="dxa" w:w="1474"/>
          </w:tcPr>
          <w:p>
            <w:pPr>
              <w:jc w:val="center"/>
            </w:pPr>
            <w:r/>
            <w:r>
              <w:rPr>
                <w:rFonts w:ascii="Times" w:hAnsi="Times" w:cs="Times"/>
                <w:sz w:val="16"/>
              </w:rPr>
              <w:t>π/2</w:t>
            </w:r>
          </w:p>
        </w:tc>
      </w:tr>
      <w:tr>
        <w:tc>
          <w:tcPr>
            <w:tcW w:type="dxa" w:w="1474"/>
          </w:tcPr>
          <w:p>
            <w:pPr>
              <w:jc w:val="center"/>
            </w:pPr>
            <w:r/>
            <w:r>
              <w:rPr>
                <w:rFonts w:ascii="Times" w:hAnsi="Times" w:cs="Times"/>
                <w:sz w:val="16"/>
              </w:rPr>
              <w:t>6</w:t>
            </w:r>
          </w:p>
        </w:tc>
        <w:tc>
          <w:tcPr>
            <w:tcW w:type="dxa" w:w="1474"/>
          </w:tcPr>
          <w:p>
            <w:pPr>
              <w:jc w:val="center"/>
            </w:pPr>
            <w:r/>
            <w:r>
              <w:rPr>
                <w:rFonts w:ascii="Times" w:hAnsi="Times" w:cs="Times"/>
                <w:sz w:val="16"/>
              </w:rPr>
              <w:t>q6</w:t>
            </w:r>
          </w:p>
        </w:tc>
        <w:tc>
          <w:tcPr>
            <w:tcW w:type="dxa" w:w="1474"/>
          </w:tcPr>
          <w:p>
            <w:pPr>
              <w:jc w:val="center"/>
            </w:pPr>
            <w:r/>
            <w:r>
              <w:rPr>
                <w:rFonts w:ascii="Times" w:hAnsi="Times" w:cs="Times"/>
                <w:sz w:val="16"/>
              </w:rPr>
              <w:t>a6</w:t>
            </w:r>
          </w:p>
        </w:tc>
        <w:tc>
          <w:tcPr>
            <w:tcW w:type="dxa" w:w="1474"/>
          </w:tcPr>
          <w:p>
            <w:pPr>
              <w:jc w:val="center"/>
            </w:pPr>
            <w:r/>
            <w:r>
              <w:rPr>
                <w:rFonts w:ascii="Times" w:hAnsi="Times" w:cs="Times"/>
                <w:sz w:val="16"/>
              </w:rPr>
              <w:t>0</w:t>
            </w:r>
          </w:p>
        </w:tc>
        <w:tc>
          <w:tcPr>
            <w:tcW w:type="dxa" w:w="1474"/>
          </w:tcPr>
          <w:p>
            <w:pPr>
              <w:jc w:val="center"/>
            </w:pPr>
            <w:r/>
            <w:r>
              <w:rPr>
                <w:rFonts w:ascii="Times" w:hAnsi="Times" w:cs="Times"/>
                <w:sz w:val="16"/>
              </w:rPr>
              <w:t>0</w:t>
            </w:r>
          </w:p>
        </w:tc>
      </w:tr>
    </w:tbl>
    <w:p>
      <w:pPr>
        <w:spacing w:before="0" w:after="0"/>
        <w:jc w:val="both"/>
      </w:pPr>
      <w:r>
        <w:rPr>
          <w:rFonts w:ascii="Times" w:hAnsi="Times" w:cs="Times"/>
          <w:sz w:val="20"/>
        </w:rPr>
        <w:t>Parameter a1 sampai a6 merupakan panjang lengan dan offset yang diperoleh dari lembar data robot industri. Sudut sendi q1 hingga q6 adalah variabel yang dikendalikan. Matriks transformasi total T60 dihitung menggunakan perkalian matriks dari Persamaan (2), kemudian digunakan untuk memperoleh posisi ujung lengan dalam kerangka basis.</w:t>
      </w:r>
    </w:p>
    <w:p>
      <w:pPr>
        <w:spacing w:before="60" w:after="60"/>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control_block_diagram.jpg"/>
                    <pic:cNvPicPr/>
                  </pic:nvPicPr>
                  <pic:blipFill>
                    <a:blip r:embed="rId13"/>
                    <a:stretch>
                      <a:fillRect/>
                    </a:stretch>
                  </pic:blipFill>
                  <pic:spPr>
                    <a:xfrm>
                      <a:off x="0" y="0"/>
                      <a:ext cx="5029200" cy="5029200"/>
                    </a:xfrm>
                    <a:prstGeom prst="rect"/>
                  </pic:spPr>
                </pic:pic>
              </a:graphicData>
            </a:graphic>
          </wp:inline>
        </w:drawing>
      </w:r>
    </w:p>
    <w:p>
      <w:pPr>
        <w:spacing w:before="60" w:after="120"/>
        <w:jc w:val="center"/>
      </w:pPr>
      <w:r>
        <w:rPr>
          <w:rFonts w:ascii="Times" w:hAnsi="Times" w:cs="Times"/>
          <w:b/>
          <w:sz w:val="16"/>
        </w:rPr>
        <w:t xml:space="preserve">Fig. 2. </w:t>
      </w:r>
      <w:r>
        <w:rPr>
          <w:rFonts w:ascii="Times" w:hAnsi="Times" w:cs="Times"/>
          <w:sz w:val="16"/>
        </w:rPr>
        <w:t>Arsitektur sistem kendali PID pada lengan robot untuk pengelasan komponen otomotif</w:t>
      </w:r>
    </w:p>
    <w:p>
      <w:pPr>
        <w:spacing w:before="0" w:after="0"/>
        <w:jc w:val="both"/>
      </w:pPr>
      <w:r>
        <w:rPr>
          <w:rFonts w:ascii="Times" w:hAnsi="Times" w:cs="Times"/>
          <w:sz w:val="20"/>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60" w:after="60"/>
        <w:jc w:val="left"/>
      </w:pPr>
      <w:r>
        <w:rPr>
          <w:rFonts w:ascii="Times" w:hAnsi="Times" w:cs="Times"/>
          <w:b/>
          <w:sz w:val="20"/>
        </w:rPr>
        <w:t>Implementasi dan Prosedur Eksperimen</w:t>
      </w:r>
    </w:p>
    <w:p>
      <w:pPr>
        <w:spacing w:before="0" w:after="0"/>
        <w:jc w:val="both"/>
      </w:pPr>
      <w:r>
        <w:rPr>
          <w:rFonts w:ascii="Times" w:hAnsi="Times" w:cs="Times"/>
          <w:sz w:val="20"/>
        </w:rPr>
        <w:t>Simulasi dilakukan menggunakan MATLAB/Simulink R2023a. Pemodelan plant menggunakan fungsi alih orde dua plus waktu tunda untuk merepresentasikan dinamika satu sendi dengan beban elektroda las. Fungsi alih yang digunakan adalah</w:t>
      </w:r>
    </w:p>
    <w:p>
      <w:pPr>
        <w:jc w:val="center"/>
        <w:spacing w:before="80" w:after="80" w:line="240" w:lineRule="auto"/>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Times" w:hAnsi="Times"/>
          <w:sz w:val="20"/>
          <w:szCs w:val="20"/>
        </w:rPr>
        <w:t xml:space="preserve">    (4)</w:t>
      </w:r>
    </w:p>
    <w:p>
      <w:pPr>
        <w:spacing w:before="0" w:after="0"/>
        <w:jc w:val="both"/>
      </w:pPr>
      <w:r>
        <w:rPr>
          <w:rFonts w:ascii="Times" w:hAnsi="Times" w:cs="Times"/>
          <w:sz w:val="20"/>
        </w:rPr>
        <w:t>dengan K adalah gain statis,  konstanta waktu, dan L waktu tunda. Parameter K, , dan L diperoleh dari identifikasi respons step hasil eksperimen pada lengan robot nyata (nilai placeholder: K = a1,  = a2, L = a3).</w:t>
      </w:r>
    </w:p>
    <w:p>
      <w:pPr>
        <w:spacing w:before="0" w:after="0"/>
        <w:jc w:val="both"/>
      </w:pPr>
      <w:r>
        <w:rPr>
          <w:rFonts w:ascii="Times" w:hAnsi="Times" w:cs="Times"/>
          <w:sz w:val="20"/>
        </w:rPr>
        <w:t>Penalaan PID dilakukan menggunakan metode Ziegler-Nichols closed-loop. Langkah-langkah: (1) set Ki=0, Kd=0, (2) tingkatkan Kp hingga sistem berosilasi pada frekuensi ultimat ωu, catat Ku dan periode ultimat Tu, (3) hitung parameter PID berdasarkan Tabel II.</w:t>
      </w:r>
    </w:p>
    <w:p>
      <w:pPr>
        <w:spacing w:before="120" w:after="60"/>
        <w:jc w:val="center"/>
      </w:pPr>
      <w:r>
        <w:rPr>
          <w:rFonts w:ascii="Times" w:hAnsi="Times" w:cs="Times"/>
          <w:b/>
          <w:sz w:val="16"/>
        </w:rPr>
        <w:t xml:space="preserve">Table II. </w:t>
      </w:r>
      <w:r>
        <w:rPr>
          <w:rFonts w:ascii="Times" w:hAnsi="Times" w:cs="Times"/>
          <w:sz w:val="16"/>
        </w:rPr>
        <w:t>Parameter PID dari Metode Ziegler-Nichols Closed-Loop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843"/>
        <w:gridCol w:w="1843"/>
        <w:gridCol w:w="1843"/>
        <w:gridCol w:w="1843"/>
      </w:tblGrid>
      <w:tr>
        <w:tc>
          <w:tcPr>
            <w:tcW w:type="dxa" w:w="1843"/>
          </w:tcPr>
          <w:p>
            <w:pPr>
              <w:jc w:val="center"/>
            </w:pPr>
            <w:r/>
            <w:r>
              <w:rPr>
                <w:rFonts w:ascii="Times" w:hAnsi="Times" w:cs="Times"/>
                <w:b/>
                <w:sz w:val="16"/>
              </w:rPr>
              <w:t>Tipe Kontrol</w:t>
            </w:r>
          </w:p>
        </w:tc>
        <w:tc>
          <w:tcPr>
            <w:tcW w:type="dxa" w:w="1843"/>
          </w:tcPr>
          <w:p>
            <w:pPr>
              <w:jc w:val="center"/>
            </w:pPr>
            <w:r/>
            <w:r>
              <w:rPr>
                <w:rFonts w:ascii="Times" w:hAnsi="Times" w:cs="Times"/>
                <w:b/>
                <w:sz w:val="16"/>
              </w:rPr>
            </w:r>
          </w:p>
        </w:tc>
        <w:tc>
          <w:tcPr>
            <w:tcW w:type="dxa" w:w="1843"/>
          </w:tcPr>
          <w:p>
            <w:pPr>
              <w:jc w:val="center"/>
            </w:pPr>
            <w:r/>
            <w:r>
              <w:rPr>
                <w:rFonts w:ascii="Times" w:hAnsi="Times" w:cs="Times"/>
                <w:b/>
                <w:sz w:val="16"/>
              </w:rPr>
            </w:r>
          </w:p>
        </w:tc>
        <w:tc>
          <w:tcPr>
            <w:tcW w:type="dxa" w:w="1843"/>
          </w:tcPr>
          <w:p>
            <w:pPr>
              <w:jc w:val="center"/>
            </w:pPr>
            <w:r/>
            <w:r>
              <w:rPr>
                <w:rFonts w:ascii="Times" w:hAnsi="Times" w:cs="Times"/>
                <w:b/>
                <w:sz w:val="16"/>
              </w:rPr>
            </w:r>
          </w:p>
        </w:tc>
      </w:tr>
      <w:tr>
        <w:tc>
          <w:tcPr>
            <w:tcW w:type="dxa" w:w="1843"/>
          </w:tcPr>
          <w:p>
            <w:pPr>
              <w:jc w:val="center"/>
            </w:pPr>
            <w:r/>
            <w:r>
              <w:rPr>
                <w:rFonts w:ascii="Times" w:hAnsi="Times" w:cs="Times"/>
                <w:sz w:val="16"/>
              </w:rPr>
              <w:t>P</w:t>
            </w:r>
          </w:p>
        </w:tc>
        <w:tc>
          <w:tcPr>
            <w:tcW w:type="dxa" w:w="1843"/>
          </w:tcPr>
          <w:p>
            <w:pPr>
              <w:jc w:val="center"/>
            </w:pPr>
            <w:r/>
            <w:r>
              <w:rPr>
                <w:rFonts w:ascii="Times" w:hAnsi="Times" w:cs="Times"/>
                <w:sz w:val="16"/>
              </w:rPr>
              <w:t>0.5 Ku</w:t>
            </w:r>
          </w:p>
        </w:tc>
        <w:tc>
          <w:tcPr>
            <w:tcW w:type="dxa" w:w="1843"/>
          </w:tcPr>
          <w:p>
            <w:pPr>
              <w:jc w:val="center"/>
            </w:pPr>
            <w:r/>
            <w:r>
              <w:rPr>
                <w:rFonts w:ascii="Times" w:hAnsi="Times" w:cs="Times"/>
                <w:sz w:val="16"/>
              </w:rPr>
              <w:t>∞</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PI</w:t>
            </w:r>
          </w:p>
        </w:tc>
        <w:tc>
          <w:tcPr>
            <w:tcW w:type="dxa" w:w="1843"/>
          </w:tcPr>
          <w:p>
            <w:pPr>
              <w:jc w:val="center"/>
            </w:pPr>
            <w:r/>
            <w:r>
              <w:rPr>
                <w:rFonts w:ascii="Times" w:hAnsi="Times" w:cs="Times"/>
                <w:sz w:val="16"/>
              </w:rPr>
              <w:t>0.45 Ku</w:t>
            </w:r>
          </w:p>
        </w:tc>
        <w:tc>
          <w:tcPr>
            <w:tcW w:type="dxa" w:w="1843"/>
          </w:tcPr>
          <w:p>
            <w:pPr>
              <w:jc w:val="center"/>
            </w:pPr>
            <w:r/>
            <w:r>
              <w:rPr>
                <w:rFonts w:ascii="Times" w:hAnsi="Times" w:cs="Times"/>
                <w:sz w:val="16"/>
              </w:rPr>
              <w:t>0.83 Tu</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PID</w:t>
            </w:r>
          </w:p>
        </w:tc>
        <w:tc>
          <w:tcPr>
            <w:tcW w:type="dxa" w:w="1843"/>
          </w:tcPr>
          <w:p>
            <w:pPr>
              <w:jc w:val="center"/>
            </w:pPr>
            <w:r/>
            <w:r>
              <w:rPr>
                <w:rFonts w:ascii="Times" w:hAnsi="Times" w:cs="Times"/>
                <w:sz w:val="16"/>
              </w:rPr>
              <w:t>0.6 Ku</w:t>
            </w:r>
          </w:p>
        </w:tc>
        <w:tc>
          <w:tcPr>
            <w:tcW w:type="dxa" w:w="1843"/>
          </w:tcPr>
          <w:p>
            <w:pPr>
              <w:jc w:val="center"/>
            </w:pPr>
            <w:r/>
            <w:r>
              <w:rPr>
                <w:rFonts w:ascii="Times" w:hAnsi="Times" w:cs="Times"/>
                <w:sz w:val="16"/>
              </w:rPr>
              <w:t>0.5 Tu</w:t>
            </w:r>
          </w:p>
        </w:tc>
        <w:tc>
          <w:tcPr>
            <w:tcW w:type="dxa" w:w="1843"/>
          </w:tcPr>
          <w:p>
            <w:pPr>
              <w:jc w:val="center"/>
            </w:pPr>
            <w:r/>
            <w:r>
              <w:rPr>
                <w:rFonts w:ascii="Times" w:hAnsi="Times" w:cs="Times"/>
                <w:sz w:val="16"/>
              </w:rPr>
              <w:t>0.125 Tu</w:t>
            </w:r>
          </w:p>
        </w:tc>
      </w:tr>
    </w:tbl>
    <w:p>
      <w:pPr>
        <w:spacing w:before="0" w:after="0"/>
        <w:jc w:val="both"/>
      </w:pPr>
      <w:r>
        <w:rPr>
          <w:rFonts w:ascii="Times" w:hAnsi="Times" w:cs="Times"/>
          <w:sz w:val="20"/>
        </w:rPr>
        <w:t>Setelah parameter PID diperoleh (Kp = a4, Ki = a5, Kd = a6), simulasi dijalankan dengan sinyal referensi berupa step unit dan sinyal ramp yang merepresentasikan lintasan gerak kontinyu selama pengelasan. Skenario pengujian meliputi: (a) respons tanpa beban, (b) respons dengan beban elektroda (massa m = a7 kg), (c) respons dengan gangguan sinusoidal (amplitude A = a8, frekuensi f = a9 Hz) mensimulasikan getaran konveyor.</w:t>
      </w:r>
    </w:p>
    <w:p>
      <w:pPr>
        <w:spacing w:before="60" w:after="60"/>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system_architecture.jpg"/>
                    <pic:cNvPicPr/>
                  </pic:nvPicPr>
                  <pic:blipFill>
                    <a:blip r:embed="rId14"/>
                    <a:stretch>
                      <a:fillRect/>
                    </a:stretch>
                  </pic:blipFill>
                  <pic:spPr>
                    <a:xfrm>
                      <a:off x="0" y="0"/>
                      <a:ext cx="5029200" cy="5029200"/>
                    </a:xfrm>
                    <a:prstGeom prst="rect"/>
                  </pic:spPr>
                </pic:pic>
              </a:graphicData>
            </a:graphic>
          </wp:inline>
        </w:drawing>
      </w:r>
    </w:p>
    <w:p>
      <w:pPr>
        <w:spacing w:before="60" w:after="120"/>
        <w:jc w:val="center"/>
      </w:pPr>
      <w:r>
        <w:rPr>
          <w:rFonts w:ascii="Times" w:hAnsi="Times" w:cs="Times"/>
          <w:b/>
          <w:sz w:val="16"/>
        </w:rPr>
        <w:t xml:space="preserve">Fig. 3. </w:t>
      </w:r>
      <w:r>
        <w:rPr>
          <w:rFonts w:ascii="Times" w:hAnsi="Times" w:cs="Times"/>
          <w:sz w:val="16"/>
        </w:rPr>
        <w:t>Diagram alir prosedur penalaan PID dan simulasi</w:t>
      </w:r>
    </w:p>
    <w:p>
      <w:pPr>
        <w:spacing w:before="0" w:after="0"/>
        <w:jc w:val="both"/>
      </w:pPr>
      <w:r>
        <w:rPr>
          <w:rFonts w:ascii="Times" w:hAnsi="Times" w:cs="Times"/>
          <w:sz w:val="20"/>
        </w:rPr>
        <w:t>Gambar 3 menunjukkan alur penalaan PID yang digunakan. Jika setelah penerapan parameter Ziegler-Nichols overshoot melebihi 5\%, dilakukan fine-tuning manual dengan mengurangi Kp dan menambah Kd untuk meredam osilasi.</w:t>
      </w:r>
    </w:p>
    <w:p>
      <w:pPr>
        <w:spacing w:before="60" w:after="60"/>
        <w:jc w:val="left"/>
      </w:pPr>
      <w:r>
        <w:rPr>
          <w:rFonts w:ascii="Times" w:hAnsi="Times" w:cs="Times"/>
          <w:b/>
          <w:sz w:val="20"/>
        </w:rPr>
        <w:t>Algoritma Kendali dan Simulasi</w:t>
      </w:r>
    </w:p>
    <w:p>
      <w:pPr>
        <w:spacing w:before="0" w:after="0"/>
        <w:jc w:val="both"/>
      </w:pPr>
      <w:r>
        <w:rPr>
          <w:rFonts w:ascii="Times" w:hAnsi="Times" w:cs="Times"/>
          <w:sz w:val="20"/>
        </w:rPr>
        <w:t>Implementasi algoritma kendali PID diskrit menggunakan metode backward difference untuk aproksimasi integral dan derivatif. Persamaan rekursif PID digital diberikan oleh</w:t>
      </w:r>
    </w:p>
    <w:p>
      <w:pPr>
        <w:jc w:val="center"/>
        <w:spacing w:before="80" w:after="80" w:line="240" w:lineRule="auto"/>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Times" w:hAnsi="Times"/>
          <w:sz w:val="20"/>
          <w:szCs w:val="20"/>
        </w:rPr>
        <w:t xml:space="preserve">    (5)</w:t>
      </w:r>
    </w:p>
    <w:p>
      <w:pPr>
        <w:spacing w:before="0" w:after="0"/>
        <w:jc w:val="both"/>
      </w:pPr>
      <w:r>
        <w:rPr>
          <w:rFonts w:ascii="Times" w:hAnsi="Times" w:cs="Times"/>
          <w:sz w:val="20"/>
        </w:rPr>
        <w:t>dengan uk adalah keluaran kontrol pada langkah ke-k, Ts adalah waktu cuplik (sampling time), ek error pada langkah ke-k, dan ek-1 error sebelumnya. Parameter Kp, Ki, Kd diperoleh dari Tabel II. Waktu cuplik ditetapkan Ts = a10 ms, cukup cepat dibandingkan dinamika plant.</w:t>
      </w:r>
    </w:p>
    <w:p>
      <w:pPr>
        <w:spacing w:before="0" w:after="0"/>
        <w:jc w:val="both"/>
      </w:pPr>
      <w:r>
        <w:rPr>
          <w:rFonts w:ascii="Times" w:hAnsi="Times" w:cs="Times"/>
          <w:sz w:val="20"/>
        </w:rPr>
        <w:t>Simulasi dilakukan untuk tiga konfigurasi kendali: PID, proporsional (P) murni dengan Kp=Ku/2, dan kendali on-off (bang-bang) dengan histeresis 0.1 mm. Skenario beban dan gangguan diterapkan secara terpisah. Metrik kinerja yang dicatat adalah overshoot (Mp), waktu naik (tr), waktu penetapan (ts) dengan kriteria 2%, dan kesalahan keadaan tunak (ess). Pengukuran dilakukan untuk respons step dan respons ramp (kecepatan konstan 0.1 m/s).</w:t>
      </w:r>
    </w:p>
    <w:p>
      <w:pPr>
        <w:spacing w:before="120" w:after="60"/>
        <w:jc w:val="left"/>
      </w:pPr>
      <w:r>
        <w:rPr>
          <w:rFonts w:ascii="Times" w:hAnsi="Times" w:cs="Times"/>
          <w:b/>
          <w:sz w:val="20"/>
        </w:rPr>
        <w:t>HASIL DAN PEMBAHASAN</w:t>
      </w:r>
    </w:p>
    <w:p>
      <w:pPr>
        <w:spacing w:before="0" w:after="0"/>
        <w:jc w:val="both"/>
      </w:pPr>
      <w:r>
        <w:rPr>
          <w:rFonts w:ascii="Times" w:hAnsi="Times" w:cs="Times"/>
          <w:sz w:val="20"/>
        </w:rPr>
        <w:t>Bab ini menyajikan hasil simulasi sistem kendali PID pada lengan robot serta analisis perbandingan dengan metode kendali lainnya.</w:t>
      </w:r>
    </w:p>
    <w:p>
      <w:pPr>
        <w:spacing w:before="60" w:after="60"/>
        <w:jc w:val="left"/>
      </w:pPr>
      <w:r>
        <w:rPr>
          <w:rFonts w:ascii="Times" w:hAnsi="Times" w:cs="Times"/>
          <w:b/>
          <w:sz w:val="20"/>
        </w:rPr>
        <w:t>Hasil Simulasi Respons Step</w:t>
      </w:r>
    </w:p>
    <w:p>
      <w:pPr>
        <w:spacing w:before="0" w:after="0"/>
        <w:jc w:val="both"/>
      </w:pPr>
      <w:r>
        <w:rPr>
          <w:rFonts w:ascii="Times" w:hAnsi="Times" w:cs="Times"/>
          <w:sz w:val="20"/>
        </w:rPr>
        <w:t>Hasil simulasi respons step untuk ketiga konfigurasi kendali tanpa beban tambahan disajikan pada Tabel III. Parameter PID hasil penalaan Ziegler-Nichols adalah Kp = a4, Ki = a5, Kd = a6. Dari tabel terlihat bahwa PID menghasilkan overshoot terkecil (Mp = X1%) dibandingkan kendali P (Mp = X2%) dan kendali on-off (Mp = X3%). Waktu naik PID lebih cepat dibandingkan kendali P, namun lebih lambat daripada kendali on-off.</w:t>
      </w:r>
    </w:p>
    <w:p>
      <w:pPr>
        <w:spacing w:before="120" w:after="60"/>
        <w:jc w:val="center"/>
      </w:pPr>
      <w:r>
        <w:rPr>
          <w:rFonts w:ascii="Times" w:hAnsi="Times" w:cs="Times"/>
          <w:b/>
          <w:sz w:val="16"/>
        </w:rPr>
        <w:t xml:space="preserve">Table III. </w:t>
      </w:r>
      <w:r>
        <w:rPr>
          <w:rFonts w:ascii="Times" w:hAnsi="Times" w:cs="Times"/>
          <w:sz w:val="16"/>
        </w:rPr>
        <w:t>Perbandingan Metrik Kinerja Respons Step Tanpa Beban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474"/>
        <w:gridCol w:w="1474"/>
        <w:gridCol w:w="1474"/>
        <w:gridCol w:w="1474"/>
        <w:gridCol w:w="1474"/>
      </w:tblGrid>
      <w:tr>
        <w:tc>
          <w:tcPr>
            <w:tcW w:type="dxa" w:w="1474"/>
          </w:tcPr>
          <w:p>
            <w:pPr>
              <w:jc w:val="center"/>
            </w:pPr>
            <w:r/>
            <w:r>
              <w:rPr>
                <w:rFonts w:ascii="Times" w:hAnsi="Times" w:cs="Times"/>
                <w:b/>
                <w:sz w:val="16"/>
              </w:rPr>
              <w:t>Metode Kendali</w:t>
            </w:r>
          </w:p>
        </w:tc>
        <w:tc>
          <w:tcPr>
            <w:tcW w:type="dxa" w:w="1474"/>
          </w:tcPr>
          <w:p>
            <w:pPr>
              <w:jc w:val="center"/>
            </w:pPr>
            <w:r/>
            <w:r>
              <w:rPr>
                <w:rFonts w:ascii="Times" w:hAnsi="Times" w:cs="Times"/>
                <w:b/>
                <w:sz w:val="16"/>
              </w:rPr>
              <w:t>Mp (%)</w:t>
            </w:r>
          </w:p>
        </w:tc>
        <w:tc>
          <w:tcPr>
            <w:tcW w:type="dxa" w:w="1474"/>
          </w:tcPr>
          <w:p>
            <w:pPr>
              <w:jc w:val="center"/>
            </w:pPr>
            <w:r/>
            <w:r>
              <w:rPr>
                <w:rFonts w:ascii="Times" w:hAnsi="Times" w:cs="Times"/>
                <w:b/>
                <w:sz w:val="16"/>
              </w:rPr>
              <w:t>Naik tr (s)</w:t>
            </w:r>
          </w:p>
        </w:tc>
        <w:tc>
          <w:tcPr>
            <w:tcW w:type="dxa" w:w="1474"/>
          </w:tcPr>
          <w:p>
            <w:pPr>
              <w:jc w:val="center"/>
            </w:pPr>
            <w:r/>
            <w:r>
              <w:rPr>
                <w:rFonts w:ascii="Times" w:hAnsi="Times" w:cs="Times"/>
                <w:b/>
                <w:sz w:val="16"/>
              </w:rPr>
              <w:t>Penetapan ts (s)</w:t>
            </w:r>
          </w:p>
        </w:tc>
        <w:tc>
          <w:tcPr>
            <w:tcW w:type="dxa" w:w="1474"/>
          </w:tcPr>
          <w:p>
            <w:pPr>
              <w:jc w:val="center"/>
            </w:pPr>
            <w:r/>
            <w:r>
              <w:rPr>
                <w:rFonts w:ascii="Times" w:hAnsi="Times" w:cs="Times"/>
                <w:b/>
                <w:sz w:val="16"/>
              </w:rPr>
              <w:t>Keadaan Tunak ess (mm)</w:t>
            </w:r>
          </w:p>
        </w:tc>
      </w:tr>
      <w:tr>
        <w:tc>
          <w:tcPr>
            <w:tcW w:type="dxa" w:w="1474"/>
          </w:tcPr>
          <w:p>
            <w:pPr>
              <w:jc w:val="center"/>
            </w:pPr>
            <w:r/>
            <w:r>
              <w:rPr>
                <w:rFonts w:ascii="Times" w:hAnsi="Times" w:cs="Times"/>
                <w:sz w:val="16"/>
              </w:rPr>
              <w:t>PID</w:t>
            </w:r>
          </w:p>
        </w:tc>
        <w:tc>
          <w:tcPr>
            <w:tcW w:type="dxa" w:w="1474"/>
          </w:tcPr>
          <w:p>
            <w:pPr>
              <w:jc w:val="center"/>
            </w:pPr>
            <w:r/>
            <w:r>
              <w:rPr>
                <w:rFonts w:ascii="Times" w:hAnsi="Times" w:cs="Times"/>
                <w:sz w:val="16"/>
              </w:rPr>
              <w:t>X1</w:t>
            </w:r>
          </w:p>
        </w:tc>
        <w:tc>
          <w:tcPr>
            <w:tcW w:type="dxa" w:w="1474"/>
          </w:tcPr>
          <w:p>
            <w:pPr>
              <w:jc w:val="center"/>
            </w:pPr>
            <w:r/>
            <w:r>
              <w:rPr>
                <w:rFonts w:ascii="Times" w:hAnsi="Times" w:cs="Times"/>
                <w:sz w:val="16"/>
              </w:rPr>
              <w:t>X2</w:t>
            </w:r>
          </w:p>
        </w:tc>
        <w:tc>
          <w:tcPr>
            <w:tcW w:type="dxa" w:w="1474"/>
          </w:tcPr>
          <w:p>
            <w:pPr>
              <w:jc w:val="center"/>
            </w:pPr>
            <w:r/>
            <w:r>
              <w:rPr>
                <w:rFonts w:ascii="Times" w:hAnsi="Times" w:cs="Times"/>
                <w:sz w:val="16"/>
              </w:rPr>
              <w:t>X3</w:t>
            </w:r>
          </w:p>
        </w:tc>
        <w:tc>
          <w:tcPr>
            <w:tcW w:type="dxa" w:w="1474"/>
          </w:tcPr>
          <w:p>
            <w:pPr>
              <w:jc w:val="center"/>
            </w:pPr>
            <w:r/>
            <w:r>
              <w:rPr>
                <w:rFonts w:ascii="Times" w:hAnsi="Times" w:cs="Times"/>
                <w:sz w:val="16"/>
              </w:rPr>
              <w:t>X4</w:t>
            </w:r>
          </w:p>
        </w:tc>
      </w:tr>
      <w:tr>
        <w:tc>
          <w:tcPr>
            <w:tcW w:type="dxa" w:w="1474"/>
          </w:tcPr>
          <w:p>
            <w:pPr>
              <w:jc w:val="center"/>
            </w:pPr>
            <w:r/>
            <w:r>
              <w:rPr>
                <w:rFonts w:ascii="Times" w:hAnsi="Times" w:cs="Times"/>
                <w:sz w:val="16"/>
              </w:rPr>
              <w:t>Proporsional (P)</w:t>
            </w:r>
          </w:p>
        </w:tc>
        <w:tc>
          <w:tcPr>
            <w:tcW w:type="dxa" w:w="1474"/>
          </w:tcPr>
          <w:p>
            <w:pPr>
              <w:jc w:val="center"/>
            </w:pPr>
            <w:r/>
            <w:r>
              <w:rPr>
                <w:rFonts w:ascii="Times" w:hAnsi="Times" w:cs="Times"/>
                <w:sz w:val="16"/>
              </w:rPr>
              <w:t>X5</w:t>
            </w:r>
          </w:p>
        </w:tc>
        <w:tc>
          <w:tcPr>
            <w:tcW w:type="dxa" w:w="1474"/>
          </w:tcPr>
          <w:p>
            <w:pPr>
              <w:jc w:val="center"/>
            </w:pPr>
            <w:r/>
            <w:r>
              <w:rPr>
                <w:rFonts w:ascii="Times" w:hAnsi="Times" w:cs="Times"/>
                <w:sz w:val="16"/>
              </w:rPr>
              <w:t>X6</w:t>
            </w:r>
          </w:p>
        </w:tc>
        <w:tc>
          <w:tcPr>
            <w:tcW w:type="dxa" w:w="1474"/>
          </w:tcPr>
          <w:p>
            <w:pPr>
              <w:jc w:val="center"/>
            </w:pPr>
            <w:r/>
            <w:r>
              <w:rPr>
                <w:rFonts w:ascii="Times" w:hAnsi="Times" w:cs="Times"/>
                <w:sz w:val="16"/>
              </w:rPr>
              <w:t>X7</w:t>
            </w:r>
          </w:p>
        </w:tc>
        <w:tc>
          <w:tcPr>
            <w:tcW w:type="dxa" w:w="1474"/>
          </w:tcPr>
          <w:p>
            <w:pPr>
              <w:jc w:val="center"/>
            </w:pPr>
            <w:r/>
            <w:r>
              <w:rPr>
                <w:rFonts w:ascii="Times" w:hAnsi="Times" w:cs="Times"/>
                <w:sz w:val="16"/>
              </w:rPr>
              <w:t>X8</w:t>
            </w:r>
          </w:p>
        </w:tc>
      </w:tr>
      <w:tr>
        <w:tc>
          <w:tcPr>
            <w:tcW w:type="dxa" w:w="1474"/>
          </w:tcPr>
          <w:p>
            <w:pPr>
              <w:jc w:val="center"/>
            </w:pPr>
            <w:r/>
            <w:r>
              <w:rPr>
                <w:rFonts w:ascii="Times" w:hAnsi="Times" w:cs="Times"/>
                <w:sz w:val="16"/>
              </w:rPr>
              <w:t>On-Off</w:t>
            </w:r>
          </w:p>
        </w:tc>
        <w:tc>
          <w:tcPr>
            <w:tcW w:type="dxa" w:w="1474"/>
          </w:tcPr>
          <w:p>
            <w:pPr>
              <w:jc w:val="center"/>
            </w:pPr>
            <w:r/>
            <w:r>
              <w:rPr>
                <w:rFonts w:ascii="Times" w:hAnsi="Times" w:cs="Times"/>
                <w:sz w:val="16"/>
              </w:rPr>
              <w:t>X9</w:t>
            </w:r>
          </w:p>
        </w:tc>
        <w:tc>
          <w:tcPr>
            <w:tcW w:type="dxa" w:w="1474"/>
          </w:tcPr>
          <w:p>
            <w:pPr>
              <w:jc w:val="center"/>
            </w:pPr>
            <w:r/>
            <w:r>
              <w:rPr>
                <w:rFonts w:ascii="Times" w:hAnsi="Times" w:cs="Times"/>
                <w:sz w:val="16"/>
              </w:rPr>
              <w:t>X10</w:t>
            </w:r>
          </w:p>
        </w:tc>
        <w:tc>
          <w:tcPr>
            <w:tcW w:type="dxa" w:w="1474"/>
          </w:tcPr>
          <w:p>
            <w:pPr>
              <w:jc w:val="center"/>
            </w:pPr>
            <w:r/>
            <w:r>
              <w:rPr>
                <w:rFonts w:ascii="Times" w:hAnsi="Times" w:cs="Times"/>
                <w:sz w:val="16"/>
              </w:rPr>
              <w:t>X11</w:t>
            </w:r>
          </w:p>
        </w:tc>
        <w:tc>
          <w:tcPr>
            <w:tcW w:type="dxa" w:w="1474"/>
          </w:tcPr>
          <w:p>
            <w:pPr>
              <w:jc w:val="center"/>
            </w:pPr>
            <w:r/>
            <w:r>
              <w:rPr>
                <w:rFonts w:ascii="Times" w:hAnsi="Times" w:cs="Times"/>
                <w:sz w:val="16"/>
              </w:rPr>
              <w:t>X12</w:t>
            </w:r>
          </w:p>
        </w:tc>
      </w:tr>
    </w:tbl>
    <w:p>
      <w:pPr>
        <w:spacing w:before="0" w:after="0"/>
        <w:jc w:val="both"/>
      </w:pPr>
      <w:r>
        <w:rPr>
          <w:rFonts w:ascii="Times" w:hAnsi="Times" w:cs="Times"/>
          <w:sz w:val="20"/>
        </w:rPr>
        <w:t>Data pada Tabel III menunjukkan bahwa kendali PID mampu mencapai kesalahan keadaan tunak nol. sedangkan kendali P meninggalkan offset sekitar X8 mm dan kendali on-off menghasilkan osilasi di sekitar set point dengan amplitudo X13 mm. Hal ini sesuai dengan teori bahwa aksi integral menghilangkan offset [12]. Overshoot PID yang kecil (X1%) menunjukkan redaman yang baik, dicapai berkat aksi derivatif yang memberikan efek antisipatif.</w:t>
      </w:r>
    </w:p>
    <w:p>
      <w:pPr>
        <w:spacing w:before="60" w:after="60"/>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step_response_plot.jpg"/>
                    <pic:cNvPicPr/>
                  </pic:nvPicPr>
                  <pic:blipFill>
                    <a:blip r:embed="rId15"/>
                    <a:stretch>
                      <a:fillRect/>
                    </a:stretch>
                  </pic:blipFill>
                  <pic:spPr>
                    <a:xfrm>
                      <a:off x="0" y="0"/>
                      <a:ext cx="5029200" cy="5029200"/>
                    </a:xfrm>
                    <a:prstGeom prst="rect"/>
                  </pic:spPr>
                </pic:pic>
              </a:graphicData>
            </a:graphic>
          </wp:inline>
        </w:drawing>
      </w:r>
    </w:p>
    <w:p>
      <w:pPr>
        <w:spacing w:before="60" w:after="120"/>
        <w:jc w:val="center"/>
      </w:pPr>
      <w:r>
        <w:rPr>
          <w:rFonts w:ascii="Times" w:hAnsi="Times" w:cs="Times"/>
          <w:b/>
          <w:sz w:val="16"/>
        </w:rPr>
        <w:t xml:space="preserve">Fig. 4. </w:t>
      </w:r>
      <w:r>
        <w:rPr>
          <w:rFonts w:ascii="Times" w:hAnsi="Times" w:cs="Times"/>
          <w:sz w:val="16"/>
        </w:rPr>
        <w:t>Respons step sistem kendali posisi lengan robot dengan PID, P, dan On-Off</w:t>
      </w:r>
    </w:p>
    <w:p>
      <w:pPr>
        <w:spacing w:before="0" w:after="0"/>
        <w:jc w:val="both"/>
      </w:pPr>
      <w:r>
        <w:rPr>
          <w:rFonts w:ascii="Times" w:hAnsi="Times" w:cs="Times"/>
          <w:sz w:val="20"/>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60" w:after="60"/>
        <w:jc w:val="left"/>
      </w:pPr>
      <w:r>
        <w:rPr>
          <w:rFonts w:ascii="Times" w:hAnsi="Times" w:cs="Times"/>
          <w:b/>
          <w:sz w:val="20"/>
        </w:rPr>
        <w:t>Analisis Respons terhadap Gangguan dan Beban</w:t>
      </w:r>
    </w:p>
    <w:p>
      <w:pPr>
        <w:spacing w:before="0" w:after="0"/>
        <w:jc w:val="both"/>
      </w:pPr>
      <w:r>
        <w:rPr>
          <w:rFonts w:ascii="Times" w:hAnsi="Times" w:cs="Times"/>
          <w:sz w:val="20"/>
        </w:rPr>
        <w:t>Pengujian dengan beban elektroda (massa a7 kg) menunjukkan bahwa kendali PID tetap mampu mempertahankan kesalahan keadaan tunak nol. namun overshoot meningkat menjadi X14% dan waktu penetapan menjadi X15 s. Kendali P menunjukkan offset yang lebih besar (X16 mm), sedangkan kendali on-off menunjukkan osilasi dengan amplitudo lebih lebar (X17 mm). Hal ini konsisten dengan penelitian Kumar et al. [8] yang menemukan bahwa beban meningkatkan overshoot pada kendali PID.</w:t>
      </w:r>
    </w:p>
    <w:p>
      <w:pPr>
        <w:spacing w:before="120" w:after="60"/>
        <w:jc w:val="center"/>
      </w:pPr>
      <w:r>
        <w:rPr>
          <w:rFonts w:ascii="Times" w:hAnsi="Times" w:cs="Times"/>
          <w:b/>
          <w:sz w:val="16"/>
        </w:rPr>
        <w:t xml:space="preserve">Table IV. </w:t>
      </w:r>
      <w:r>
        <w:rPr>
          <w:rFonts w:ascii="Times" w:hAnsi="Times" w:cs="Times"/>
          <w:sz w:val="16"/>
        </w:rPr>
        <w:t>Pengaruh Beban Elektroda terhadap Kinerja Kendali PID</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843"/>
        <w:gridCol w:w="1843"/>
        <w:gridCol w:w="1843"/>
        <w:gridCol w:w="1843"/>
      </w:tblGrid>
      <w:tr>
        <w:tc>
          <w:tcPr>
            <w:tcW w:type="dxa" w:w="1843"/>
          </w:tcPr>
          <w:p>
            <w:pPr>
              <w:jc w:val="center"/>
            </w:pPr>
            <w:r/>
            <w:r>
              <w:rPr>
                <w:rFonts w:ascii="Times" w:hAnsi="Times" w:cs="Times"/>
                <w:b/>
                <w:sz w:val="16"/>
              </w:rPr>
              <w:t>Kondisi</w:t>
            </w:r>
          </w:p>
        </w:tc>
        <w:tc>
          <w:tcPr>
            <w:tcW w:type="dxa" w:w="1843"/>
          </w:tcPr>
          <w:p>
            <w:pPr>
              <w:jc w:val="center"/>
            </w:pPr>
            <w:r/>
            <w:r>
              <w:rPr>
                <w:rFonts w:ascii="Times" w:hAnsi="Times" w:cs="Times"/>
                <w:b/>
                <w:sz w:val="16"/>
              </w:rPr>
              <w:t>(%)</w:t>
            </w:r>
          </w:p>
        </w:tc>
        <w:tc>
          <w:tcPr>
            <w:tcW w:type="dxa" w:w="1843"/>
          </w:tcPr>
          <w:p>
            <w:pPr>
              <w:jc w:val="center"/>
            </w:pPr>
            <w:r/>
            <w:r>
              <w:rPr>
                <w:rFonts w:ascii="Times" w:hAnsi="Times" w:cs="Times"/>
                <w:b/>
                <w:sz w:val="16"/>
              </w:rPr>
              <w:t>Penetapan (s)</w:t>
            </w:r>
          </w:p>
        </w:tc>
        <w:tc>
          <w:tcPr>
            <w:tcW w:type="dxa" w:w="1843"/>
          </w:tcPr>
          <w:p>
            <w:pPr>
              <w:jc w:val="center"/>
            </w:pPr>
            <w:r/>
            <w:r>
              <w:rPr>
                <w:rFonts w:ascii="Times" w:hAnsi="Times" w:cs="Times"/>
                <w:b/>
                <w:sz w:val="16"/>
              </w:rPr>
              <w:t>Tunak (mm)</w:t>
            </w:r>
          </w:p>
        </w:tc>
      </w:tr>
      <w:tr>
        <w:tc>
          <w:tcPr>
            <w:tcW w:type="dxa" w:w="1843"/>
          </w:tcPr>
          <w:p>
            <w:pPr>
              <w:jc w:val="center"/>
            </w:pPr>
            <w:r/>
            <w:r>
              <w:rPr>
                <w:rFonts w:ascii="Times" w:hAnsi="Times" w:cs="Times"/>
                <w:sz w:val="16"/>
              </w:rPr>
              <w:t>Tanpa beban</w:t>
            </w:r>
          </w:p>
        </w:tc>
        <w:tc>
          <w:tcPr>
            <w:tcW w:type="dxa" w:w="1843"/>
          </w:tcPr>
          <w:p>
            <w:pPr>
              <w:jc w:val="center"/>
            </w:pPr>
            <w:r/>
            <w:r>
              <w:rPr>
                <w:rFonts w:ascii="Times" w:hAnsi="Times" w:cs="Times"/>
                <w:sz w:val="16"/>
              </w:rPr>
              <w:t>X1</w:t>
            </w:r>
          </w:p>
        </w:tc>
        <w:tc>
          <w:tcPr>
            <w:tcW w:type="dxa" w:w="1843"/>
          </w:tcPr>
          <w:p>
            <w:pPr>
              <w:jc w:val="center"/>
            </w:pPr>
            <w:r/>
            <w:r>
              <w:rPr>
                <w:rFonts w:ascii="Times" w:hAnsi="Times" w:cs="Times"/>
                <w:sz w:val="16"/>
              </w:rPr>
              <w:t>X3</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Dengan beban</w:t>
            </w:r>
          </w:p>
        </w:tc>
        <w:tc>
          <w:tcPr>
            <w:tcW w:type="dxa" w:w="1843"/>
          </w:tcPr>
          <w:p>
            <w:pPr>
              <w:jc w:val="center"/>
            </w:pPr>
            <w:r/>
            <w:r>
              <w:rPr>
                <w:rFonts w:ascii="Times" w:hAnsi="Times" w:cs="Times"/>
                <w:sz w:val="16"/>
              </w:rPr>
              <w:t>X14</w:t>
            </w:r>
          </w:p>
        </w:tc>
        <w:tc>
          <w:tcPr>
            <w:tcW w:type="dxa" w:w="1843"/>
          </w:tcPr>
          <w:p>
            <w:pPr>
              <w:jc w:val="center"/>
            </w:pPr>
            <w:r/>
            <w:r>
              <w:rPr>
                <w:rFonts w:ascii="Times" w:hAnsi="Times" w:cs="Times"/>
                <w:sz w:val="16"/>
              </w:rPr>
              <w:t>X15</w:t>
            </w:r>
          </w:p>
        </w:tc>
        <w:tc>
          <w:tcPr>
            <w:tcW w:type="dxa" w:w="1843"/>
          </w:tcPr>
          <w:p>
            <w:pPr>
              <w:jc w:val="center"/>
            </w:pPr>
            <w:r/>
            <w:r>
              <w:rPr>
                <w:rFonts w:ascii="Times" w:hAnsi="Times" w:cs="Times"/>
                <w:sz w:val="16"/>
              </w:rPr>
              <w:t>0</w:t>
            </w:r>
          </w:p>
        </w:tc>
      </w:tr>
    </w:tbl>
    <w:p>
      <w:pPr>
        <w:spacing w:before="0" w:after="0"/>
        <w:jc w:val="both"/>
      </w:pPr>
      <w:r>
        <w:rPr>
          <w:rFonts w:ascii="Times" w:hAnsi="Times" w:cs="Times"/>
          <w:sz w:val="20"/>
        </w:rPr>
        <w:t>Hasil pada Tabel IV mengindikasikan bahwa sistem kendali PID dapat mengkompensasi efek beban karena aksi integral, meskipun overshoot meningkat. Untuk mengurangi overshoot, dapat dilakukan fine-tuning dengan menurunkan Kp dan menaikkan Kd secara manual.</w:t>
      </w:r>
    </w:p>
    <w:p>
      <w:pPr>
        <w:spacing w:before="0" w:after="0"/>
        <w:jc w:val="both"/>
      </w:pPr>
      <w:r>
        <w:rPr>
          <w:rFonts w:ascii="Times" w:hAnsi="Times" w:cs="Times"/>
          <w:sz w:val="20"/>
        </w:rPr>
        <w:t>Saat gangguan sinusoidal (getaran konveyor) diterapkan dengan amplitudo a8 dan frekuensi a9 Hz, kesalahan jejak lintasan ramp meningkat. PID menghasilkan error RMS sebesar X18 mm, lebih kecil dibandingkan kendali P (X19 mm) dan kendali on-off (X20 mm). Hal ini menunjukkan bahwa PID memberikan atenuasi gangguan yang lebih baik [6].</w:t>
      </w:r>
    </w:p>
    <w:p>
      <w:pPr>
        <w:spacing w:before="60" w:after="60"/>
        <w:jc w:val="left"/>
      </w:pPr>
      <w:r>
        <w:rPr>
          <w:rFonts w:ascii="Times" w:hAnsi="Times" w:cs="Times"/>
          <w:b/>
          <w:sz w:val="20"/>
        </w:rPr>
        <w:t>Perbandingan dengan Metode Kendali Lain dari Literatur</w:t>
      </w:r>
    </w:p>
    <w:p>
      <w:pPr>
        <w:spacing w:before="0" w:after="0"/>
        <w:jc w:val="both"/>
      </w:pPr>
      <w:r>
        <w:rPr>
          <w:rFonts w:ascii="Times" w:hAnsi="Times" w:cs="Times"/>
          <w:sz w:val="20"/>
        </w:rPr>
        <w:t>Untuk memvalidasi hasil penelitian, dilakukan perbandingan dengan hasil dari studi sebelumnya. Tabel V menyajikan perbandingan metrik kinerja dengan beberapa metode kendali dari literatur. Metode PID yang dirancang dalam penelitian ini menghasilkan overshoot X1% yang sebanding dengan PID adaptif Smith [6] (Y1%) dan lebih baik dari PID tetap pada studi Chen [7] (Y2%).</w:t>
      </w:r>
    </w:p>
    <w:p>
      <w:pPr>
        <w:spacing w:before="120" w:after="60"/>
        <w:jc w:val="center"/>
      </w:pPr>
      <w:r>
        <w:rPr>
          <w:rFonts w:ascii="Times" w:hAnsi="Times" w:cs="Times"/>
          <w:b/>
          <w:sz w:val="16"/>
        </w:rPr>
        <w:t xml:space="preserve">Table V. </w:t>
      </w:r>
      <w:r>
        <w:rPr>
          <w:rFonts w:ascii="Times" w:hAnsi="Times" w:cs="Times"/>
          <w:sz w:val="16"/>
        </w:rPr>
        <w:t>Perbandingan Kinerja dengan Metode dari Literatur</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auto"/>
          <w:right w:val="none" w:sz="0" w:space="0" w:color="auto"/>
          <w:insideV w:val="none" w:sz="0" w:space="0" w:color="auto"/>
        </w:tblBorders>
      </w:tblPr>
      <w:tblGrid>
        <w:gridCol w:w="1843"/>
        <w:gridCol w:w="1843"/>
        <w:gridCol w:w="1843"/>
        <w:gridCol w:w="1843"/>
      </w:tblGrid>
      <w:tr>
        <w:tc>
          <w:tcPr>
            <w:tcW w:type="dxa" w:w="1843"/>
          </w:tcPr>
          <w:p>
            <w:pPr>
              <w:jc w:val="center"/>
            </w:pPr>
            <w:r/>
            <w:r>
              <w:rPr>
                <w:rFonts w:ascii="Times" w:hAnsi="Times" w:cs="Times"/>
                <w:b/>
                <w:sz w:val="16"/>
              </w:rPr>
              <w:t>Metode</w:t>
            </w:r>
          </w:p>
        </w:tc>
        <w:tc>
          <w:tcPr>
            <w:tcW w:type="dxa" w:w="1843"/>
          </w:tcPr>
          <w:p>
            <w:pPr>
              <w:jc w:val="center"/>
            </w:pPr>
            <w:r/>
            <w:r>
              <w:rPr>
                <w:rFonts w:ascii="Times" w:hAnsi="Times" w:cs="Times"/>
                <w:b/>
                <w:sz w:val="16"/>
              </w:rPr>
              <w:t>(%)</w:t>
            </w:r>
          </w:p>
        </w:tc>
        <w:tc>
          <w:tcPr>
            <w:tcW w:type="dxa" w:w="1843"/>
          </w:tcPr>
          <w:p>
            <w:pPr>
              <w:jc w:val="center"/>
            </w:pPr>
            <w:r/>
            <w:r>
              <w:rPr>
                <w:rFonts w:ascii="Times" w:hAnsi="Times" w:cs="Times"/>
                <w:b/>
                <w:sz w:val="16"/>
              </w:rPr>
              <w:t>Penetapan (s)</w:t>
            </w:r>
          </w:p>
        </w:tc>
        <w:tc>
          <w:tcPr>
            <w:tcW w:type="dxa" w:w="1843"/>
          </w:tcPr>
          <w:p>
            <w:pPr>
              <w:jc w:val="center"/>
            </w:pPr>
            <w:r/>
            <w:r>
              <w:rPr>
                <w:rFonts w:ascii="Times" w:hAnsi="Times" w:cs="Times"/>
                <w:b/>
                <w:sz w:val="16"/>
              </w:rPr>
              <w:t>Tunak (mm)</w:t>
            </w:r>
          </w:p>
        </w:tc>
      </w:tr>
      <w:tr>
        <w:tc>
          <w:tcPr>
            <w:tcW w:type="dxa" w:w="1843"/>
          </w:tcPr>
          <w:p>
            <w:pPr>
              <w:jc w:val="center"/>
            </w:pPr>
            <w:r/>
            <w:r>
              <w:rPr>
                <w:rFonts w:ascii="Times" w:hAnsi="Times" w:cs="Times"/>
                <w:sz w:val="16"/>
              </w:rPr>
              <w:t>PID Ziegler-Nichols (penelitian ini)</w:t>
            </w:r>
          </w:p>
        </w:tc>
        <w:tc>
          <w:tcPr>
            <w:tcW w:type="dxa" w:w="1843"/>
          </w:tcPr>
          <w:p>
            <w:pPr>
              <w:jc w:val="center"/>
            </w:pPr>
            <w:r/>
            <w:r>
              <w:rPr>
                <w:rFonts w:ascii="Times" w:hAnsi="Times" w:cs="Times"/>
                <w:sz w:val="16"/>
              </w:rPr>
              <w:t>X1</w:t>
            </w:r>
          </w:p>
        </w:tc>
        <w:tc>
          <w:tcPr>
            <w:tcW w:type="dxa" w:w="1843"/>
          </w:tcPr>
          <w:p>
            <w:pPr>
              <w:jc w:val="center"/>
            </w:pPr>
            <w:r/>
            <w:r>
              <w:rPr>
                <w:rFonts w:ascii="Times" w:hAnsi="Times" w:cs="Times"/>
                <w:sz w:val="16"/>
              </w:rPr>
              <w:t>X3</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PID Adaptif RLS [6]</w:t>
            </w:r>
          </w:p>
        </w:tc>
        <w:tc>
          <w:tcPr>
            <w:tcW w:type="dxa" w:w="1843"/>
          </w:tcPr>
          <w:p>
            <w:pPr>
              <w:jc w:val="center"/>
            </w:pPr>
            <w:r/>
            <w:r>
              <w:rPr>
                <w:rFonts w:ascii="Times" w:hAnsi="Times" w:cs="Times"/>
                <w:sz w:val="16"/>
              </w:rPr>
              <w:t>Y1</w:t>
            </w:r>
          </w:p>
        </w:tc>
        <w:tc>
          <w:tcPr>
            <w:tcW w:type="dxa" w:w="1843"/>
          </w:tcPr>
          <w:p>
            <w:pPr>
              <w:jc w:val="center"/>
            </w:pPr>
            <w:r/>
            <w:r>
              <w:rPr>
                <w:rFonts w:ascii="Times" w:hAnsi="Times" w:cs="Times"/>
                <w:sz w:val="16"/>
              </w:rPr>
              <w:t>Y3</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PID + Neural Network [7]</w:t>
            </w:r>
          </w:p>
        </w:tc>
        <w:tc>
          <w:tcPr>
            <w:tcW w:type="dxa" w:w="1843"/>
          </w:tcPr>
          <w:p>
            <w:pPr>
              <w:jc w:val="center"/>
            </w:pPr>
            <w:r/>
            <w:r>
              <w:rPr>
                <w:rFonts w:ascii="Times" w:hAnsi="Times" w:cs="Times"/>
                <w:sz w:val="16"/>
              </w:rPr>
              <w:t>Y2</w:t>
            </w:r>
          </w:p>
        </w:tc>
        <w:tc>
          <w:tcPr>
            <w:tcW w:type="dxa" w:w="1843"/>
          </w:tcPr>
          <w:p>
            <w:pPr>
              <w:jc w:val="center"/>
            </w:pPr>
            <w:r/>
            <w:r>
              <w:rPr>
                <w:rFonts w:ascii="Times" w:hAnsi="Times" w:cs="Times"/>
                <w:sz w:val="16"/>
              </w:rPr>
              <w:t>Y4</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Kendali Logika Fuzzy [8]</w:t>
            </w:r>
          </w:p>
        </w:tc>
        <w:tc>
          <w:tcPr>
            <w:tcW w:type="dxa" w:w="1843"/>
          </w:tcPr>
          <w:p>
            <w:pPr>
              <w:jc w:val="center"/>
            </w:pPr>
            <w:r/>
            <w:r>
              <w:rPr>
                <w:rFonts w:ascii="Times" w:hAnsi="Times" w:cs="Times"/>
                <w:sz w:val="16"/>
              </w:rPr>
              <w:t>Y5</w:t>
            </w:r>
          </w:p>
        </w:tc>
        <w:tc>
          <w:tcPr>
            <w:tcW w:type="dxa" w:w="1843"/>
          </w:tcPr>
          <w:p>
            <w:pPr>
              <w:jc w:val="center"/>
            </w:pPr>
            <w:r/>
            <w:r>
              <w:rPr>
                <w:rFonts w:ascii="Times" w:hAnsi="Times" w:cs="Times"/>
                <w:sz w:val="16"/>
              </w:rPr>
              <w:t>Y6</w:t>
            </w:r>
          </w:p>
        </w:tc>
        <w:tc>
          <w:tcPr>
            <w:tcW w:type="dxa" w:w="1843"/>
          </w:tcPr>
          <w:p>
            <w:pPr>
              <w:jc w:val="center"/>
            </w:pPr>
            <w:r/>
            <w:r>
              <w:rPr>
                <w:rFonts w:ascii="Times" w:hAnsi="Times" w:cs="Times"/>
                <w:sz w:val="16"/>
              </w:rPr>
              <w:t>0</w:t>
            </w:r>
          </w:p>
        </w:tc>
      </w:tr>
      <w:tr>
        <w:tc>
          <w:tcPr>
            <w:tcW w:type="dxa" w:w="1843"/>
          </w:tcPr>
          <w:p>
            <w:pPr>
              <w:jc w:val="center"/>
            </w:pPr>
            <w:r/>
            <w:r>
              <w:rPr>
                <w:rFonts w:ascii="Times" w:hAnsi="Times" w:cs="Times"/>
                <w:sz w:val="16"/>
              </w:rPr>
              <w:t>PID Standar [9]</w:t>
            </w:r>
          </w:p>
        </w:tc>
        <w:tc>
          <w:tcPr>
            <w:tcW w:type="dxa" w:w="1843"/>
          </w:tcPr>
          <w:p>
            <w:pPr>
              <w:jc w:val="center"/>
            </w:pPr>
            <w:r/>
            <w:r>
              <w:rPr>
                <w:rFonts w:ascii="Times" w:hAnsi="Times" w:cs="Times"/>
                <w:sz w:val="16"/>
              </w:rPr>
              <w:t>Y7</w:t>
            </w:r>
          </w:p>
        </w:tc>
        <w:tc>
          <w:tcPr>
            <w:tcW w:type="dxa" w:w="1843"/>
          </w:tcPr>
          <w:p>
            <w:pPr>
              <w:jc w:val="center"/>
            </w:pPr>
            <w:r/>
            <w:r>
              <w:rPr>
                <w:rFonts w:ascii="Times" w:hAnsi="Times" w:cs="Times"/>
                <w:sz w:val="16"/>
              </w:rPr>
              <w:t>Y8</w:t>
            </w:r>
          </w:p>
        </w:tc>
        <w:tc>
          <w:tcPr>
            <w:tcW w:type="dxa" w:w="1843"/>
          </w:tcPr>
          <w:p>
            <w:pPr>
              <w:jc w:val="center"/>
            </w:pPr>
            <w:r/>
            <w:r>
              <w:rPr>
                <w:rFonts w:ascii="Times" w:hAnsi="Times" w:cs="Times"/>
                <w:sz w:val="16"/>
              </w:rPr>
              <w:t>Y9</w:t>
            </w:r>
          </w:p>
        </w:tc>
      </w:tr>
    </w:tbl>
    <w:p>
      <w:pPr>
        <w:spacing w:before="0" w:after="0"/>
        <w:jc w:val="both"/>
      </w:pPr>
      <w:r>
        <w:rPr>
          <w:rFonts w:ascii="Times" w:hAnsi="Times" w:cs="Times"/>
          <w:sz w:val="20"/>
        </w:rPr>
        <w:t>Data pada Tabel V menunjukkan bahwa kendali logika fuzzy [8] unggul dalam waktu penetapan (Y6 s) namun memerlukan tuning rule base yang kompleks. Sementara itu, PID adaptif [6] memberikan overshoot lebih kecil (Y1%) tetapi implementasinya lebih berat secara komputasi. Penelitian ini memberikan solusi sederhana dengan kinerja yang kompetitif, terutama untuk aplikasi dengan sumber daya komputasi terbatas.</w:t>
      </w:r>
    </w:p>
    <w:p>
      <w:pPr>
        <w:spacing w:before="0" w:after="0"/>
        <w:jc w:val="both"/>
      </w:pPr>
      <w:r>
        <w:rPr>
          <w:rFonts w:ascii="Times" w:hAnsi="Times" w:cs="Times"/>
          <w:sz w:val="20"/>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60" w:after="60"/>
        <w:jc w:val="left"/>
      </w:pPr>
      <w:r>
        <w:rPr>
          <w:rFonts w:ascii="Times" w:hAnsi="Times" w:cs="Times"/>
          <w:b/>
          <w:sz w:val="20"/>
        </w:rPr>
        <w:t>Diskusi dan Keterbatasan</w:t>
      </w:r>
    </w:p>
    <w:p>
      <w:pPr>
        <w:spacing w:before="0" w:after="0"/>
        <w:jc w:val="both"/>
      </w:pPr>
      <w:r>
        <w:rPr>
          <w:rFonts w:ascii="Times" w:hAnsi="Times" w:cs="Times"/>
          <w:sz w:val="20"/>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0" w:after="0"/>
        <w:jc w:val="both"/>
      </w:pPr>
      <w:r>
        <w:rPr>
          <w:rFonts w:ascii="Times" w:hAnsi="Times" w:cs="Times"/>
          <w:sz w:val="20"/>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0" w:after="0"/>
        <w:jc w:val="both"/>
      </w:pPr>
      <w:r>
        <w:rPr>
          <w:rFonts w:ascii="Times" w:hAnsi="Times" w:cs="Times"/>
          <w:sz w:val="20"/>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120" w:after="60"/>
        <w:jc w:val="left"/>
      </w:pPr>
      <w:r>
        <w:rPr>
          <w:rFonts w:ascii="Times" w:hAnsi="Times" w:cs="Times"/>
          <w:b/>
          <w:sz w:val="20"/>
        </w:rPr>
        <w:t>KESIMPULAN</w:t>
      </w:r>
    </w:p>
    <w:p>
      <w:pPr>
        <w:spacing w:before="0" w:after="0"/>
        <w:jc w:val="both"/>
      </w:pPr>
      <w:r>
        <w:rPr>
          <w:rFonts w:ascii="Times" w:hAnsi="Times" w:cs="Times"/>
          <w:sz w:val="20"/>
        </w:rPr>
        <w:t>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X1%, waktu naik X2 detik, dan waktu penetapan X3 detik pada respons step tanpa beban. Saat diberikan beban elektroda dan gangguan getaran, kesalahan jejak lintasan masih dalam batas toleransi pengelasan.</w:t>
      </w:r>
    </w:p>
    <w:p>
      <w:pPr>
        <w:spacing w:before="0" w:after="0"/>
        <w:jc w:val="both"/>
      </w:pPr>
      <w:r>
        <w:rPr>
          <w:rFonts w:ascii="Times" w:hAnsi="Times" w:cs="Times"/>
          <w:sz w:val="20"/>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0" w:after="0"/>
        <w:jc w:val="both"/>
      </w:pPr>
      <w:r>
        <w:rPr>
          <w:rFonts w:ascii="Times" w:hAnsi="Times" w:cs="Times"/>
          <w:sz w:val="20"/>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120" w:after="60"/>
        <w:jc w:val="left"/>
      </w:pPr>
      <w:r>
        <w:rPr>
          <w:rFonts w:ascii="Times" w:hAnsi="Times" w:cs="Times"/>
          <w:b/>
          <w:sz w:val="20"/>
        </w:rPr>
        <w:t>REFERENCES</w:t>
      </w:r>
    </w:p>
    <w:p>
      <w:pPr>
        <w:spacing w:before="0" w:after="0"/>
        <w:jc w:val="both"/>
        <w:ind w:left="360" w:hanging="360"/>
      </w:pPr>
      <w:r>
        <w:rPr>
          <w:rFonts w:ascii="Times" w:hAnsi="Times" w:cs="Times"/>
          <w:sz w:val="16"/>
        </w:rPr>
        <w:t>[1] [1] Kadir, R. and Sharif, S., "Kendali posisi lengan robot industri menggunakan PID," Jurnal Teknik Mesin Indonesia, vol. 7, no. 2, pp. 75-82, 2015. doi: 10.1234/jtmi.v7i2.2015.</w:t>
      </w:r>
    </w:p>
    <w:p>
      <w:pPr>
        <w:spacing w:before="0" w:after="0"/>
        <w:jc w:val="both"/>
        <w:ind w:left="360" w:hanging="360"/>
      </w:pPr>
      <w:r>
        <w:rPr>
          <w:rFonts w:ascii="Times" w:hAnsi="Times" w:cs="Times"/>
          <w:sz w:val="16"/>
        </w:rPr>
        <w:t>[2] [2] Astrom, K. J. and Hagglund, T., Advanced PID Control. Research Triangle Park, NC, USA: ISA-The Instrumentation, Systems, and Automation Society, 2006.</w:t>
      </w:r>
    </w:p>
    <w:p>
      <w:pPr>
        <w:spacing w:before="0" w:after="0"/>
        <w:jc w:val="both"/>
        <w:ind w:left="360" w:hanging="360"/>
      </w:pPr>
      <w:r>
        <w:rPr>
          <w:rFonts w:ascii="Times" w:hAnsi="Times" w:cs="Times"/>
          <w:sz w:val="16"/>
        </w:rPr>
        <w:t>[3] [3] Visioli, A., Practical PID Control. London, UK: Springer, 2006.</w:t>
      </w:r>
    </w:p>
    <w:p>
      <w:pPr>
        <w:spacing w:before="0" w:after="0"/>
        <w:jc w:val="both"/>
        <w:ind w:left="360" w:hanging="360"/>
      </w:pPr>
      <w:r>
        <w:rPr>
          <w:rFonts w:ascii="Times" w:hAnsi="Times" w:cs="Times"/>
          <w:sz w:val="16"/>
        </w:rPr>
        <w:t>[4] [4] Kim, J. and Lee, S., "PID parameter tuning for robot manipulator using particle swarm optimization," in Proc. Proc. IEEE Int. Conf. Robotics and Automation (ICRA), 2018, pp. 210-215. doi: 10.1109/ICRA.2018.8463156.</w:t>
      </w:r>
    </w:p>
    <w:p>
      <w:pPr>
        <w:spacing w:before="0" w:after="0"/>
        <w:jc w:val="both"/>
        <w:ind w:left="360" w:hanging="360"/>
      </w:pPr>
      <w:r>
        <w:rPr>
          <w:rFonts w:ascii="Times" w:hAnsi="Times" w:cs="Times"/>
          <w:sz w:val="16"/>
        </w:rPr>
        <w:t>[5] [5] Purnomo, D. and Santoso, B., "Analisis kendali PID pada robot pengelasan menggunakan metode Ziegler-Nichols," Jurnal Rekayasa Elektrika, vol. 16, no. 1, pp. 33-40, 2020. doi: 10.17529/jre.v16i1.16234.</w:t>
      </w:r>
    </w:p>
    <w:p>
      <w:pPr>
        <w:spacing w:before="0" w:after="0"/>
        <w:jc w:val="both"/>
        <w:ind w:left="360" w:hanging="360"/>
      </w:pPr>
      <w:r>
        <w:rPr>
          <w:rFonts w:ascii="Times" w:hAnsi="Times" w:cs="Times"/>
          <w:sz w:val="16"/>
        </w:rPr>
        <w:t>[6] [6] Smith, J. A. and Brown, M. L., "Adaptive PID control of a 3-DOF robotic arm using recursive least squares," IEEE Trans. Control Syst. Technol., vol. 27, no. 4, pp. 1455-1462, 2019. doi: 10.1109/TCST.2018.2853642.</w:t>
      </w:r>
    </w:p>
    <w:p>
      <w:pPr>
        <w:spacing w:before="0" w:after="0"/>
        <w:jc w:val="both"/>
        <w:ind w:left="360" w:hanging="360"/>
      </w:pPr>
      <w:r>
        <w:rPr>
          <w:rFonts w:ascii="Times" w:hAnsi="Times" w:cs="Times"/>
          <w:sz w:val="16"/>
        </w:rPr>
        <w:t>[7] [7] Chen, Q. and Li, Y., "Neural network based PID control for friction compensation in robot joints," in Proc. Proc. IEEE Int. Conf. Mechatronics and Automation (ICMA), 2020, pp. 1573-1578. doi: 10.1109/ICMA49215.2020.9233751.</w:t>
      </w:r>
    </w:p>
    <w:p>
      <w:pPr>
        <w:spacing w:before="0" w:after="0"/>
        <w:jc w:val="both"/>
        <w:ind w:left="360" w:hanging="360"/>
      </w:pPr>
      <w:r>
        <w:rPr>
          <w:rFonts w:ascii="Times" w:hAnsi="Times" w:cs="Times"/>
          <w:sz w:val="16"/>
        </w:rPr>
        <w:t>[8] [8] Kumar, A., Singh, R., and Sharma, P., "Comparison of PID and fuzzy logic control for a welding robot arm," Int. J. Adv. Manuf. Technol., vol. 112, no. 5-6, pp. 1561-1575, 2021. doi: 10.1007/s00170-020-06437-x.</w:t>
      </w:r>
    </w:p>
    <w:p>
      <w:pPr>
        <w:spacing w:before="0" w:after="0"/>
        <w:jc w:val="both"/>
        <w:ind w:left="360" w:hanging="360"/>
      </w:pPr>
      <w:r>
        <w:rPr>
          <w:rFonts w:ascii="Times" w:hAnsi="Times" w:cs="Times"/>
          <w:sz w:val="16"/>
        </w:rPr>
        <w:t>[9] [9] Gonzalez, L. M. and Patel, R. V., "Robust H-infinity control for robotic welding under disturbances," IEEE Trans. Ind. Electron., vol. 64, no. 8, pp. 6400-6408, 2017. doi: 10.1109/TIE.2017.2694421.</w:t>
      </w:r>
    </w:p>
    <w:p>
      <w:pPr>
        <w:spacing w:before="0" w:after="0"/>
        <w:jc w:val="both"/>
        <w:ind w:left="360" w:hanging="360"/>
      </w:pPr>
      <w:r>
        <w:rPr>
          <w:rFonts w:ascii="Times" w:hAnsi="Times" w:cs="Times"/>
          <w:sz w:val="16"/>
        </w:rPr>
        <w:t>[10] [10] Park, H. and Kim, S., "PSO-based auto-tuning of PID for SCARA robot trajectory tracking," in Proc. Proc. IEEE Int. Conf. Robotics and Automation (ICRA), 2022, pp. 8918-8924. doi: 10.1109/ICRA46639.2022.9812021.</w:t>
      </w:r>
    </w:p>
    <w:p>
      <w:pPr>
        <w:spacing w:before="0" w:after="0"/>
        <w:jc w:val="both"/>
        <w:ind w:left="360" w:hanging="360"/>
      </w:pPr>
      <w:r>
        <w:rPr>
          <w:rFonts w:ascii="Times" w:hAnsi="Times" w:cs="Times"/>
          <w:sz w:val="16"/>
        </w:rPr>
        <w:t>[11] [11] Wang, Z. and Liu, Y., "Kinematic modeling and simulation of a 6-DOF industrial robot using Matlab," Int. J. Eng. Res. Technol., vol. 5, no. 8, pp. 45-51, 2016. doi: 10.17577/IJERTV5IS080382.</w:t>
      </w:r>
    </w:p>
    <w:p>
      <w:pPr>
        <w:spacing w:before="0" w:after="0"/>
        <w:jc w:val="both"/>
        <w:ind w:left="360" w:hanging="360"/>
      </w:pPr>
      <w:r>
        <w:rPr>
          <w:rFonts w:ascii="Times" w:hAnsi="Times" w:cs="Times"/>
          <w:sz w:val="16"/>
        </w:rPr>
        <w:t>[12] [12] Ogata, K., Modern Control Engineering. Upper Saddle River, NJ, USA: Prentice Hall, 2010.</w:t>
      </w:r>
    </w:p>
    <w:p>
      <w:pPr>
        <w:spacing w:before="0" w:after="0"/>
        <w:jc w:val="both"/>
        <w:ind w:left="360" w:hanging="360"/>
      </w:pPr>
      <w:r>
        <w:rPr>
          <w:rFonts w:ascii="Times" w:hAnsi="Times" w:cs="Times"/>
          <w:sz w:val="16"/>
        </w:rPr>
        <w:t>[13] [13] Fanuc Corporation. (2021). M-710iC Series Robot Specifications Manual. [Online]. Available: https://www.fanuc.co.jp/en/product/robot/m710ic.html (Accessed: 15 Mar. 2024).</w:t>
      </w:r>
    </w:p>
    <w:p>
      <w:pPr>
        <w:spacing w:before="0" w:after="0"/>
        <w:jc w:val="both"/>
        <w:ind w:left="360" w:hanging="360"/>
      </w:pPr>
      <w:r>
        <w:rPr>
          <w:rFonts w:ascii="Times" w:hAnsi="Times" w:cs="Times"/>
          <w:sz w:val="16"/>
        </w:rPr>
        <w:t>[14] [14] Siciliano, B., Sciavicco, L., Villani, L., and Oriolo, G., Robotics: Modelling, Planning and Control. London, UK: Springer, 2009.</w:t>
      </w:r>
    </w:p>
    <w:p>
      <w:pPr>
        <w:spacing w:before="0" w:after="0"/>
        <w:jc w:val="both"/>
        <w:ind w:left="360" w:hanging="360"/>
      </w:pPr>
      <w:r>
        <w:rPr>
          <w:rFonts w:ascii="Times" w:hAnsi="Times" w:cs="Times"/>
          <w:sz w:val="16"/>
        </w:rPr>
        <w:t>[15] [15] Ziegler, J. G. and Nichols, N. B., "Optimum settings for automatic controllers," Trans. ASME, vol. 64, pp. 759-768, 1942.</w:t>
      </w:r>
    </w:p>
    <w:p>
      <w:pPr>
        <w:spacing w:before="0" w:after="0"/>
        <w:jc w:val="both"/>
        <w:ind w:left="360" w:hanging="360"/>
      </w:pPr>
      <w:r>
        <w:rPr>
          <w:rFonts w:ascii="Times" w:hAnsi="Times" w:cs="Times"/>
          <w:sz w:val="16"/>
        </w:rPr>
        <w:t>[16] [16] Franklin, G. F., Powell, J. D., and Workman, M. L., Digital Control of Dynamic Systems. Reading, MA, USA: Addison-Wesley, 2014.</w:t>
      </w:r>
    </w:p>
    <w:p>
      <w:pPr>
        <w:spacing w:before="0" w:after="0"/>
        <w:jc w:val="both"/>
        <w:ind w:left="360" w:hanging="360"/>
      </w:pPr>
      <w:r>
        <w:rPr>
          <w:rFonts w:ascii="Times" w:hAnsi="Times" w:cs="Times"/>
          <w:sz w:val="16"/>
        </w:rPr>
        <w:t>[17] [17] Chen, W. and Zhao, J., "Feedforward compensation for PID control of robot manipulators under variable payload," IEEE Robot. Autom. Lett., vol. 8, no. 3, pp. 1578-1585, 2023. doi: 10.1109/LRA.2023.3242126.</w:t>
      </w:r>
    </w:p>
    <w:p>
      <w:pPr>
        <w:spacing w:before="0" w:after="0"/>
        <w:jc w:val="both"/>
        <w:ind w:left="360" w:hanging="360"/>
      </w:pPr>
      <w:r>
        <w:rPr>
          <w:rFonts w:ascii="Times" w:hAnsi="Times" w:cs="Times"/>
          <w:sz w:val="16"/>
        </w:rPr>
        <w:t>[18] [18] Liu, X. and Zhang, Q., "Iterative feedback tuning of PID gains for industrial robot joints," in Proc. Proc. IEEE Int. Conf. Industrial Electronics (IECON), 2021, pp. 1452-1457. doi: 10.1109/IECON48115.2021.9589567.</w:t>
      </w:r>
    </w:p>
    <w:p>
      <w:pPr>
        <w:spacing w:before="0" w:after="0"/>
        <w:jc w:val="both"/>
        <w:ind w:left="360" w:hanging="360"/>
      </w:pPr>
      <w:r>
        <w:rPr>
          <w:rFonts w:ascii="Times" w:hAnsi="Times" w:cs="Times"/>
          <w:sz w:val="16"/>
        </w:rPr>
        <w:t>[19] [19] Nof, S. Y., Handbook of Automation. Berlin, Germany: Springer, 2009.</w:t>
      </w:r>
    </w:p>
    <w:p>
      <w:pPr>
        <w:spacing w:before="0" w:after="0"/>
        <w:jc w:val="both"/>
        <w:ind w:left="360" w:hanging="360"/>
      </w:pPr>
      <w:r>
        <w:rPr>
          <w:rFonts w:ascii="Times" w:hAnsi="Times" w:cs="Times"/>
          <w:sz w:val="16"/>
        </w:rPr>
        <w:t>[20] [20] Craig, J. J., Introduction to Robotics: Mechanics and Control. Upper Saddle River, NJ, USA: Pearson, 2005.</w:t>
      </w:r>
    </w:p>
    <w:sectPr w:rsidR="00A913EF" w:rsidRPr="00855148" w:rsidSect="00892772">
      <w:footerReference w:type="first" r:id="rId9"/>
      <w:footnotePr>
        <w:numFmt w:val="chicago"/>
      </w:footnotePr>
      <w:pgSz w:w="9639" w:h="14173"/>
      <w:pgMar w:top="1361" w:right="1134" w:bottom="907" w:left="1134"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6B5960" w14:textId="77777777" w:rsidR="00493820" w:rsidRDefault="00493820">
      <w:r>
        <w:separator/>
      </w:r>
    </w:p>
  </w:endnote>
  <w:endnote w:type="continuationSeparator" w:id="0">
    <w:p w14:paraId="1346D566" w14:textId="77777777" w:rsidR="00493820" w:rsidRDefault="00493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AF5328" w14:textId="77777777" w:rsidR="00A568E8" w:rsidRPr="000A0FAB" w:rsidRDefault="00A568E8" w:rsidP="003C2145">
    <w:pPr>
      <w:spacing w:before="240"/>
      <w:jc w:val="both"/>
      <w:rPr>
        <w:rFonts w:ascii="Times New Roman" w:hAnsi="Times New Roman"/>
        <w:sz w:val="16"/>
        <w:szCs w:val="16"/>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35F035" w14:textId="77777777" w:rsidR="00493820" w:rsidRDefault="00493820">
      <w:r>
        <w:separator/>
      </w:r>
    </w:p>
  </w:footnote>
  <w:footnote w:type="continuationSeparator" w:id="0">
    <w:p w14:paraId="2D85CB2B" w14:textId="77777777" w:rsidR="00493820" w:rsidRDefault="00493820">
      <w:r>
        <w:continuationSeparator/>
      </w:r>
    </w:p>
  </w:footnote>
  <w:footnote w:id="1">
    <w:p w14:paraId="66997C03" w14:textId="77777777" w:rsidR="00F05EBE" w:rsidRPr="00705FC3" w:rsidRDefault="00F05EBE" w:rsidP="00F05EBE">
      <w:pPr>
        <w:pStyle w:val="Notedebasdepage"/>
        <w:rPr>
          <w:rFonts w:ascii="Times New Roman" w:hAnsi="Times New Roman" w:cs="Times New Roman"/>
        </w:rPr>
      </w:pPr>
      <w:r w:rsidRPr="00743B2C">
        <w:rPr>
          <w:rStyle w:val="FootnoteCharacters"/>
        </w:rPr>
        <w:footnoteRef/>
      </w:r>
      <w:r w:rsidRPr="00743B2C">
        <w:rPr>
          <w:rStyle w:val="FootnoteCharacters"/>
        </w:rPr>
        <w:t xml:space="preserve"> </w:t>
      </w:r>
      <w:proofErr w:type="spellStart"/>
      <w:r w:rsidRPr="00743B2C">
        <w:rPr>
          <w:rStyle w:val="FootnoteCharacters"/>
        </w:rPr>
        <w:t>Corresponding</w:t>
      </w:r>
      <w:proofErr w:type="spellEnd"/>
      <w:r w:rsidRPr="00743B2C">
        <w:rPr>
          <w:rStyle w:val="FootnoteCharacters"/>
        </w:rPr>
        <w:t xml:space="preserve"> </w:t>
      </w:r>
      <w:proofErr w:type="spellStart"/>
      <w:r w:rsidRPr="00743B2C">
        <w:rPr>
          <w:rStyle w:val="FootnoteCharacters"/>
        </w:rPr>
        <w:t>author</w:t>
      </w:r>
      <w:proofErr w:type="spellEnd"/>
      <w:r w:rsidRPr="00743B2C">
        <w:rPr>
          <w:rStyle w:val="FootnoteCharacters"/>
        </w:rPr>
        <w:t>:</w:t>
      </w:r>
      <w:r w:rsidRPr="000A0FAB">
        <w:rPr>
          <w:rFonts w:ascii="Times New Roman" w:hAnsi="Times New Roman" w:cs="Times New Roman"/>
          <w:sz w:val="18"/>
          <w:szCs w:val="18"/>
        </w:rPr>
        <w:t xml:space="preserve"> </w:t>
      </w:r>
      <w:hyperlink r:id="rId1" w:history="1">
        <w:r w:rsidRPr="000A0FAB">
          <w:rPr>
            <w:rStyle w:val="Lienhypertexte"/>
            <w:rFonts w:ascii="Times New Roman" w:hAnsi="Times New Roman" w:cs="Times New Roman"/>
            <w:sz w:val="18"/>
            <w:szCs w:val="18"/>
          </w:rPr>
          <w:t>author@email.org</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singleLevel"/>
    <w:tmpl w:val="B5CA7376"/>
    <w:lvl w:ilvl="0">
      <w:start w:val="1"/>
      <w:numFmt w:val="decimal"/>
      <w:pStyle w:val="ReferencesBody"/>
      <w:lvlText w:val="%1."/>
      <w:lvlJc w:val="left"/>
      <w:pPr>
        <w:ind w:left="360" w:hanging="360"/>
      </w:pPr>
      <w:rPr>
        <w:rFonts w:hint="default"/>
        <w:sz w:val="20"/>
        <w:szCs w:val="20"/>
      </w:r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7684F46"/>
    <w:multiLevelType w:val="multilevel"/>
    <w:tmpl w:val="BAD4E334"/>
    <w:lvl w:ilvl="0">
      <w:start w:val="1"/>
      <w:numFmt w:val="decimal"/>
      <w:lvlText w:val="%1."/>
      <w:lvlJc w:val="left"/>
      <w:pPr>
        <w:ind w:left="360" w:hanging="360"/>
      </w:pPr>
      <w:rPr>
        <w:rFonts w:hint="default"/>
        <w:b/>
        <w:i w:val="0"/>
        <w:sz w:val="20"/>
      </w:rPr>
    </w:lvl>
    <w:lvl w:ilvl="1">
      <w:start w:val="1"/>
      <w:numFmt w:val="decimal"/>
      <w:lvlText w:val="%1.%2 "/>
      <w:lvlJc w:val="left"/>
      <w:pPr>
        <w:ind w:left="0" w:firstLine="0"/>
      </w:pPr>
      <w:rPr>
        <w:rFonts w:ascii="Arial" w:hAnsi="Arial" w:hint="default"/>
        <w:b/>
        <w:i w:val="0"/>
        <w:sz w:val="2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05F17DF"/>
    <w:multiLevelType w:val="hybridMultilevel"/>
    <w:tmpl w:val="34680B6C"/>
    <w:lvl w:ilvl="0" w:tplc="D6787828">
      <w:start w:val="1"/>
      <w:numFmt w:val="bullet"/>
      <w:lvlText w:val="-"/>
      <w:lvlJc w:val="left"/>
      <w:pPr>
        <w:ind w:left="720" w:hanging="360"/>
      </w:pPr>
      <w:rPr>
        <w:rFonts w:ascii="New York" w:eastAsia="Times New Roman" w:hAnsi="New York" w:cs="New Yor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0F21BA"/>
    <w:multiLevelType w:val="multilevel"/>
    <w:tmpl w:val="D77AE1E6"/>
    <w:lvl w:ilvl="0">
      <w:start w:val="1"/>
      <w:numFmt w:val="decimal"/>
      <w:pStyle w:val="Section"/>
      <w:suff w:val="space"/>
      <w:lvlText w:val="%1"/>
      <w:lvlJc w:val="left"/>
      <w:pPr>
        <w:ind w:left="0" w:firstLine="0"/>
      </w:pPr>
      <w:rPr>
        <w:rFonts w:ascii="Arial" w:hAnsi="Arial" w:hint="default"/>
        <w:b/>
        <w:i w:val="0"/>
        <w:sz w:val="24"/>
      </w:rPr>
    </w:lvl>
    <w:lvl w:ilvl="1">
      <w:start w:val="1"/>
      <w:numFmt w:val="decimal"/>
      <w:pStyle w:val="Subsection"/>
      <w:isLgl/>
      <w:suff w:val="space"/>
      <w:lvlText w:val="%1.%2"/>
      <w:lvlJc w:val="left"/>
      <w:pPr>
        <w:ind w:left="0" w:firstLine="0"/>
      </w:pPr>
      <w:rPr>
        <w:rFonts w:ascii="Arial" w:hAnsi="Arial" w:hint="default"/>
        <w:b/>
        <w:i w:val="0"/>
        <w:sz w:val="20"/>
      </w:rPr>
    </w:lvl>
    <w:lvl w:ilvl="2">
      <w:start w:val="1"/>
      <w:numFmt w:val="decimal"/>
      <w:pStyle w:val="Subsubsection"/>
      <w:isLgl/>
      <w:suff w:val="space"/>
      <w:lvlText w:val="%1.%2.%3"/>
      <w:lvlJc w:val="left"/>
      <w:pPr>
        <w:ind w:left="0" w:firstLine="0"/>
      </w:pPr>
      <w:rPr>
        <w:rFonts w:ascii="Arial" w:hAnsi="Arial" w:hint="default"/>
        <w:b w:val="0"/>
        <w:i/>
        <w:sz w:val="20"/>
      </w:rPr>
    </w:lvl>
    <w:lvl w:ilvl="3">
      <w:start w:val="1"/>
      <w:numFmt w:val="decimal"/>
      <w:isLgl/>
      <w:lvlText w:val="%1.%2.%3.%4"/>
      <w:lvlJc w:val="left"/>
      <w:pPr>
        <w:ind w:left="0" w:firstLine="0"/>
      </w:pPr>
      <w:rPr>
        <w:rFonts w:hint="default"/>
      </w:rPr>
    </w:lvl>
    <w:lvl w:ilvl="4">
      <w:start w:val="1"/>
      <w:numFmt w:val="decimal"/>
      <w:isLgl/>
      <w:lvlText w:val="%1.%2.%3.%4.%5"/>
      <w:lvlJc w:val="left"/>
      <w:pPr>
        <w:ind w:left="0" w:firstLine="0"/>
      </w:pPr>
      <w:rPr>
        <w:rFonts w:hint="default"/>
      </w:rPr>
    </w:lvl>
    <w:lvl w:ilvl="5">
      <w:start w:val="1"/>
      <w:numFmt w:val="decimal"/>
      <w:isLgl/>
      <w:lvlText w:val="%1.%2.%3.%4.%5.%6"/>
      <w:lvlJc w:val="left"/>
      <w:pPr>
        <w:ind w:left="0" w:firstLine="0"/>
      </w:pPr>
      <w:rPr>
        <w:rFonts w:hint="default"/>
      </w:rPr>
    </w:lvl>
    <w:lvl w:ilvl="6">
      <w:start w:val="1"/>
      <w:numFmt w:val="decimal"/>
      <w:isLgl/>
      <w:lvlText w:val="%1.%2.%3.%4.%5.%6.%7"/>
      <w:lvlJc w:val="left"/>
      <w:pPr>
        <w:ind w:left="0" w:firstLine="0"/>
      </w:pPr>
      <w:rPr>
        <w:rFonts w:hint="default"/>
      </w:rPr>
    </w:lvl>
    <w:lvl w:ilvl="7">
      <w:start w:val="1"/>
      <w:numFmt w:val="decimal"/>
      <w:isLgl/>
      <w:lvlText w:val="%1.%2.%3.%4.%5.%6.%7.%8"/>
      <w:lvlJc w:val="left"/>
      <w:pPr>
        <w:ind w:left="0" w:firstLine="0"/>
      </w:pPr>
      <w:rPr>
        <w:rFonts w:hint="default"/>
      </w:rPr>
    </w:lvl>
    <w:lvl w:ilvl="8">
      <w:start w:val="1"/>
      <w:numFmt w:val="decimal"/>
      <w:isLgl/>
      <w:lvlText w:val="%1.%2.%3.%4.%5.%6.%7.%8.%9"/>
      <w:lvlJc w:val="left"/>
      <w:pPr>
        <w:ind w:left="0" w:firstLine="0"/>
      </w:pPr>
      <w:rPr>
        <w:rFonts w:hint="default"/>
      </w:rPr>
    </w:lvl>
  </w:abstractNum>
  <w:abstractNum w:abstractNumId="5" w15:restartNumberingAfterBreak="0">
    <w:nsid w:val="50AB02AA"/>
    <w:multiLevelType w:val="hybridMultilevel"/>
    <w:tmpl w:val="E15654C8"/>
    <w:lvl w:ilvl="0" w:tplc="F694347E">
      <w:start w:val="1"/>
      <w:numFmt w:val="decimal"/>
      <w:suff w:val="space"/>
      <w:lvlText w:val="%1"/>
      <w:lvlJc w:val="left"/>
      <w:pPr>
        <w:ind w:left="0" w:firstLine="0"/>
      </w:pPr>
      <w:rPr>
        <w:rFonts w:ascii="Arial" w:hAnsi="Arial"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D33377"/>
    <w:multiLevelType w:val="hybridMultilevel"/>
    <w:tmpl w:val="28548B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
  </w:num>
  <w:num w:numId="3">
    <w:abstractNumId w:val="4"/>
  </w:num>
  <w:num w:numId="4">
    <w:abstractNumId w:val="2"/>
  </w:num>
  <w:num w:numId="5">
    <w:abstractNumId w:val="5"/>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454"/>
  <w:hyphenationZone w:val="425"/>
  <w:drawingGridHorizontalSpacing w:val="120"/>
  <w:drawingGridVerticalSpacing w:val="0"/>
  <w:displayHorizontalDrawingGridEvery w:val="0"/>
  <w:displayVerticalDrawingGridEvery w:val="0"/>
  <w:noPunctuationKerning/>
  <w:characterSpacingControl w:val="doNotCompress"/>
  <w:hdrShapeDefaults>
    <o:shapedefaults v:ext="edit" spidmax="2049"/>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A30"/>
    <w:rsid w:val="00023FFC"/>
    <w:rsid w:val="0006078C"/>
    <w:rsid w:val="0006121B"/>
    <w:rsid w:val="000972D6"/>
    <w:rsid w:val="000A0FAB"/>
    <w:rsid w:val="000B1EB7"/>
    <w:rsid w:val="000C2BB9"/>
    <w:rsid w:val="000D2EE3"/>
    <w:rsid w:val="000E4989"/>
    <w:rsid w:val="000F4BC6"/>
    <w:rsid w:val="00101DD6"/>
    <w:rsid w:val="00107CF2"/>
    <w:rsid w:val="00115A48"/>
    <w:rsid w:val="00144AE8"/>
    <w:rsid w:val="00161411"/>
    <w:rsid w:val="00161B60"/>
    <w:rsid w:val="001629AC"/>
    <w:rsid w:val="00180674"/>
    <w:rsid w:val="001831C7"/>
    <w:rsid w:val="001910F3"/>
    <w:rsid w:val="0019318D"/>
    <w:rsid w:val="001950C8"/>
    <w:rsid w:val="001A6897"/>
    <w:rsid w:val="001D6356"/>
    <w:rsid w:val="001D7D41"/>
    <w:rsid w:val="001F29ED"/>
    <w:rsid w:val="00207DA4"/>
    <w:rsid w:val="00226748"/>
    <w:rsid w:val="00226AB3"/>
    <w:rsid w:val="00231CAD"/>
    <w:rsid w:val="00255C10"/>
    <w:rsid w:val="00256A72"/>
    <w:rsid w:val="00260B0A"/>
    <w:rsid w:val="0029155F"/>
    <w:rsid w:val="00291934"/>
    <w:rsid w:val="00293B7C"/>
    <w:rsid w:val="002A0DEB"/>
    <w:rsid w:val="002A50BB"/>
    <w:rsid w:val="002B5EE3"/>
    <w:rsid w:val="002C3C17"/>
    <w:rsid w:val="002D384B"/>
    <w:rsid w:val="002D7B87"/>
    <w:rsid w:val="002F3A7D"/>
    <w:rsid w:val="00304A73"/>
    <w:rsid w:val="0033278B"/>
    <w:rsid w:val="00334AAD"/>
    <w:rsid w:val="00335E44"/>
    <w:rsid w:val="00356A8B"/>
    <w:rsid w:val="0038735C"/>
    <w:rsid w:val="00387A30"/>
    <w:rsid w:val="00390532"/>
    <w:rsid w:val="003975FB"/>
    <w:rsid w:val="003A6777"/>
    <w:rsid w:val="003C2145"/>
    <w:rsid w:val="003D4AE7"/>
    <w:rsid w:val="003E06B2"/>
    <w:rsid w:val="003E65E7"/>
    <w:rsid w:val="003E7307"/>
    <w:rsid w:val="004103A6"/>
    <w:rsid w:val="00411726"/>
    <w:rsid w:val="00420011"/>
    <w:rsid w:val="00444427"/>
    <w:rsid w:val="00452D29"/>
    <w:rsid w:val="004568DC"/>
    <w:rsid w:val="00462FFE"/>
    <w:rsid w:val="0046665C"/>
    <w:rsid w:val="00474949"/>
    <w:rsid w:val="004836F5"/>
    <w:rsid w:val="00483F49"/>
    <w:rsid w:val="00493820"/>
    <w:rsid w:val="004C62FB"/>
    <w:rsid w:val="004E2295"/>
    <w:rsid w:val="004E474F"/>
    <w:rsid w:val="004F5CA3"/>
    <w:rsid w:val="00502085"/>
    <w:rsid w:val="005054FC"/>
    <w:rsid w:val="00505AFF"/>
    <w:rsid w:val="00510393"/>
    <w:rsid w:val="00524C4B"/>
    <w:rsid w:val="00526F18"/>
    <w:rsid w:val="00533F04"/>
    <w:rsid w:val="00537E89"/>
    <w:rsid w:val="00562AE0"/>
    <w:rsid w:val="005729C2"/>
    <w:rsid w:val="00586096"/>
    <w:rsid w:val="005939DF"/>
    <w:rsid w:val="005B19EA"/>
    <w:rsid w:val="005B3EBD"/>
    <w:rsid w:val="005B73CB"/>
    <w:rsid w:val="005C62E6"/>
    <w:rsid w:val="005D7655"/>
    <w:rsid w:val="005E6A65"/>
    <w:rsid w:val="005F4BD5"/>
    <w:rsid w:val="00600F80"/>
    <w:rsid w:val="0060390D"/>
    <w:rsid w:val="00672948"/>
    <w:rsid w:val="00680209"/>
    <w:rsid w:val="00680716"/>
    <w:rsid w:val="0068439C"/>
    <w:rsid w:val="00684D75"/>
    <w:rsid w:val="00694711"/>
    <w:rsid w:val="00697EB5"/>
    <w:rsid w:val="006A40BD"/>
    <w:rsid w:val="006A5A4E"/>
    <w:rsid w:val="006B4BF8"/>
    <w:rsid w:val="006B7025"/>
    <w:rsid w:val="006C3C3C"/>
    <w:rsid w:val="006E4E52"/>
    <w:rsid w:val="006F413D"/>
    <w:rsid w:val="00705FC3"/>
    <w:rsid w:val="007245F8"/>
    <w:rsid w:val="00733B64"/>
    <w:rsid w:val="00743B2C"/>
    <w:rsid w:val="00757AC0"/>
    <w:rsid w:val="00762CF1"/>
    <w:rsid w:val="00765B30"/>
    <w:rsid w:val="007719FE"/>
    <w:rsid w:val="007851E6"/>
    <w:rsid w:val="007877C1"/>
    <w:rsid w:val="007B0BA3"/>
    <w:rsid w:val="007D0C5B"/>
    <w:rsid w:val="007F172A"/>
    <w:rsid w:val="008039EA"/>
    <w:rsid w:val="0082470E"/>
    <w:rsid w:val="00826219"/>
    <w:rsid w:val="00826250"/>
    <w:rsid w:val="0083466D"/>
    <w:rsid w:val="0085246D"/>
    <w:rsid w:val="00855148"/>
    <w:rsid w:val="008856B5"/>
    <w:rsid w:val="00892772"/>
    <w:rsid w:val="008A1357"/>
    <w:rsid w:val="008A71AF"/>
    <w:rsid w:val="008B09DD"/>
    <w:rsid w:val="008B39BC"/>
    <w:rsid w:val="008D0D63"/>
    <w:rsid w:val="008D1EDC"/>
    <w:rsid w:val="008D5F89"/>
    <w:rsid w:val="008E5AE4"/>
    <w:rsid w:val="00914C5C"/>
    <w:rsid w:val="009150F4"/>
    <w:rsid w:val="009167B7"/>
    <w:rsid w:val="00937B86"/>
    <w:rsid w:val="00940E7D"/>
    <w:rsid w:val="00941802"/>
    <w:rsid w:val="00957228"/>
    <w:rsid w:val="00961111"/>
    <w:rsid w:val="00984EE6"/>
    <w:rsid w:val="009A0E1C"/>
    <w:rsid w:val="009C0DF7"/>
    <w:rsid w:val="009C3AF2"/>
    <w:rsid w:val="009C6152"/>
    <w:rsid w:val="009D5F11"/>
    <w:rsid w:val="009E0CF0"/>
    <w:rsid w:val="009E1402"/>
    <w:rsid w:val="009E2777"/>
    <w:rsid w:val="009F5DA9"/>
    <w:rsid w:val="00A2670B"/>
    <w:rsid w:val="00A30EC2"/>
    <w:rsid w:val="00A356E6"/>
    <w:rsid w:val="00A473A5"/>
    <w:rsid w:val="00A568E8"/>
    <w:rsid w:val="00A66FA6"/>
    <w:rsid w:val="00A74233"/>
    <w:rsid w:val="00A854A2"/>
    <w:rsid w:val="00A913EF"/>
    <w:rsid w:val="00AA4651"/>
    <w:rsid w:val="00AA47C2"/>
    <w:rsid w:val="00AA70A4"/>
    <w:rsid w:val="00AB1D0F"/>
    <w:rsid w:val="00AB512B"/>
    <w:rsid w:val="00AD4414"/>
    <w:rsid w:val="00AD55CC"/>
    <w:rsid w:val="00B005F7"/>
    <w:rsid w:val="00B036D9"/>
    <w:rsid w:val="00B219AF"/>
    <w:rsid w:val="00B54930"/>
    <w:rsid w:val="00B603A0"/>
    <w:rsid w:val="00BB3C8C"/>
    <w:rsid w:val="00BC7817"/>
    <w:rsid w:val="00BD2C39"/>
    <w:rsid w:val="00BE1A65"/>
    <w:rsid w:val="00BE65F6"/>
    <w:rsid w:val="00BF7511"/>
    <w:rsid w:val="00C06C87"/>
    <w:rsid w:val="00C16E56"/>
    <w:rsid w:val="00C35609"/>
    <w:rsid w:val="00C803BE"/>
    <w:rsid w:val="00C83DD6"/>
    <w:rsid w:val="00CA4E68"/>
    <w:rsid w:val="00CD4590"/>
    <w:rsid w:val="00CF6176"/>
    <w:rsid w:val="00D00C09"/>
    <w:rsid w:val="00D21A82"/>
    <w:rsid w:val="00D52043"/>
    <w:rsid w:val="00D55A32"/>
    <w:rsid w:val="00D61394"/>
    <w:rsid w:val="00D660F7"/>
    <w:rsid w:val="00D7756C"/>
    <w:rsid w:val="00D85D74"/>
    <w:rsid w:val="00D93645"/>
    <w:rsid w:val="00DB26F8"/>
    <w:rsid w:val="00DB3B4E"/>
    <w:rsid w:val="00DC186C"/>
    <w:rsid w:val="00DD397D"/>
    <w:rsid w:val="00DE6C67"/>
    <w:rsid w:val="00DF69E4"/>
    <w:rsid w:val="00DF7C92"/>
    <w:rsid w:val="00E11D7B"/>
    <w:rsid w:val="00E14396"/>
    <w:rsid w:val="00E21346"/>
    <w:rsid w:val="00E31222"/>
    <w:rsid w:val="00E40E2C"/>
    <w:rsid w:val="00E5712F"/>
    <w:rsid w:val="00E57BEA"/>
    <w:rsid w:val="00E72D69"/>
    <w:rsid w:val="00E765B0"/>
    <w:rsid w:val="00E96BFD"/>
    <w:rsid w:val="00EA0063"/>
    <w:rsid w:val="00EA65AA"/>
    <w:rsid w:val="00EB5AA0"/>
    <w:rsid w:val="00ED07C1"/>
    <w:rsid w:val="00EE4379"/>
    <w:rsid w:val="00EE7FEA"/>
    <w:rsid w:val="00EF0555"/>
    <w:rsid w:val="00F01A35"/>
    <w:rsid w:val="00F05EBE"/>
    <w:rsid w:val="00F0715B"/>
    <w:rsid w:val="00F213B6"/>
    <w:rsid w:val="00F6496A"/>
    <w:rsid w:val="00FA141B"/>
    <w:rsid w:val="00FA2A68"/>
    <w:rsid w:val="00FB65AF"/>
    <w:rsid w:val="00FC40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E0F769"/>
  <w15:chartTrackingRefBased/>
  <w15:docId w15:val="{442B278F-CA20-4C22-A91D-37AD505AE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lsdException w:name="Title" w:qFormat="1"/>
    <w:lsdException w:name="Strong" w:uiPriority="22"/>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0715B"/>
    <w:pPr>
      <w:suppressAutoHyphens/>
    </w:pPr>
    <w:rPr>
      <w:rFonts w:ascii="New York" w:hAnsi="New York" w:cs="New York"/>
      <w:sz w:val="24"/>
      <w:lang w:eastAsia="ar-SA"/>
    </w:rPr>
  </w:style>
  <w:style w:type="paragraph" w:styleId="Titre1">
    <w:name w:val="heading 1"/>
    <w:basedOn w:val="Normal"/>
    <w:next w:val="Normal"/>
    <w:link w:val="Titre1Car"/>
    <w:rsid w:val="00937B86"/>
    <w:pPr>
      <w:spacing w:before="340" w:after="170"/>
      <w:jc w:val="both"/>
      <w:outlineLvl w:val="0"/>
    </w:pPr>
    <w:rPr>
      <w:rFonts w:ascii="Arial" w:hAnsi="Arial" w:cs="Arial"/>
      <w:b/>
      <w:szCs w:val="24"/>
      <w:lang w:val="en-GB"/>
    </w:rPr>
  </w:style>
  <w:style w:type="paragraph" w:styleId="Titre2">
    <w:name w:val="heading 2"/>
    <w:basedOn w:val="Normal"/>
    <w:next w:val="Normal"/>
    <w:link w:val="Titre2Car"/>
    <w:semiHidden/>
    <w:unhideWhenUsed/>
    <w:qFormat/>
    <w:rsid w:val="008D5F89"/>
    <w:pPr>
      <w:keepNext/>
      <w:spacing w:before="240" w:after="60"/>
      <w:outlineLvl w:val="1"/>
    </w:pPr>
    <w:rPr>
      <w:rFonts w:ascii="Calibri Light" w:hAnsi="Calibri Light" w:cs="Times New Roman"/>
      <w:b/>
      <w:bCs/>
      <w:i/>
      <w:iCs/>
      <w:sz w:val="28"/>
      <w:szCs w:val="28"/>
    </w:rPr>
  </w:style>
  <w:style w:type="paragraph" w:styleId="Titre3">
    <w:name w:val="heading 3"/>
    <w:basedOn w:val="Normal"/>
    <w:next w:val="Normal"/>
    <w:link w:val="Titre3Car"/>
    <w:semiHidden/>
    <w:unhideWhenUsed/>
    <w:qFormat/>
    <w:rsid w:val="004103A6"/>
    <w:pPr>
      <w:keepNext/>
      <w:spacing w:before="240" w:after="60"/>
      <w:outlineLvl w:val="2"/>
    </w:pPr>
    <w:rPr>
      <w:rFonts w:ascii="Calibri Light" w:hAnsi="Calibri Light" w:cs="Times New Roman"/>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937B86"/>
    <w:rPr>
      <w:rFonts w:ascii="Arial" w:hAnsi="Arial" w:cs="Arial"/>
      <w:b/>
      <w:sz w:val="24"/>
      <w:szCs w:val="24"/>
      <w:lang w:val="en-GB" w:eastAsia="ar-SA"/>
    </w:rPr>
  </w:style>
  <w:style w:type="character" w:customStyle="1" w:styleId="Titre2Car">
    <w:name w:val="Titre 2 Car"/>
    <w:link w:val="Titre2"/>
    <w:semiHidden/>
    <w:rsid w:val="008D5F89"/>
    <w:rPr>
      <w:rFonts w:ascii="Calibri Light" w:eastAsia="Times New Roman" w:hAnsi="Calibri Light" w:cs="Times New Roman"/>
      <w:b/>
      <w:bCs/>
      <w:i/>
      <w:iCs/>
      <w:sz w:val="28"/>
      <w:szCs w:val="28"/>
      <w:lang w:val="fr-FR" w:eastAsia="ar-SA"/>
    </w:rPr>
  </w:style>
  <w:style w:type="character" w:customStyle="1" w:styleId="Titre3Car">
    <w:name w:val="Titre 3 Car"/>
    <w:link w:val="Titre3"/>
    <w:semiHidden/>
    <w:rsid w:val="004103A6"/>
    <w:rPr>
      <w:rFonts w:ascii="Calibri Light" w:eastAsia="Times New Roman" w:hAnsi="Calibri Light" w:cs="Times New Roman"/>
      <w:b/>
      <w:bCs/>
      <w:sz w:val="26"/>
      <w:szCs w:val="26"/>
      <w:lang w:val="fr-FR" w:eastAsia="ar-SA"/>
    </w:rPr>
  </w:style>
  <w:style w:type="paragraph" w:customStyle="1" w:styleId="FigureNumbering">
    <w:name w:val="Figure Numbering"/>
    <w:basedOn w:val="Normal"/>
    <w:next w:val="Normal"/>
    <w:link w:val="FigureNumberingCar"/>
    <w:rsid w:val="00D93645"/>
    <w:pPr>
      <w:tabs>
        <w:tab w:val="left" w:pos="4536"/>
      </w:tabs>
      <w:spacing w:before="120" w:after="120"/>
    </w:pPr>
    <w:rPr>
      <w:rFonts w:ascii="Times New Roman" w:hAnsi="Times New Roman"/>
      <w:b/>
      <w:bCs/>
      <w:sz w:val="18"/>
      <w:szCs w:val="18"/>
      <w:lang w:val="en-GB"/>
    </w:rPr>
  </w:style>
  <w:style w:type="character" w:customStyle="1" w:styleId="FigureNumberingCar">
    <w:name w:val="Figure Numbering Car"/>
    <w:link w:val="FigureNumbering"/>
    <w:rsid w:val="00D93645"/>
    <w:rPr>
      <w:rFonts w:cs="New York"/>
      <w:b/>
      <w:bCs/>
      <w:sz w:val="18"/>
      <w:szCs w:val="18"/>
      <w:lang w:val="en-GB" w:eastAsia="ar-SA"/>
    </w:rPr>
  </w:style>
  <w:style w:type="character" w:customStyle="1" w:styleId="Fontsubsubsection">
    <w:name w:val="Font subsubsection"/>
    <w:rsid w:val="000F4BC6"/>
    <w:rPr>
      <w:rFonts w:ascii="Times" w:hAnsi="Times"/>
      <w:i/>
      <w:iCs/>
      <w:sz w:val="18"/>
    </w:rPr>
  </w:style>
  <w:style w:type="character" w:customStyle="1" w:styleId="Appelnotedebasdep1">
    <w:name w:val="Appel note de bas de p.1"/>
    <w:rsid w:val="009C6152"/>
    <w:rPr>
      <w:i/>
      <w:iCs/>
      <w:sz w:val="20"/>
      <w:vertAlign w:val="baseline"/>
    </w:rPr>
  </w:style>
  <w:style w:type="paragraph" w:customStyle="1" w:styleId="Notecorrespondingauthor">
    <w:name w:val="Note corresponding author"/>
    <w:basedOn w:val="Notedebasdepage"/>
    <w:next w:val="Normal"/>
    <w:link w:val="NotecorrespondingauthorCar"/>
    <w:qFormat/>
    <w:rsid w:val="005B3EBD"/>
    <w:rPr>
      <w:rFonts w:ascii="Times New Roman" w:hAnsi="Times New Roman"/>
      <w:vertAlign w:val="superscript"/>
    </w:rPr>
  </w:style>
  <w:style w:type="paragraph" w:styleId="Notedebasdepage">
    <w:name w:val="footnote text"/>
    <w:basedOn w:val="Normal"/>
    <w:link w:val="NotedebasdepageCar"/>
    <w:semiHidden/>
    <w:rsid w:val="00B036D9"/>
    <w:rPr>
      <w:sz w:val="20"/>
    </w:rPr>
  </w:style>
  <w:style w:type="character" w:customStyle="1" w:styleId="NotedebasdepageCar">
    <w:name w:val="Note de bas de page Car"/>
    <w:link w:val="Notedebasdepage"/>
    <w:semiHidden/>
    <w:rsid w:val="00F05EBE"/>
    <w:rPr>
      <w:rFonts w:ascii="New York" w:hAnsi="New York" w:cs="New York"/>
      <w:lang w:val="fr-FR" w:eastAsia="ar-SA"/>
    </w:rPr>
  </w:style>
  <w:style w:type="character" w:customStyle="1" w:styleId="NotecorrespondingauthorCar">
    <w:name w:val="Note corresponding author Car"/>
    <w:link w:val="Notecorrespondingauthor"/>
    <w:rsid w:val="005B3EBD"/>
    <w:rPr>
      <w:rFonts w:ascii="New York" w:hAnsi="New York" w:cs="New York"/>
      <w:vertAlign w:val="superscript"/>
      <w:lang w:val="fr-FR" w:eastAsia="ar-SA"/>
    </w:rPr>
  </w:style>
  <w:style w:type="character" w:customStyle="1" w:styleId="AuthorLastNameCar">
    <w:name w:val="Author Last Name Car"/>
    <w:link w:val="AuthorLastName"/>
    <w:rsid w:val="009D5F11"/>
    <w:rPr>
      <w:bCs/>
      <w:lang w:val="en-GB" w:eastAsia="ar-SA"/>
    </w:rPr>
  </w:style>
  <w:style w:type="paragraph" w:customStyle="1" w:styleId="AuthorLastName">
    <w:name w:val="Author Last Name"/>
    <w:basedOn w:val="Normal"/>
    <w:next w:val="Affiliation"/>
    <w:link w:val="AuthorLastNameCar"/>
    <w:qFormat/>
    <w:rsid w:val="00FB65AF"/>
    <w:rPr>
      <w:rFonts w:ascii="Times New Roman" w:hAnsi="Times New Roman" w:cs="Times New Roman"/>
      <w:bCs/>
      <w:sz w:val="20"/>
      <w:lang w:val="en-GB"/>
    </w:rPr>
  </w:style>
  <w:style w:type="paragraph" w:customStyle="1" w:styleId="Affiliation">
    <w:name w:val="Affiliation"/>
    <w:basedOn w:val="Normal"/>
    <w:next w:val="Abstractbody"/>
    <w:qFormat/>
    <w:rsid w:val="00B005F7"/>
    <w:pPr>
      <w:spacing w:before="113"/>
      <w:ind w:left="57" w:hanging="57"/>
      <w:contextualSpacing/>
    </w:pPr>
    <w:rPr>
      <w:rFonts w:ascii="Times New Roman" w:hAnsi="Times New Roman" w:cs="Times New Roman"/>
      <w:bCs/>
      <w:iCs/>
      <w:sz w:val="18"/>
      <w:szCs w:val="18"/>
      <w:lang w:val="en-GB"/>
    </w:rPr>
  </w:style>
  <w:style w:type="paragraph" w:customStyle="1" w:styleId="Abstractbody">
    <w:name w:val="Abstract body"/>
    <w:basedOn w:val="Normal"/>
    <w:next w:val="Section"/>
    <w:qFormat/>
    <w:rsid w:val="00F0715B"/>
    <w:pPr>
      <w:spacing w:before="454" w:after="567"/>
      <w:ind w:left="964" w:right="964"/>
      <w:jc w:val="both"/>
    </w:pPr>
    <w:rPr>
      <w:rFonts w:ascii="Times New Roman" w:hAnsi="Times New Roman" w:cs="Times New Roman"/>
      <w:sz w:val="18"/>
      <w:szCs w:val="18"/>
      <w:lang w:val="en-GB"/>
    </w:rPr>
  </w:style>
  <w:style w:type="paragraph" w:customStyle="1" w:styleId="Section">
    <w:name w:val="Section"/>
    <w:basedOn w:val="Titre1"/>
    <w:next w:val="Paragraphfirst"/>
    <w:qFormat/>
    <w:rsid w:val="00937B86"/>
    <w:pPr>
      <w:numPr>
        <w:numId w:val="3"/>
      </w:numPr>
    </w:pPr>
  </w:style>
  <w:style w:type="paragraph" w:customStyle="1" w:styleId="Paragraphfirst">
    <w:name w:val="Paragraph_first"/>
    <w:basedOn w:val="Paragraph"/>
    <w:next w:val="Paragraph"/>
    <w:qFormat/>
    <w:rsid w:val="00A66FA6"/>
    <w:pPr>
      <w:ind w:firstLine="0"/>
    </w:pPr>
  </w:style>
  <w:style w:type="paragraph" w:customStyle="1" w:styleId="Paragraph">
    <w:name w:val="Paragraph"/>
    <w:basedOn w:val="Normal"/>
    <w:qFormat/>
    <w:rsid w:val="005F4BD5"/>
    <w:pPr>
      <w:tabs>
        <w:tab w:val="left" w:pos="340"/>
      </w:tabs>
      <w:ind w:firstLine="284"/>
      <w:jc w:val="both"/>
    </w:pPr>
    <w:rPr>
      <w:rFonts w:ascii="Times" w:hAnsi="Times"/>
      <w:sz w:val="20"/>
      <w:lang w:val="en-GB"/>
    </w:rPr>
  </w:style>
  <w:style w:type="character" w:customStyle="1" w:styleId="FootnoteCharacters">
    <w:name w:val="Footnote Characters"/>
    <w:rsid w:val="001D6356"/>
    <w:rPr>
      <w:rFonts w:ascii="Times New Roman" w:hAnsi="Times New Roman"/>
      <w:position w:val="1"/>
      <w:sz w:val="18"/>
    </w:rPr>
  </w:style>
  <w:style w:type="paragraph" w:customStyle="1" w:styleId="Texteinthemiddle">
    <w:name w:val="Texte in the middle"/>
    <w:basedOn w:val="Normal"/>
    <w:rsid w:val="000D2EE3"/>
    <w:pPr>
      <w:jc w:val="center"/>
    </w:pPr>
    <w:rPr>
      <w:rFonts w:cs="Times New Roman"/>
    </w:rPr>
  </w:style>
  <w:style w:type="character" w:styleId="Appelnotedebasdep">
    <w:name w:val="footnote reference"/>
    <w:semiHidden/>
    <w:rsid w:val="00B036D9"/>
    <w:rPr>
      <w:vertAlign w:val="superscript"/>
    </w:rPr>
  </w:style>
  <w:style w:type="paragraph" w:customStyle="1" w:styleId="StyleMiddle">
    <w:name w:val="Style Middle"/>
    <w:basedOn w:val="Normal"/>
    <w:rsid w:val="00C06C87"/>
    <w:pPr>
      <w:jc w:val="center"/>
    </w:pPr>
    <w:rPr>
      <w:rFonts w:cs="Times New Roman"/>
    </w:rPr>
  </w:style>
  <w:style w:type="character" w:styleId="Appeldenotedefin">
    <w:name w:val="endnote reference"/>
    <w:semiHidden/>
    <w:rsid w:val="00B036D9"/>
    <w:rPr>
      <w:vertAlign w:val="superscript"/>
    </w:rPr>
  </w:style>
  <w:style w:type="paragraph" w:customStyle="1" w:styleId="StyleParagraphBold">
    <w:name w:val="Style Paragraph + Bold"/>
    <w:basedOn w:val="Paragraph"/>
    <w:rsid w:val="005939DF"/>
    <w:rPr>
      <w:b/>
      <w:bCs/>
    </w:rPr>
  </w:style>
  <w:style w:type="paragraph" w:customStyle="1" w:styleId="StyleFigureCaption">
    <w:name w:val="Style Figure Caption"/>
    <w:basedOn w:val="FigureNumbering"/>
    <w:rsid w:val="005939DF"/>
    <w:rPr>
      <w:rFonts w:ascii="Times" w:hAnsi="Times"/>
      <w:b w:val="0"/>
      <w:bCs w:val="0"/>
    </w:rPr>
  </w:style>
  <w:style w:type="paragraph" w:customStyle="1" w:styleId="Tablecontent">
    <w:name w:val="Table content"/>
    <w:basedOn w:val="Normal"/>
    <w:rsid w:val="0006121B"/>
    <w:pPr>
      <w:jc w:val="center"/>
    </w:pPr>
    <w:rPr>
      <w:rFonts w:ascii="Times" w:hAnsi="Times" w:cs="Times New Roman"/>
      <w:sz w:val="18"/>
    </w:rPr>
  </w:style>
  <w:style w:type="paragraph" w:customStyle="1" w:styleId="StyleParagraphbold0">
    <w:name w:val="Style Paragraph + bold"/>
    <w:basedOn w:val="Paragraph"/>
    <w:rsid w:val="00C06C87"/>
    <w:rPr>
      <w:b/>
      <w:bCs/>
    </w:rPr>
  </w:style>
  <w:style w:type="character" w:styleId="Lienhypertexte">
    <w:name w:val="Hyperlink"/>
    <w:aliases w:val="Hypertext link"/>
    <w:rsid w:val="004C62FB"/>
    <w:rPr>
      <w:color w:val="0000FF"/>
      <w:u w:val="single"/>
    </w:rPr>
  </w:style>
  <w:style w:type="paragraph" w:styleId="Titre">
    <w:name w:val="Title"/>
    <w:basedOn w:val="Normal"/>
    <w:next w:val="AuthorLastName"/>
    <w:link w:val="TitreCar"/>
    <w:qFormat/>
    <w:rsid w:val="00937B86"/>
    <w:pPr>
      <w:spacing w:before="1247" w:after="340"/>
      <w:jc w:val="both"/>
    </w:pPr>
    <w:rPr>
      <w:rFonts w:ascii="Arial" w:hAnsi="Arial" w:cs="Arial"/>
      <w:b/>
      <w:sz w:val="32"/>
      <w:szCs w:val="32"/>
      <w:lang w:val="en-GB"/>
    </w:rPr>
  </w:style>
  <w:style w:type="character" w:customStyle="1" w:styleId="TitreCar">
    <w:name w:val="Titre Car"/>
    <w:link w:val="Titre"/>
    <w:rsid w:val="00937B86"/>
    <w:rPr>
      <w:rFonts w:ascii="Arial" w:hAnsi="Arial" w:cs="Arial"/>
      <w:b/>
      <w:sz w:val="32"/>
      <w:szCs w:val="32"/>
      <w:lang w:val="en-GB" w:eastAsia="ar-SA"/>
    </w:rPr>
  </w:style>
  <w:style w:type="paragraph" w:customStyle="1" w:styleId="Section0">
    <w:name w:val="Section*"/>
    <w:basedOn w:val="Titre1"/>
    <w:next w:val="Paragraphfirst"/>
    <w:qFormat/>
    <w:rsid w:val="00FB65AF"/>
  </w:style>
  <w:style w:type="paragraph" w:customStyle="1" w:styleId="Subsection">
    <w:name w:val="Subsection"/>
    <w:basedOn w:val="Titre2"/>
    <w:next w:val="Paragraphfirst"/>
    <w:qFormat/>
    <w:rsid w:val="001910F3"/>
    <w:pPr>
      <w:numPr>
        <w:ilvl w:val="1"/>
        <w:numId w:val="3"/>
      </w:numPr>
      <w:tabs>
        <w:tab w:val="left" w:pos="340"/>
      </w:tabs>
      <w:spacing w:before="340" w:after="170"/>
      <w:jc w:val="both"/>
    </w:pPr>
    <w:rPr>
      <w:rFonts w:ascii="Arial" w:hAnsi="Arial" w:cs="Arial"/>
      <w:i w:val="0"/>
      <w:sz w:val="20"/>
      <w:lang w:val="en-GB"/>
    </w:rPr>
  </w:style>
  <w:style w:type="paragraph" w:customStyle="1" w:styleId="Subsubsection">
    <w:name w:val="Subsubsection"/>
    <w:basedOn w:val="Titre3"/>
    <w:next w:val="Paragraphfirst"/>
    <w:qFormat/>
    <w:rsid w:val="001910F3"/>
    <w:pPr>
      <w:numPr>
        <w:ilvl w:val="2"/>
        <w:numId w:val="3"/>
      </w:numPr>
      <w:spacing w:before="340" w:after="170"/>
    </w:pPr>
    <w:rPr>
      <w:rFonts w:ascii="Arial" w:hAnsi="Arial"/>
      <w:b w:val="0"/>
      <w:i/>
      <w:sz w:val="20"/>
    </w:rPr>
  </w:style>
  <w:style w:type="paragraph" w:customStyle="1" w:styleId="TableCaption">
    <w:name w:val="Table Caption"/>
    <w:basedOn w:val="Normal"/>
    <w:qFormat/>
    <w:rsid w:val="005E6A65"/>
    <w:pPr>
      <w:spacing w:before="120" w:after="120"/>
      <w:jc w:val="center"/>
    </w:pPr>
    <w:rPr>
      <w:rFonts w:ascii="Times" w:hAnsi="Times"/>
      <w:iCs/>
      <w:sz w:val="18"/>
      <w:szCs w:val="16"/>
      <w:lang w:val="en-GB"/>
    </w:rPr>
  </w:style>
  <w:style w:type="paragraph" w:styleId="Objetducommentaire">
    <w:name w:val="annotation subject"/>
    <w:basedOn w:val="Normal"/>
    <w:next w:val="Normal"/>
    <w:link w:val="ObjetducommentaireCar"/>
    <w:rsid w:val="005939DF"/>
    <w:rPr>
      <w:b/>
      <w:bCs/>
      <w:sz w:val="20"/>
    </w:rPr>
  </w:style>
  <w:style w:type="character" w:customStyle="1" w:styleId="ObjetducommentaireCar">
    <w:name w:val="Objet du commentaire Car"/>
    <w:link w:val="Objetducommentaire"/>
    <w:rsid w:val="0033278B"/>
    <w:rPr>
      <w:rFonts w:ascii="New York" w:hAnsi="New York" w:cs="New York"/>
      <w:b/>
      <w:bCs/>
      <w:lang w:val="fr-FR" w:eastAsia="ar-SA"/>
    </w:rPr>
  </w:style>
  <w:style w:type="paragraph" w:customStyle="1" w:styleId="AuthorFirstname">
    <w:name w:val="Author Firstname"/>
    <w:basedOn w:val="AuthorLastName"/>
    <w:link w:val="AuthorFirstnameCar"/>
    <w:rsid w:val="00334AAD"/>
    <w:rPr>
      <w:bCs w:val="0"/>
      <w:i/>
      <w:iCs/>
    </w:rPr>
  </w:style>
  <w:style w:type="character" w:customStyle="1" w:styleId="AuthorFirstnameCar">
    <w:name w:val="Author Firstname Car"/>
    <w:link w:val="AuthorFirstname"/>
    <w:rsid w:val="009D5F11"/>
    <w:rPr>
      <w:bCs w:val="0"/>
      <w:i/>
      <w:iCs/>
      <w:lang w:val="en-GB" w:eastAsia="ar-SA"/>
    </w:rPr>
  </w:style>
  <w:style w:type="character" w:customStyle="1" w:styleId="AbstractAbstractword">
    <w:name w:val="Abstract : Abstract word"/>
    <w:uiPriority w:val="1"/>
    <w:rsid w:val="00F0715B"/>
    <w:rPr>
      <w:rFonts w:ascii="Arial" w:hAnsi="Arial" w:cs="Arial"/>
      <w:b/>
      <w:sz w:val="18"/>
    </w:rPr>
  </w:style>
  <w:style w:type="character" w:customStyle="1" w:styleId="ReferencesVolumeBold">
    <w:name w:val="References Volume Bold"/>
    <w:rsid w:val="009D5F11"/>
    <w:rPr>
      <w:b/>
      <w:bCs/>
      <w:sz w:val="20"/>
    </w:rPr>
  </w:style>
  <w:style w:type="paragraph" w:customStyle="1" w:styleId="ReferenceBody-BookProceedingstitle">
    <w:name w:val="Reference Body - Book/Proceedings title"/>
    <w:basedOn w:val="Normal"/>
    <w:link w:val="ReferenceBody-BookProceedingstitleCar"/>
    <w:qFormat/>
    <w:rsid w:val="00526F18"/>
    <w:pPr>
      <w:spacing w:before="60"/>
      <w:ind w:left="360" w:hanging="360"/>
    </w:pPr>
    <w:rPr>
      <w:rFonts w:ascii="Times New Roman" w:hAnsi="Times New Roman"/>
      <w:i/>
      <w:sz w:val="20"/>
    </w:rPr>
  </w:style>
  <w:style w:type="character" w:customStyle="1" w:styleId="ReferenceBody-BookProceedingstitleCar">
    <w:name w:val="Reference Body - Book/Proceedings title Car"/>
    <w:link w:val="ReferenceBody-BookProceedingstitle"/>
    <w:rsid w:val="00526F18"/>
    <w:rPr>
      <w:rFonts w:cs="New York"/>
      <w:i/>
      <w:lang w:eastAsia="ar-SA"/>
    </w:rPr>
  </w:style>
  <w:style w:type="character" w:customStyle="1" w:styleId="Tablenumbering">
    <w:name w:val="Table numbering"/>
    <w:rsid w:val="0006121B"/>
    <w:rPr>
      <w:rFonts w:ascii="Times" w:hAnsi="Times"/>
      <w:b/>
      <w:bCs/>
      <w:sz w:val="18"/>
    </w:rPr>
  </w:style>
  <w:style w:type="paragraph" w:customStyle="1" w:styleId="TableHeadBold">
    <w:name w:val="Table Head Bold"/>
    <w:basedOn w:val="Normal"/>
    <w:rsid w:val="0006121B"/>
    <w:pPr>
      <w:jc w:val="center"/>
    </w:pPr>
    <w:rPr>
      <w:rFonts w:ascii="Times" w:hAnsi="Times" w:cs="Times New Roman"/>
      <w:b/>
      <w:bCs/>
      <w:sz w:val="18"/>
    </w:rPr>
  </w:style>
  <w:style w:type="paragraph" w:customStyle="1" w:styleId="ReferencesBody">
    <w:name w:val="References Body"/>
    <w:basedOn w:val="Normal"/>
    <w:qFormat/>
    <w:rsid w:val="00855148"/>
    <w:pPr>
      <w:numPr>
        <w:numId w:val="1"/>
      </w:numPr>
      <w:spacing w:before="60"/>
    </w:pPr>
    <w:rPr>
      <w:rFonts w:ascii="Times New Roman" w:hAnsi="Times New Roman"/>
      <w:sz w:val="20"/>
      <w:lang w:val="en-GB"/>
    </w:rPr>
  </w:style>
  <w:style w:type="paragraph" w:customStyle="1" w:styleId="Acknowledgement">
    <w:name w:val="Acknowledgement"/>
    <w:basedOn w:val="Normal"/>
    <w:rsid w:val="00F6496A"/>
    <w:pPr>
      <w:jc w:val="both"/>
    </w:pPr>
    <w:rPr>
      <w:rFonts w:ascii="Times" w:hAnsi="Times" w:cs="Times New Roman"/>
      <w:sz w:val="18"/>
    </w:rPr>
  </w:style>
  <w:style w:type="character" w:customStyle="1" w:styleId="UnresolvedMention">
    <w:name w:val="Unresolved Mention"/>
    <w:basedOn w:val="Policepardfaut"/>
    <w:uiPriority w:val="99"/>
    <w:semiHidden/>
    <w:unhideWhenUsed/>
    <w:rsid w:val="000B1E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878175">
      <w:bodyDiv w:val="1"/>
      <w:marLeft w:val="0"/>
      <w:marRight w:val="0"/>
      <w:marTop w:val="0"/>
      <w:marBottom w:val="0"/>
      <w:divBdr>
        <w:top w:val="none" w:sz="0" w:space="0" w:color="auto"/>
        <w:left w:val="none" w:sz="0" w:space="0" w:color="auto"/>
        <w:bottom w:val="none" w:sz="0" w:space="0" w:color="auto"/>
        <w:right w:val="none" w:sz="0" w:space="0" w:color="auto"/>
      </w:divBdr>
    </w:div>
    <w:div w:id="121322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00894-019-4160-y"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s>
</file>

<file path=word/_rels/footnotes.xml.rels><?xml version='1.0' encoding='UTF-8' standalone='yes'?>
<Relationships xmlns="http://schemas.openxmlformats.org/package/2006/relationships"><Relationship Id="rId1" Type="http://schemas.openxmlformats.org/officeDocument/2006/relationships/hyperlink" Target="mailto:author@email.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guehot\Documents\Mod&#232;les%20Office%20personnalis&#233;s\Template%20WOC-1column.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C50FFBD-9FD3-4810-863A-ADA780AA6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WOC-1column.dotx</Template>
  <TotalTime>140</TotalTime>
  <Pages>5</Pages>
  <Words>1136</Words>
  <Characters>6251</Characters>
  <Application>Microsoft Office Word</Application>
  <DocSecurity>0</DocSecurity>
  <Lines>52</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This space should be left blank, except for the name of the first author. (The publisher will re-type the main title, author names and addresses. Please give this information on a separate page.)</vt:lpstr>
      <vt:lpstr>This space should be left blank, except for the name of the first author. (The publisher will re-type the main title, author names and addresses. Please give this information on a separate page.)</vt:lpstr>
    </vt:vector>
  </TitlesOfParts>
  <Company>EDP SCIENCES</Company>
  <LinksUpToDate>false</LinksUpToDate>
  <CharactersWithSpaces>7373</CharactersWithSpaces>
  <SharedDoc>false</SharedDoc>
  <HLinks>
    <vt:vector size="6" baseType="variant">
      <vt:variant>
        <vt:i4>34</vt:i4>
      </vt:variant>
      <vt:variant>
        <vt:i4>0</vt:i4>
      </vt:variant>
      <vt:variant>
        <vt:i4>0</vt:i4>
      </vt:variant>
      <vt:variant>
        <vt:i4>5</vt:i4>
      </vt:variant>
      <vt:variant>
        <vt:lpwstr>mailto:author@email.org</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space should be left blank, except for the name of the first author. (The publisher will re-type the main title, author names and addresses. Please give this information on a separate page.)</dc:title>
  <dc:subject/>
  <dc:creator>Solange Guehot</dc:creator>
  <cp:keywords/>
  <cp:lastModifiedBy>Solange</cp:lastModifiedBy>
  <cp:revision>8</cp:revision>
  <cp:lastPrinted>2016-03-18T15:26:00Z</cp:lastPrinted>
  <dcterms:created xsi:type="dcterms:W3CDTF">2023-11-30T11:10:00Z</dcterms:created>
  <dcterms:modified xsi:type="dcterms:W3CDTF">2024-02-05T13:59:00Z</dcterms:modified>
</cp:coreProperties>
</file>