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rticletitle"/>
        <w:spacing w:before="0" w:after="120" w:line="360" w:lineRule="auto"/>
        <w:jc w:val="center"/>
      </w:pPr>
      <w:r>
        <w:rPr>
          <w:rFonts w:ascii="Times New Roman" w:hAnsi="Times New Roman" w:cs="Times New Roman"/>
          <w:b/>
          <w:sz w:val="28"/>
        </w:rPr>
        <w:t>Perancangan Sistem Kendali PID pada Lengan Robot Industri untuk Peningkatan Presisi Pengelasan Komponen Otomotif</w:t>
      </w:r>
    </w:p>
    <w:p>
      <w:pPr>
        <w:pStyle w:val="Authornames"/>
        <w:spacing w:before="120" w:after="60" w:line="360" w:lineRule="auto"/>
        <w:jc w:val="center"/>
      </w:pPr>
      <w:r>
        <w:rPr>
          <w:rFonts w:ascii="Times New Roman" w:hAnsi="Times New Roman" w:cs="Times New Roman"/>
          <w:sz w:val="24"/>
        </w:rPr>
        <w:t>Annabil Hisyam</w:t>
      </w:r>
    </w:p>
    <w:p>
      <w:pPr>
        <w:pStyle w:val="Affiliation"/>
        <w:spacing w:before="0" w:after="60" w:line="360" w:lineRule="auto"/>
        <w:jc w:val="center"/>
      </w:pPr>
      <w:r>
        <w:rPr>
          <w:rFonts w:ascii="Times New Roman" w:hAnsi="Times New Roman" w:cs="Times New Roman"/>
          <w:i/>
          <w:sz w:val="22"/>
        </w:rPr>
        <w:t>Universitas Diponegoro</w:t>
      </w:r>
    </w:p>
    <w:p>
      <w:pPr>
        <w:pStyle w:val="Correspondencedetails"/>
        <w:spacing w:before="0" w:after="120" w:line="360" w:lineRule="auto"/>
        <w:jc w:val="center"/>
      </w:pPr>
      <w:r>
        <w:rPr>
          <w:rFonts w:ascii="Times New Roman" w:hAnsi="Times New Roman" w:cs="Times New Roman"/>
          <w:i/>
          <w:sz w:val="22"/>
        </w:rPr>
        <w:t>annabilhisyammuyassa@students.undip.ac.id</w:t>
      </w:r>
    </w:p>
    <w:p>
      <w:pPr>
        <w:pStyle w:val="Abstract"/>
        <w:spacing w:before="120" w:after="60" w:line="360" w:lineRule="auto"/>
        <w:jc w:val="left"/>
      </w:pPr>
      <w:r>
        <w:rPr>
          <w:rFonts w:ascii="Times New Roman" w:hAnsi="Times New Roman" w:cs="Times New Roman"/>
          <w:b/>
          <w:sz w:val="24"/>
        </w:rPr>
        <w:t>Abstract</w:t>
      </w:r>
    </w:p>
    <w:p>
      <w:pPr>
        <w:pStyle w:val="Abstract"/>
        <w:spacing w:before="0" w:after="120" w:line="360" w:lineRule="auto"/>
        <w:jc w:val="both"/>
      </w:pPr>
      <w:r>
        <w:rPr>
          <w:rFonts w:ascii="Times New Roman" w:hAnsi="Times New Roman" w:cs="Times New Roman"/>
          <w:sz w:val="24"/>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pStyle w:val="Keywords"/>
        <w:spacing w:before="0" w:after="120" w:line="360" w:lineRule="auto"/>
        <w:jc w:val="left"/>
      </w:pPr>
      <w:r>
        <w:rPr>
          <w:rFonts w:ascii="Times New Roman" w:hAnsi="Times New Roman" w:cs="Times New Roman"/>
          <w:b/>
          <w:sz w:val="24"/>
        </w:rPr>
        <w:t xml:space="preserve">Keywords: </w:t>
      </w:r>
      <w:r>
        <w:rPr>
          <w:rFonts w:ascii="Times New Roman" w:hAnsi="Times New Roman" w:cs="Times New Roman"/>
          <w:sz w:val="24"/>
        </w:rPr>
        <w:t>kendali PID; lengan robot; pengelasan otomotif; presisi; simulasi MATLAB; Ziegler-Nichols</w:t>
      </w:r>
    </w:p>
    <w:p>
      <w:pPr>
        <w:pStyle w:val="Newparagraph"/>
        <w:spacing w:before="120" w:after="60" w:line="360" w:lineRule="auto"/>
        <w:jc w:val="both"/>
      </w:pPr>
      <w:r>
        <w:rPr>
          <w:rFonts w:ascii="Times New Roman" w:hAnsi="Times New Roman" w:cs="Times New Roman"/>
          <w:b/>
          <w:sz w:val="24"/>
        </w:rPr>
        <w:t>PENDAHULUAN</w:t>
      </w:r>
    </w:p>
    <w:p>
      <w:pPr>
        <w:pStyle w:val="Newparagraph"/>
        <w:spacing w:before="0" w:after="0" w:line="360" w:lineRule="auto"/>
        <w:jc w:val="both"/>
      </w:pPr>
      <w:r>
        <w:rPr>
          <w:rFonts w:ascii="Times New Roman" w:hAnsi="Times New Roman" w:cs="Times New Roman"/>
          <w:sz w:val="24"/>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Newparagraph"/>
        <w:spacing w:before="0" w:after="0" w:line="360" w:lineRule="auto"/>
        <w:jc w:val="both"/>
      </w:pPr>
      <w:r>
        <w:rPr>
          <w:rFonts w:ascii="Times New Roman" w:hAnsi="Times New Roman" w:cs="Times New Roman"/>
          <w:sz w:val="24"/>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Newparagraph"/>
        <w:spacing w:before="0" w:after="0" w:line="360" w:lineRule="auto"/>
        <w:jc w:val="both"/>
      </w:pPr>
      <w:r>
        <w:rPr>
          <w:rFonts w:ascii="Times New Roman" w:hAnsi="Times New Roman" w:cs="Times New Roman"/>
          <w:sz w:val="24"/>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Newparagraph"/>
        <w:spacing w:before="0" w:after="0" w:line="360" w:lineRule="auto"/>
        <w:jc w:val="both"/>
      </w:pPr>
      <w:r>
        <w:rPr>
          <w:rFonts w:ascii="Times New Roman" w:hAnsi="Times New Roman" w:cs="Times New Roman"/>
          <w:sz w:val="24"/>
        </w:rPr>
        <w:t>Kontribusi spesifik penelitian ini meliputi:</w:t>
      </w:r>
    </w:p>
    <w:p>
      <w:pPr>
        <w:pStyle w:val="Newparagraph"/>
        <w:spacing w:before="0" w:after="0" w:line="360" w:lineRule="auto"/>
        <w:jc w:val="both"/>
      </w:pPr>
      <w:r>
        <w:rPr>
          <w:rFonts w:ascii="Times New Roman" w:hAnsi="Times New Roman" w:cs="Times New Roman"/>
          <w:sz w:val="24"/>
        </w:rPr>
        <w:t>• Perancangan model kinematik lengan robot enam derajat kebebasan untuk lintasan pengelasan komponen otomotif.</w:t>
      </w:r>
    </w:p>
    <w:p>
      <w:pPr>
        <w:pStyle w:val="Newparagraph"/>
        <w:spacing w:before="0" w:after="0" w:line="360" w:lineRule="auto"/>
        <w:jc w:val="both"/>
      </w:pPr>
      <w:r>
        <w:rPr>
          <w:rFonts w:ascii="Times New Roman" w:hAnsi="Times New Roman" w:cs="Times New Roman"/>
          <w:sz w:val="24"/>
        </w:rPr>
        <w:t>• Penentuan parameter PID optimal menggunakan metode Ziegler-Nichols kedua yang disesuaikan dengan respons loop tertutup.</w:t>
      </w:r>
    </w:p>
    <w:p>
      <w:pPr>
        <w:pStyle w:val="Newparagraph"/>
        <w:spacing w:before="0" w:after="0" w:line="360" w:lineRule="auto"/>
        <w:jc w:val="both"/>
      </w:pPr>
      <w:r>
        <w:rPr>
          <w:rFonts w:ascii="Times New Roman" w:hAnsi="Times New Roman" w:cs="Times New Roman"/>
          <w:sz w:val="24"/>
        </w:rPr>
        <w:t>• Analisis komparatif kinerja kendali PID terhadap kendali proporsional murni dan kendali on-off pada indikator overshoot, waktu naik, waktu penetapan, dan kesalahan keadaan tunak.</w:t>
      </w:r>
    </w:p>
    <w:p>
      <w:pPr>
        <w:pStyle w:val="Newparagraph"/>
        <w:spacing w:before="0" w:after="0" w:line="360" w:lineRule="auto"/>
        <w:jc w:val="both"/>
      </w:pPr>
      <w:r>
        <w:rPr>
          <w:rFonts w:ascii="Times New Roman" w:hAnsi="Times New Roman" w:cs="Times New Roman"/>
          <w:sz w:val="24"/>
        </w:rPr>
        <w:t>• Rekomendasi parameter awal untuk implementasi nyata pada pengontrol lengan robot berbasis mikrokontroler atau PLC.</w:t>
      </w:r>
    </w:p>
    <w:p>
      <w:pPr>
        <w:pStyle w:val="Newparagraph"/>
        <w:spacing w:before="0" w:after="0" w:line="360" w:lineRule="auto"/>
        <w:jc w:val="both"/>
      </w:pPr>
      <w:r>
        <w:rPr>
          <w:rFonts w:ascii="Times New Roman" w:hAnsi="Times New Roman" w:cs="Times New Roman"/>
          <w:sz w:val="24"/>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Newparagraph"/>
        <w:spacing w:before="120" w:after="60" w:line="360" w:lineRule="auto"/>
        <w:jc w:val="both"/>
      </w:pPr>
      <w:r>
        <w:rPr>
          <w:rFonts w:ascii="Times New Roman" w:hAnsi="Times New Roman" w:cs="Times New Roman"/>
          <w:b/>
          <w:sz w:val="24"/>
        </w:rPr>
        <w:t>TINJAUAN PUSTAKA</w:t>
      </w:r>
    </w:p>
    <w:p>
      <w:pPr>
        <w:pStyle w:val="Newparagraph"/>
        <w:spacing w:before="0" w:after="0" w:line="360" w:lineRule="auto"/>
        <w:jc w:val="both"/>
      </w:pPr>
      <w:r>
        <w:rPr>
          <w:rFonts w:ascii="Times New Roman" w:hAnsi="Times New Roman" w:cs="Times New Roman"/>
          <w:sz w:val="24"/>
        </w:rPr>
        <w:t>Tinjauan pustaka ini mengkaji studi-studi terkait kendali posisi lengan robot serta kerangka teoritis yang mendasari perancangan sistem kendali PID untuk pengelasan.</w:t>
      </w:r>
    </w:p>
    <w:p>
      <w:pPr>
        <w:spacing w:before="60" w:after="60" w:line="360" w:lineRule="auto"/>
        <w:jc w:val="left"/>
      </w:pPr>
      <w:r>
        <w:rPr>
          <w:rFonts w:ascii="Times New Roman" w:hAnsi="Times New Roman" w:cs="Times New Roman"/>
          <w:b/>
          <w:sz w:val="24"/>
        </w:rPr>
        <w:t>Tinjauan Penelitian Terdahulu</w:t>
      </w:r>
    </w:p>
    <w:p>
      <w:pPr>
        <w:pStyle w:val="Newparagraph"/>
        <w:spacing w:before="0" w:after="0" w:line="360" w:lineRule="auto"/>
        <w:jc w:val="both"/>
      </w:pPr>
      <w:r>
        <w:rPr>
          <w:rFonts w:ascii="Times New Roman" w:hAnsi="Times New Roman" w:cs="Times New Roman"/>
          <w:sz w:val="24"/>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pStyle w:val="Newparagraph"/>
        <w:spacing w:before="0" w:after="0" w:line="360" w:lineRule="auto"/>
        <w:jc w:val="both"/>
      </w:pPr>
      <w:r>
        <w:rPr>
          <w:rFonts w:ascii="Times New Roman" w:hAnsi="Times New Roman" w:cs="Times New Roman"/>
          <w:sz w:val="24"/>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Newparagraph"/>
        <w:spacing w:before="0" w:after="0" w:line="360" w:lineRule="auto"/>
        <w:jc w:val="both"/>
      </w:pPr>
      <w:r>
        <w:rPr>
          <w:rFonts w:ascii="Times New Roman" w:hAnsi="Times New Roman" w:cs="Times New Roman"/>
          <w:sz w:val="24"/>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pStyle w:val="Newparagraph"/>
        <w:spacing w:before="0" w:after="0" w:line="360" w:lineRule="auto"/>
        <w:jc w:val="both"/>
      </w:pPr>
      <w:r>
        <w:rPr>
          <w:rFonts w:ascii="Times New Roman" w:hAnsi="Times New Roman" w:cs="Times New Roman"/>
          <w:sz w:val="24"/>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Newparagraph"/>
        <w:spacing w:before="0" w:after="0" w:line="360" w:lineRule="auto"/>
        <w:jc w:val="both"/>
      </w:pPr>
      <w:r>
        <w:rPr>
          <w:rFonts w:ascii="Times New Roman" w:hAnsi="Times New Roman" w:cs="Times New Roman"/>
          <w:sz w:val="24"/>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line="360" w:lineRule="auto"/>
        <w:jc w:val="left"/>
      </w:pPr>
      <w:r>
        <w:rPr>
          <w:rFonts w:ascii="Times New Roman" w:hAnsi="Times New Roman" w:cs="Times New Roman"/>
          <w:b/>
          <w:sz w:val="24"/>
        </w:rPr>
        <w:t>Kerangka Teoritis</w:t>
      </w:r>
    </w:p>
    <w:p>
      <w:pPr>
        <w:pStyle w:val="Newparagraph"/>
        <w:spacing w:before="0" w:after="0" w:line="360" w:lineRule="auto"/>
        <w:jc w:val="both"/>
      </w:pPr>
      <w:r>
        <w:rPr>
          <w:rFonts w:ascii="Times New Roman" w:hAnsi="Times New Roman" w:cs="Times New Roman"/>
          <w:sz w:val="24"/>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hAnsi="Times New Roman"/>
          <w:sz w:val="24"/>
          <w:szCs w:val="24"/>
        </w:rPr>
        <w:t xml:space="preserve">    (1)</w:t>
      </w:r>
    </w:p>
    <w:p>
      <w:pPr>
        <w:pStyle w:val="Newparagraph"/>
        <w:spacing w:before="0" w:after="0" w:line="360" w:lineRule="auto"/>
        <w:jc w:val="both"/>
      </w:pPr>
      <w:r>
        <w:rPr>
          <w:rFonts w:ascii="Times New Roman" w:hAnsi="Times New Roman" w:cs="Times New Roman"/>
          <w:sz w:val="24"/>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Newparagraph"/>
        <w:spacing w:before="0" w:after="0" w:line="360" w:lineRule="auto"/>
        <w:jc w:val="both"/>
      </w:pPr>
      <w:r>
        <w:rPr>
          <w:rFonts w:ascii="Times New Roman" w:hAnsi="Times New Roman" w:cs="Times New Roman"/>
          <w:sz w:val="24"/>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hAnsi="Times New Roman"/>
          <w:sz w:val="24"/>
          <w:szCs w:val="24"/>
        </w:rPr>
        <w:t xml:space="preserve">    (2)</w:t>
      </w:r>
    </w:p>
    <w:p>
      <w:pPr>
        <w:pStyle w:val="Newparagraph"/>
        <w:spacing w:before="0" w:after="0" w:line="360" w:lineRule="auto"/>
        <w:jc w:val="both"/>
      </w:pPr>
      <w:r>
        <w:rPr>
          <w:rFonts w:ascii="Times New Roman" w:hAnsi="Times New Roman" w:cs="Times New Roman"/>
          <w:sz w:val="24"/>
        </w:rPr>
        <w:t>Persamaan (2) di atas digunakan untuk menghitung posisi ujung lengan dalam kerangka koordinat basis. Untuk lintasan pengelasan, diperlukan perencanaan jalur dalam ruang kerja yang menghasilkan trayektori posisi dan orientasi yang halus.</w:t>
      </w:r>
    </w:p>
    <w:p>
      <w:pPr>
        <w:pStyle w:val="Newparagraph"/>
        <w:spacing w:before="0" w:after="0" w:line="360" w:lineRule="auto"/>
        <w:jc w:val="both"/>
      </w:pPr>
      <w:r>
        <w:rPr>
          <w:rFonts w:ascii="Times New Roman" w:hAnsi="Times New Roman" w:cs="Times New Roman"/>
          <w:sz w:val="24"/>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line="360" w:lineRule="auto"/>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9"/>
                    <a:stretch>
                      <a:fillRect/>
                    </a:stretch>
                  </pic:blipFill>
                  <pic:spPr>
                    <a:xfrm>
                      <a:off x="0" y="0"/>
                      <a:ext cx="5029200" cy="5029200"/>
                    </a:xfrm>
                    <a:prstGeom prst="rect"/>
                  </pic:spPr>
                </pic:pic>
              </a:graphicData>
            </a:graphic>
          </wp:inline>
        </w:drawing>
      </w:r>
    </w:p>
    <w:p>
      <w:pPr>
        <w:pStyle w:val="Figurecaption"/>
        <w:spacing w:before="60" w:after="120" w:line="360" w:lineRule="auto"/>
        <w:jc w:val="left"/>
      </w:pPr>
      <w:r>
        <w:rPr>
          <w:rFonts w:ascii="Times New Roman" w:hAnsi="Times New Roman" w:cs="Times New Roman"/>
          <w:b/>
          <w:sz w:val="20"/>
        </w:rPr>
        <w:t xml:space="preserve">Fig. 1. </w:t>
      </w:r>
      <w:r>
        <w:rPr>
          <w:rFonts w:ascii="Times New Roman" w:hAnsi="Times New Roman" w:cs="Times New Roman"/>
          <w:sz w:val="20"/>
        </w:rPr>
        <w:t>Diagram blok sistem kendali posisi lengan robot dengan kendali PID</w:t>
      </w:r>
    </w:p>
    <w:p>
      <w:pPr>
        <w:pStyle w:val="Newparagraph"/>
        <w:spacing w:before="0" w:after="0" w:line="360" w:lineRule="auto"/>
        <w:jc w:val="both"/>
      </w:pPr>
      <w:r>
        <w:rPr>
          <w:rFonts w:ascii="Times New Roman" w:hAnsi="Times New Roman" w:cs="Times New Roman"/>
          <w:sz w:val="24"/>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pStyle w:val="Newparagraph"/>
        <w:spacing w:before="120" w:after="60" w:line="360" w:lineRule="auto"/>
        <w:jc w:val="both"/>
      </w:pPr>
      <w:r>
        <w:rPr>
          <w:rFonts w:ascii="Times New Roman" w:hAnsi="Times New Roman" w:cs="Times New Roman"/>
          <w:b/>
          <w:sz w:val="24"/>
        </w:rPr>
        <w:t>METODOLOGI</w:t>
      </w:r>
    </w:p>
    <w:p>
      <w:pPr>
        <w:pStyle w:val="Newparagraph"/>
        <w:spacing w:before="0" w:after="0" w:line="360" w:lineRule="auto"/>
        <w:jc w:val="both"/>
      </w:pPr>
      <w:r>
        <w:rPr>
          <w:rFonts w:ascii="Times New Roman" w:hAnsi="Times New Roman" w:cs="Times New Roman"/>
          <w:sz w:val="24"/>
        </w:rPr>
        <w:t>Bab ini menjelaskan langkah-langkah perancangan sistem kendali PID pada lengan robot industri untuk pengelasan. Metode mencakup pemodelan kinematik, penentuan parameter PID, serta prosedur simulasi.</w:t>
      </w:r>
    </w:p>
    <w:p>
      <w:pPr>
        <w:spacing w:before="60" w:after="60" w:line="360" w:lineRule="auto"/>
        <w:jc w:val="left"/>
      </w:pPr>
      <w:r>
        <w:rPr>
          <w:rFonts w:ascii="Times New Roman" w:hAnsi="Times New Roman" w:cs="Times New Roman"/>
          <w:b/>
          <w:sz w:val="24"/>
        </w:rPr>
        <w:t>Desain dan Arsitektur Sistem</w:t>
      </w:r>
    </w:p>
    <w:p>
      <w:pPr>
        <w:pStyle w:val="Newparagraph"/>
        <w:spacing w:before="0" w:after="0" w:line="360" w:lineRule="auto"/>
        <w:jc w:val="both"/>
      </w:pPr>
      <w:r>
        <w:rPr>
          <w:rFonts w:ascii="Times New Roman" w:hAnsi="Times New Roman" w:cs="Times New Roman"/>
          <w:sz w:val="24"/>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title"/>
        <w:spacing w:before="120" w:after="60" w:line="360" w:lineRule="auto"/>
        <w:jc w:val="left"/>
      </w:pPr>
      <w:r>
        <w:rPr>
          <w:rFonts w:ascii="Times New Roman" w:hAnsi="Times New Roman" w:cs="Times New Roman"/>
          <w:b/>
          <w:sz w:val="20"/>
        </w:rPr>
        <w:t xml:space="preserve">Table I. </w:t>
      </w:r>
      <w:r>
        <w:rPr>
          <w:rFonts w:ascii="Times New Roman" w:hAnsi="Times New Roman" w:cs="Times New Roman"/>
          <w:sz w:val="20"/>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6"/>
        <w:gridCol w:w="1926"/>
        <w:gridCol w:w="1926"/>
        <w:gridCol w:w="1926"/>
        <w:gridCol w:w="1926"/>
      </w:tblGrid>
      <w:tr>
        <w:tc>
          <w:tcPr>
            <w:tcW w:type="dxa" w:w="1926"/>
          </w:tcPr>
          <w:p>
            <w:pPr>
              <w:jc w:val="center"/>
            </w:pPr>
            <w:r/>
            <w:r>
              <w:rPr>
                <w:rFonts w:ascii="Times New Roman" w:hAnsi="Times New Roman" w:cs="Times New Roman"/>
                <w:b/>
                <w:sz w:val="20"/>
              </w:rPr>
              <w:t>Sendi</w:t>
            </w:r>
          </w:p>
        </w:tc>
        <w:tc>
          <w:tcPr>
            <w:tcW w:type="dxa" w:w="1926"/>
          </w:tcPr>
          <w:p>
            <w:pPr>
              <w:jc w:val="center"/>
            </w:pPr>
            <w:r/>
            <w:r>
              <w:rPr>
                <w:rFonts w:ascii="Times New Roman" w:hAnsi="Times New Roman" w:cs="Times New Roman"/>
                <w:b/>
                <w:sz w:val="20"/>
              </w:rPr>
              <w:t>θi (rad)</w:t>
            </w:r>
          </w:p>
        </w:tc>
        <w:tc>
          <w:tcPr>
            <w:tcW w:type="dxa" w:w="1926"/>
          </w:tcPr>
          <w:p>
            <w:pPr>
              <w:jc w:val="center"/>
            </w:pPr>
            <w:r/>
            <w:r>
              <w:rPr>
                <w:rFonts w:ascii="Times New Roman" w:hAnsi="Times New Roman" w:cs="Times New Roman"/>
                <w:b/>
                <w:sz w:val="20"/>
              </w:rPr>
              <w:t>(mm)</w:t>
            </w:r>
          </w:p>
        </w:tc>
        <w:tc>
          <w:tcPr>
            <w:tcW w:type="dxa" w:w="1926"/>
          </w:tcPr>
          <w:p>
            <w:pPr>
              <w:jc w:val="center"/>
            </w:pPr>
            <w:r/>
            <w:r>
              <w:rPr>
                <w:rFonts w:ascii="Times New Roman" w:hAnsi="Times New Roman" w:cs="Times New Roman"/>
                <w:b/>
                <w:sz w:val="20"/>
              </w:rPr>
              <w:t>(mm)</w:t>
            </w:r>
          </w:p>
        </w:tc>
        <w:tc>
          <w:tcPr>
            <w:tcW w:type="dxa" w:w="1926"/>
          </w:tcPr>
          <w:p>
            <w:pPr>
              <w:jc w:val="center"/>
            </w:pPr>
            <w:r/>
            <w:r>
              <w:rPr>
                <w:rFonts w:ascii="Times New Roman" w:hAnsi="Times New Roman" w:cs="Times New Roman"/>
                <w:b/>
                <w:sz w:val="20"/>
              </w:rPr>
              <w:t>αi (rad)</w:t>
            </w:r>
          </w:p>
        </w:tc>
      </w:tr>
      <w:tr>
        <w:tc>
          <w:tcPr>
            <w:tcW w:type="dxa" w:w="1926"/>
          </w:tcPr>
          <w:p>
            <w:pPr>
              <w:jc w:val="center"/>
            </w:pPr>
            <w:r/>
            <w:r>
              <w:rPr>
                <w:rFonts w:ascii="Times New Roman" w:hAnsi="Times New Roman" w:cs="Times New Roman"/>
                <w:sz w:val="20"/>
              </w:rPr>
              <w:t>1</w:t>
            </w:r>
          </w:p>
        </w:tc>
        <w:tc>
          <w:tcPr>
            <w:tcW w:type="dxa" w:w="1926"/>
          </w:tcPr>
          <w:p>
            <w:pPr>
              <w:jc w:val="center"/>
            </w:pPr>
            <w:r/>
            <w:r>
              <w:rPr>
                <w:rFonts w:ascii="Times New Roman" w:hAnsi="Times New Roman" w:cs="Times New Roman"/>
                <w:sz w:val="20"/>
              </w:rPr>
              <w:t>q1</w:t>
            </w:r>
          </w:p>
        </w:tc>
        <w:tc>
          <w:tcPr>
            <w:tcW w:type="dxa" w:w="1926"/>
          </w:tcPr>
          <w:p>
            <w:pPr>
              <w:jc w:val="center"/>
            </w:pPr>
            <w:r/>
            <w:r>
              <w:rPr>
                <w:rFonts w:ascii="Times New Roman" w:hAnsi="Times New Roman" w:cs="Times New Roman"/>
                <w:sz w:val="20"/>
              </w:rPr>
              <w:t>a1</w:t>
            </w:r>
          </w:p>
        </w:tc>
        <w:tc>
          <w:tcPr>
            <w:tcW w:type="dxa" w:w="1926"/>
          </w:tcPr>
          <w:p>
            <w:pPr>
              <w:jc w:val="center"/>
            </w:pPr>
            <w:r/>
            <w:r>
              <w:rPr>
                <w:rFonts w:ascii="Times New Roman" w:hAnsi="Times New Roman" w:cs="Times New Roman"/>
                <w:sz w:val="20"/>
              </w:rPr>
              <w:t>a2</w:t>
            </w:r>
          </w:p>
        </w:tc>
        <w:tc>
          <w:tcPr>
            <w:tcW w:type="dxa" w:w="1926"/>
          </w:tcPr>
          <w:p>
            <w:pPr>
              <w:jc w:val="center"/>
            </w:pPr>
            <w:r/>
            <w:r>
              <w:rPr>
                <w:rFonts w:ascii="Times New Roman" w:hAnsi="Times New Roman" w:cs="Times New Roman"/>
                <w:sz w:val="20"/>
              </w:rPr>
              <w:t>π/2</w:t>
            </w:r>
          </w:p>
        </w:tc>
      </w:tr>
      <w:tr>
        <w:tc>
          <w:tcPr>
            <w:tcW w:type="dxa" w:w="1926"/>
          </w:tcPr>
          <w:p>
            <w:pPr>
              <w:jc w:val="center"/>
            </w:pPr>
            <w:r/>
            <w:r>
              <w:rPr>
                <w:rFonts w:ascii="Times New Roman" w:hAnsi="Times New Roman" w:cs="Times New Roman"/>
                <w:sz w:val="20"/>
              </w:rPr>
              <w:t>2</w:t>
            </w:r>
          </w:p>
        </w:tc>
        <w:tc>
          <w:tcPr>
            <w:tcW w:type="dxa" w:w="1926"/>
          </w:tcPr>
          <w:p>
            <w:pPr>
              <w:jc w:val="center"/>
            </w:pPr>
            <w:r/>
            <w:r>
              <w:rPr>
                <w:rFonts w:ascii="Times New Roman" w:hAnsi="Times New Roman" w:cs="Times New Roman"/>
                <w:sz w:val="20"/>
              </w:rPr>
              <w:t>q2</w:t>
            </w:r>
          </w:p>
        </w:tc>
        <w:tc>
          <w:tcPr>
            <w:tcW w:type="dxa" w:w="1926"/>
          </w:tcPr>
          <w:p>
            <w:pPr>
              <w:jc w:val="center"/>
            </w:pPr>
            <w:r/>
            <w:r>
              <w:rPr>
                <w:rFonts w:ascii="Times New Roman" w:hAnsi="Times New Roman" w:cs="Times New Roman"/>
                <w:sz w:val="20"/>
              </w:rPr>
              <w:t>0</w:t>
            </w:r>
          </w:p>
        </w:tc>
        <w:tc>
          <w:tcPr>
            <w:tcW w:type="dxa" w:w="1926"/>
          </w:tcPr>
          <w:p>
            <w:pPr>
              <w:jc w:val="center"/>
            </w:pPr>
            <w:r/>
            <w:r>
              <w:rPr>
                <w:rFonts w:ascii="Times New Roman" w:hAnsi="Times New Roman" w:cs="Times New Roman"/>
                <w:sz w:val="20"/>
              </w:rPr>
              <w:t>a3</w:t>
            </w:r>
          </w:p>
        </w:tc>
        <w:tc>
          <w:tcPr>
            <w:tcW w:type="dxa" w:w="1926"/>
          </w:tcPr>
          <w:p>
            <w:pPr>
              <w:jc w:val="center"/>
            </w:pPr>
            <w:r/>
            <w:r>
              <w:rPr>
                <w:rFonts w:ascii="Times New Roman" w:hAnsi="Times New Roman" w:cs="Times New Roman"/>
                <w:sz w:val="20"/>
              </w:rPr>
              <w:t>0</w:t>
            </w:r>
          </w:p>
        </w:tc>
      </w:tr>
      <w:tr>
        <w:tc>
          <w:tcPr>
            <w:tcW w:type="dxa" w:w="1926"/>
          </w:tcPr>
          <w:p>
            <w:pPr>
              <w:jc w:val="center"/>
            </w:pPr>
            <w:r/>
            <w:r>
              <w:rPr>
                <w:rFonts w:ascii="Times New Roman" w:hAnsi="Times New Roman" w:cs="Times New Roman"/>
                <w:sz w:val="20"/>
              </w:rPr>
              <w:t>3</w:t>
            </w:r>
          </w:p>
        </w:tc>
        <w:tc>
          <w:tcPr>
            <w:tcW w:type="dxa" w:w="1926"/>
          </w:tcPr>
          <w:p>
            <w:pPr>
              <w:jc w:val="center"/>
            </w:pPr>
            <w:r/>
            <w:r>
              <w:rPr>
                <w:rFonts w:ascii="Times New Roman" w:hAnsi="Times New Roman" w:cs="Times New Roman"/>
                <w:sz w:val="20"/>
              </w:rPr>
              <w:t>q3</w:t>
            </w:r>
          </w:p>
        </w:tc>
        <w:tc>
          <w:tcPr>
            <w:tcW w:type="dxa" w:w="1926"/>
          </w:tcPr>
          <w:p>
            <w:pPr>
              <w:jc w:val="center"/>
            </w:pPr>
            <w:r/>
            <w:r>
              <w:rPr>
                <w:rFonts w:ascii="Times New Roman" w:hAnsi="Times New Roman" w:cs="Times New Roman"/>
                <w:sz w:val="20"/>
              </w:rPr>
              <w:t>0</w:t>
            </w:r>
          </w:p>
        </w:tc>
        <w:tc>
          <w:tcPr>
            <w:tcW w:type="dxa" w:w="1926"/>
          </w:tcPr>
          <w:p>
            <w:pPr>
              <w:jc w:val="center"/>
            </w:pPr>
            <w:r/>
            <w:r>
              <w:rPr>
                <w:rFonts w:ascii="Times New Roman" w:hAnsi="Times New Roman" w:cs="Times New Roman"/>
                <w:sz w:val="20"/>
              </w:rPr>
              <w:t>a4</w:t>
            </w:r>
          </w:p>
        </w:tc>
        <w:tc>
          <w:tcPr>
            <w:tcW w:type="dxa" w:w="1926"/>
          </w:tcPr>
          <w:p>
            <w:pPr>
              <w:jc w:val="center"/>
            </w:pPr>
            <w:r/>
            <w:r>
              <w:rPr>
                <w:rFonts w:ascii="Times New Roman" w:hAnsi="Times New Roman" w:cs="Times New Roman"/>
                <w:sz w:val="20"/>
              </w:rPr>
              <w:t>0</w:t>
            </w:r>
          </w:p>
        </w:tc>
      </w:tr>
      <w:tr>
        <w:tc>
          <w:tcPr>
            <w:tcW w:type="dxa" w:w="1926"/>
          </w:tcPr>
          <w:p>
            <w:pPr>
              <w:jc w:val="center"/>
            </w:pPr>
            <w:r/>
            <w:r>
              <w:rPr>
                <w:rFonts w:ascii="Times New Roman" w:hAnsi="Times New Roman" w:cs="Times New Roman"/>
                <w:sz w:val="20"/>
              </w:rPr>
              <w:t>4</w:t>
            </w:r>
          </w:p>
        </w:tc>
        <w:tc>
          <w:tcPr>
            <w:tcW w:type="dxa" w:w="1926"/>
          </w:tcPr>
          <w:p>
            <w:pPr>
              <w:jc w:val="center"/>
            </w:pPr>
            <w:r/>
            <w:r>
              <w:rPr>
                <w:rFonts w:ascii="Times New Roman" w:hAnsi="Times New Roman" w:cs="Times New Roman"/>
                <w:sz w:val="20"/>
              </w:rPr>
              <w:t>q4</w:t>
            </w:r>
          </w:p>
        </w:tc>
        <w:tc>
          <w:tcPr>
            <w:tcW w:type="dxa" w:w="1926"/>
          </w:tcPr>
          <w:p>
            <w:pPr>
              <w:jc w:val="center"/>
            </w:pPr>
            <w:r/>
            <w:r>
              <w:rPr>
                <w:rFonts w:ascii="Times New Roman" w:hAnsi="Times New Roman" w:cs="Times New Roman"/>
                <w:sz w:val="20"/>
              </w:rPr>
              <w:t>a5</w:t>
            </w:r>
          </w:p>
        </w:tc>
        <w:tc>
          <w:tcPr>
            <w:tcW w:type="dxa" w:w="1926"/>
          </w:tcPr>
          <w:p>
            <w:pPr>
              <w:jc w:val="center"/>
            </w:pPr>
            <w:r/>
            <w:r>
              <w:rPr>
                <w:rFonts w:ascii="Times New Roman" w:hAnsi="Times New Roman" w:cs="Times New Roman"/>
                <w:sz w:val="20"/>
              </w:rPr>
              <w:t>0</w:t>
            </w:r>
          </w:p>
        </w:tc>
        <w:tc>
          <w:tcPr>
            <w:tcW w:type="dxa" w:w="1926"/>
          </w:tcPr>
          <w:p>
            <w:pPr>
              <w:jc w:val="center"/>
            </w:pPr>
            <w:r/>
            <w:r>
              <w:rPr>
                <w:rFonts w:ascii="Times New Roman" w:hAnsi="Times New Roman" w:cs="Times New Roman"/>
                <w:sz w:val="20"/>
              </w:rPr>
              <w:t>-π/2</w:t>
            </w:r>
          </w:p>
        </w:tc>
      </w:tr>
      <w:tr>
        <w:tc>
          <w:tcPr>
            <w:tcW w:type="dxa" w:w="1926"/>
          </w:tcPr>
          <w:p>
            <w:pPr>
              <w:jc w:val="center"/>
            </w:pPr>
            <w:r/>
            <w:r>
              <w:rPr>
                <w:rFonts w:ascii="Times New Roman" w:hAnsi="Times New Roman" w:cs="Times New Roman"/>
                <w:sz w:val="20"/>
              </w:rPr>
              <w:t>5</w:t>
            </w:r>
          </w:p>
        </w:tc>
        <w:tc>
          <w:tcPr>
            <w:tcW w:type="dxa" w:w="1926"/>
          </w:tcPr>
          <w:p>
            <w:pPr>
              <w:jc w:val="center"/>
            </w:pPr>
            <w:r/>
            <w:r>
              <w:rPr>
                <w:rFonts w:ascii="Times New Roman" w:hAnsi="Times New Roman" w:cs="Times New Roman"/>
                <w:sz w:val="20"/>
              </w:rPr>
              <w:t>q5</w:t>
            </w:r>
          </w:p>
        </w:tc>
        <w:tc>
          <w:tcPr>
            <w:tcW w:type="dxa" w:w="1926"/>
          </w:tcPr>
          <w:p>
            <w:pPr>
              <w:jc w:val="center"/>
            </w:pPr>
            <w:r/>
            <w:r>
              <w:rPr>
                <w:rFonts w:ascii="Times New Roman" w:hAnsi="Times New Roman" w:cs="Times New Roman"/>
                <w:sz w:val="20"/>
              </w:rPr>
              <w:t>0</w:t>
            </w:r>
          </w:p>
        </w:tc>
        <w:tc>
          <w:tcPr>
            <w:tcW w:type="dxa" w:w="1926"/>
          </w:tcPr>
          <w:p>
            <w:pPr>
              <w:jc w:val="center"/>
            </w:pPr>
            <w:r/>
            <w:r>
              <w:rPr>
                <w:rFonts w:ascii="Times New Roman" w:hAnsi="Times New Roman" w:cs="Times New Roman"/>
                <w:sz w:val="20"/>
              </w:rPr>
              <w:t>0</w:t>
            </w:r>
          </w:p>
        </w:tc>
        <w:tc>
          <w:tcPr>
            <w:tcW w:type="dxa" w:w="1926"/>
          </w:tcPr>
          <w:p>
            <w:pPr>
              <w:jc w:val="center"/>
            </w:pPr>
            <w:r/>
            <w:r>
              <w:rPr>
                <w:rFonts w:ascii="Times New Roman" w:hAnsi="Times New Roman" w:cs="Times New Roman"/>
                <w:sz w:val="20"/>
              </w:rPr>
              <w:t>π/2</w:t>
            </w:r>
          </w:p>
        </w:tc>
      </w:tr>
      <w:tr>
        <w:tc>
          <w:tcPr>
            <w:tcW w:type="dxa" w:w="1926"/>
          </w:tcPr>
          <w:p>
            <w:pPr>
              <w:jc w:val="center"/>
            </w:pPr>
            <w:r/>
            <w:r>
              <w:rPr>
                <w:rFonts w:ascii="Times New Roman" w:hAnsi="Times New Roman" w:cs="Times New Roman"/>
                <w:sz w:val="20"/>
              </w:rPr>
              <w:t>6</w:t>
            </w:r>
          </w:p>
        </w:tc>
        <w:tc>
          <w:tcPr>
            <w:tcW w:type="dxa" w:w="1926"/>
          </w:tcPr>
          <w:p>
            <w:pPr>
              <w:jc w:val="center"/>
            </w:pPr>
            <w:r/>
            <w:r>
              <w:rPr>
                <w:rFonts w:ascii="Times New Roman" w:hAnsi="Times New Roman" w:cs="Times New Roman"/>
                <w:sz w:val="20"/>
              </w:rPr>
              <w:t>q6</w:t>
            </w:r>
          </w:p>
        </w:tc>
        <w:tc>
          <w:tcPr>
            <w:tcW w:type="dxa" w:w="1926"/>
          </w:tcPr>
          <w:p>
            <w:pPr>
              <w:jc w:val="center"/>
            </w:pPr>
            <w:r/>
            <w:r>
              <w:rPr>
                <w:rFonts w:ascii="Times New Roman" w:hAnsi="Times New Roman" w:cs="Times New Roman"/>
                <w:sz w:val="20"/>
              </w:rPr>
              <w:t>a6</w:t>
            </w:r>
          </w:p>
        </w:tc>
        <w:tc>
          <w:tcPr>
            <w:tcW w:type="dxa" w:w="1926"/>
          </w:tcPr>
          <w:p>
            <w:pPr>
              <w:jc w:val="center"/>
            </w:pPr>
            <w:r/>
            <w:r>
              <w:rPr>
                <w:rFonts w:ascii="Times New Roman" w:hAnsi="Times New Roman" w:cs="Times New Roman"/>
                <w:sz w:val="20"/>
              </w:rPr>
              <w:t>0</w:t>
            </w:r>
          </w:p>
        </w:tc>
        <w:tc>
          <w:tcPr>
            <w:tcW w:type="dxa" w:w="1926"/>
          </w:tcPr>
          <w:p>
            <w:pPr>
              <w:jc w:val="center"/>
            </w:pPr>
            <w:r/>
            <w:r>
              <w:rPr>
                <w:rFonts w:ascii="Times New Roman" w:hAnsi="Times New Roman" w:cs="Times New Roman"/>
                <w:sz w:val="20"/>
              </w:rPr>
              <w:t>0</w:t>
            </w:r>
          </w:p>
        </w:tc>
      </w:tr>
    </w:tbl>
    <w:p>
      <w:pPr>
        <w:pStyle w:val="Newparagraph"/>
        <w:spacing w:before="0" w:after="0" w:line="360" w:lineRule="auto"/>
        <w:jc w:val="both"/>
      </w:pPr>
      <w:r>
        <w:rPr>
          <w:rFonts w:ascii="Times New Roman" w:hAnsi="Times New Roman" w:cs="Times New Roman"/>
          <w:sz w:val="24"/>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line="360" w:lineRule="auto"/>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20"/>
                    <a:stretch>
                      <a:fillRect/>
                    </a:stretch>
                  </pic:blipFill>
                  <pic:spPr>
                    <a:xfrm>
                      <a:off x="0" y="0"/>
                      <a:ext cx="5029200" cy="5029200"/>
                    </a:xfrm>
                    <a:prstGeom prst="rect"/>
                  </pic:spPr>
                </pic:pic>
              </a:graphicData>
            </a:graphic>
          </wp:inline>
        </w:drawing>
      </w:r>
    </w:p>
    <w:p>
      <w:pPr>
        <w:pStyle w:val="Figurecaption"/>
        <w:spacing w:before="60" w:after="120" w:line="360" w:lineRule="auto"/>
        <w:jc w:val="left"/>
      </w:pPr>
      <w:r>
        <w:rPr>
          <w:rFonts w:ascii="Times New Roman" w:hAnsi="Times New Roman" w:cs="Times New Roman"/>
          <w:b/>
          <w:sz w:val="20"/>
        </w:rPr>
        <w:t xml:space="preserve">Fig. 2. </w:t>
      </w:r>
      <w:r>
        <w:rPr>
          <w:rFonts w:ascii="Times New Roman" w:hAnsi="Times New Roman" w:cs="Times New Roman"/>
          <w:sz w:val="20"/>
        </w:rPr>
        <w:t>Arsitektur sistem kendali PID pada lengan robot untuk pengelasan komponen otomotif</w:t>
      </w:r>
    </w:p>
    <w:p>
      <w:pPr>
        <w:pStyle w:val="Newparagraph"/>
        <w:spacing w:before="0" w:after="0" w:line="360" w:lineRule="auto"/>
        <w:jc w:val="both"/>
      </w:pPr>
      <w:r>
        <w:rPr>
          <w:rFonts w:ascii="Times New Roman" w:hAnsi="Times New Roman" w:cs="Times New Roman"/>
          <w:sz w:val="24"/>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line="360" w:lineRule="auto"/>
        <w:jc w:val="left"/>
      </w:pPr>
      <w:r>
        <w:rPr>
          <w:rFonts w:ascii="Times New Roman" w:hAnsi="Times New Roman" w:cs="Times New Roman"/>
          <w:b/>
          <w:sz w:val="24"/>
        </w:rPr>
        <w:t>Implementasi dan Prosedur Eksperimen</w:t>
      </w:r>
    </w:p>
    <w:p>
      <w:pPr>
        <w:pStyle w:val="Newparagraph"/>
        <w:spacing w:before="0" w:after="0" w:line="360" w:lineRule="auto"/>
        <w:jc w:val="both"/>
      </w:pPr>
      <w:r>
        <w:rPr>
          <w:rFonts w:ascii="Times New Roman" w:hAnsi="Times New Roman" w:cs="Times New Roman"/>
          <w:sz w:val="24"/>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hAnsi="Times New Roman"/>
          <w:sz w:val="24"/>
          <w:szCs w:val="24"/>
        </w:rPr>
        <w:t xml:space="preserve">    (4)</w:t>
      </w:r>
    </w:p>
    <w:p>
      <w:pPr>
        <w:pStyle w:val="Newparagraph"/>
        <w:spacing w:before="0" w:after="0" w:line="360" w:lineRule="auto"/>
        <w:jc w:val="both"/>
      </w:pPr>
      <w:r>
        <w:rPr>
          <w:rFonts w:ascii="Times New Roman" w:hAnsi="Times New Roman" w:cs="Times New Roman"/>
          <w:sz w:val="24"/>
        </w:rPr>
        <w:t>dengan K adalah gain statis,  konstanta waktu, dan L waktu tunda. Parameter K, , dan L diperoleh dari identifikasi respons step hasil eksperimen pada lengan robot nyata (nilai placeholder: K = a1,  = a2, L = a3).</w:t>
      </w:r>
    </w:p>
    <w:p>
      <w:pPr>
        <w:pStyle w:val="Newparagraph"/>
        <w:spacing w:before="0" w:after="0" w:line="360" w:lineRule="auto"/>
        <w:jc w:val="both"/>
      </w:pPr>
      <w:r>
        <w:rPr>
          <w:rFonts w:ascii="Times New Roman" w:hAnsi="Times New Roman" w:cs="Times New Roman"/>
          <w:sz w:val="24"/>
        </w:rPr>
        <w:t>Penalaan PID dilakukan menggunakan metode Ziegler-Nichols closed-loop. Langkah-langkah: (1) set Ki=0, Kd=0, (2) tingkatkan Kp hingga sistem berosilasi pada frekuensi ultimat ωu, catat Ku dan periode ultimat Tu, (3) hitung parameter PID berdasarkan Tabel II.</w:t>
      </w:r>
    </w:p>
    <w:p>
      <w:pPr>
        <w:pStyle w:val="Tabletitle"/>
        <w:spacing w:before="120" w:after="60" w:line="360" w:lineRule="auto"/>
        <w:jc w:val="left"/>
      </w:pPr>
      <w:r>
        <w:rPr>
          <w:rFonts w:ascii="Times New Roman" w:hAnsi="Times New Roman" w:cs="Times New Roman"/>
          <w:b/>
          <w:sz w:val="20"/>
        </w:rPr>
        <w:t xml:space="preserve">Table II. </w:t>
      </w:r>
      <w:r>
        <w:rPr>
          <w:rFonts w:ascii="Times New Roman" w:hAnsi="Times New Roman" w:cs="Times New Roman"/>
          <w:sz w:val="20"/>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7"/>
        <w:gridCol w:w="2407"/>
        <w:gridCol w:w="2407"/>
        <w:gridCol w:w="2407"/>
      </w:tblGrid>
      <w:tr>
        <w:tc>
          <w:tcPr>
            <w:tcW w:type="dxa" w:w="2407"/>
          </w:tcPr>
          <w:p>
            <w:pPr>
              <w:jc w:val="center"/>
            </w:pPr>
            <w:r/>
            <w:r>
              <w:rPr>
                <w:rFonts w:ascii="Times New Roman" w:hAnsi="Times New Roman" w:cs="Times New Roman"/>
                <w:b/>
                <w:sz w:val="20"/>
              </w:rPr>
              <w:t>Tipe Kontrol</w:t>
            </w:r>
          </w:p>
        </w:tc>
        <w:tc>
          <w:tcPr>
            <w:tcW w:type="dxa" w:w="2407"/>
          </w:tcPr>
          <w:p>
            <w:pPr>
              <w:jc w:val="center"/>
            </w:pPr>
            <w:r/>
            <w:r>
              <w:rPr>
                <w:rFonts w:ascii="Times New Roman" w:hAnsi="Times New Roman" w:cs="Times New Roman"/>
                <w:b/>
                <w:sz w:val="20"/>
              </w:rPr>
            </w:r>
          </w:p>
        </w:tc>
        <w:tc>
          <w:tcPr>
            <w:tcW w:type="dxa" w:w="2407"/>
          </w:tcPr>
          <w:p>
            <w:pPr>
              <w:jc w:val="center"/>
            </w:pPr>
            <w:r/>
            <w:r>
              <w:rPr>
                <w:rFonts w:ascii="Times New Roman" w:hAnsi="Times New Roman" w:cs="Times New Roman"/>
                <w:b/>
                <w:sz w:val="20"/>
              </w:rPr>
            </w:r>
          </w:p>
        </w:tc>
        <w:tc>
          <w:tcPr>
            <w:tcW w:type="dxa" w:w="2407"/>
          </w:tcPr>
          <w:p>
            <w:pPr>
              <w:jc w:val="center"/>
            </w:pPr>
            <w:r/>
            <w:r>
              <w:rPr>
                <w:rFonts w:ascii="Times New Roman" w:hAnsi="Times New Roman" w:cs="Times New Roman"/>
                <w:b/>
                <w:sz w:val="20"/>
              </w:rPr>
            </w:r>
          </w:p>
        </w:tc>
      </w:tr>
      <w:tr>
        <w:tc>
          <w:tcPr>
            <w:tcW w:type="dxa" w:w="2407"/>
          </w:tcPr>
          <w:p>
            <w:pPr>
              <w:jc w:val="center"/>
            </w:pPr>
            <w:r/>
            <w:r>
              <w:rPr>
                <w:rFonts w:ascii="Times New Roman" w:hAnsi="Times New Roman" w:cs="Times New Roman"/>
                <w:sz w:val="20"/>
              </w:rPr>
              <w:t>P</w:t>
            </w:r>
          </w:p>
        </w:tc>
        <w:tc>
          <w:tcPr>
            <w:tcW w:type="dxa" w:w="2407"/>
          </w:tcPr>
          <w:p>
            <w:pPr>
              <w:jc w:val="center"/>
            </w:pPr>
            <w:r/>
            <w:r>
              <w:rPr>
                <w:rFonts w:ascii="Times New Roman" w:hAnsi="Times New Roman" w:cs="Times New Roman"/>
                <w:sz w:val="20"/>
              </w:rPr>
              <w:t>0.5 Ku</w:t>
            </w:r>
          </w:p>
        </w:tc>
        <w:tc>
          <w:tcPr>
            <w:tcW w:type="dxa" w:w="2407"/>
          </w:tcPr>
          <w:p>
            <w:pPr>
              <w:jc w:val="center"/>
            </w:pPr>
            <w:r/>
            <w:r>
              <w:rPr>
                <w:rFonts w:ascii="Times New Roman" w:hAnsi="Times New Roman" w:cs="Times New Roman"/>
                <w:sz w:val="20"/>
              </w:rPr>
              <w:t>∞</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PI</w:t>
            </w:r>
          </w:p>
        </w:tc>
        <w:tc>
          <w:tcPr>
            <w:tcW w:type="dxa" w:w="2407"/>
          </w:tcPr>
          <w:p>
            <w:pPr>
              <w:jc w:val="center"/>
            </w:pPr>
            <w:r/>
            <w:r>
              <w:rPr>
                <w:rFonts w:ascii="Times New Roman" w:hAnsi="Times New Roman" w:cs="Times New Roman"/>
                <w:sz w:val="20"/>
              </w:rPr>
              <w:t>0.45 Ku</w:t>
            </w:r>
          </w:p>
        </w:tc>
        <w:tc>
          <w:tcPr>
            <w:tcW w:type="dxa" w:w="2407"/>
          </w:tcPr>
          <w:p>
            <w:pPr>
              <w:jc w:val="center"/>
            </w:pPr>
            <w:r/>
            <w:r>
              <w:rPr>
                <w:rFonts w:ascii="Times New Roman" w:hAnsi="Times New Roman" w:cs="Times New Roman"/>
                <w:sz w:val="20"/>
              </w:rPr>
              <w:t>0.83 Tu</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PID</w:t>
            </w:r>
          </w:p>
        </w:tc>
        <w:tc>
          <w:tcPr>
            <w:tcW w:type="dxa" w:w="2407"/>
          </w:tcPr>
          <w:p>
            <w:pPr>
              <w:jc w:val="center"/>
            </w:pPr>
            <w:r/>
            <w:r>
              <w:rPr>
                <w:rFonts w:ascii="Times New Roman" w:hAnsi="Times New Roman" w:cs="Times New Roman"/>
                <w:sz w:val="20"/>
              </w:rPr>
              <w:t>0.6 Ku</w:t>
            </w:r>
          </w:p>
        </w:tc>
        <w:tc>
          <w:tcPr>
            <w:tcW w:type="dxa" w:w="2407"/>
          </w:tcPr>
          <w:p>
            <w:pPr>
              <w:jc w:val="center"/>
            </w:pPr>
            <w:r/>
            <w:r>
              <w:rPr>
                <w:rFonts w:ascii="Times New Roman" w:hAnsi="Times New Roman" w:cs="Times New Roman"/>
                <w:sz w:val="20"/>
              </w:rPr>
              <w:t>0.5 Tu</w:t>
            </w:r>
          </w:p>
        </w:tc>
        <w:tc>
          <w:tcPr>
            <w:tcW w:type="dxa" w:w="2407"/>
          </w:tcPr>
          <w:p>
            <w:pPr>
              <w:jc w:val="center"/>
            </w:pPr>
            <w:r/>
            <w:r>
              <w:rPr>
                <w:rFonts w:ascii="Times New Roman" w:hAnsi="Times New Roman" w:cs="Times New Roman"/>
                <w:sz w:val="20"/>
              </w:rPr>
              <w:t>0.125 Tu</w:t>
            </w:r>
          </w:p>
        </w:tc>
      </w:tr>
    </w:tbl>
    <w:p>
      <w:pPr>
        <w:pStyle w:val="Newparagraph"/>
        <w:spacing w:before="0" w:after="0" w:line="360" w:lineRule="auto"/>
        <w:jc w:val="both"/>
      </w:pPr>
      <w:r>
        <w:rPr>
          <w:rFonts w:ascii="Times New Roman" w:hAnsi="Times New Roman" w:cs="Times New Roman"/>
          <w:sz w:val="24"/>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line="360" w:lineRule="auto"/>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21"/>
                    <a:stretch>
                      <a:fillRect/>
                    </a:stretch>
                  </pic:blipFill>
                  <pic:spPr>
                    <a:xfrm>
                      <a:off x="0" y="0"/>
                      <a:ext cx="5029200" cy="5029200"/>
                    </a:xfrm>
                    <a:prstGeom prst="rect"/>
                  </pic:spPr>
                </pic:pic>
              </a:graphicData>
            </a:graphic>
          </wp:inline>
        </w:drawing>
      </w:r>
    </w:p>
    <w:p>
      <w:pPr>
        <w:pStyle w:val="Figurecaption"/>
        <w:spacing w:before="60" w:after="120" w:line="360" w:lineRule="auto"/>
        <w:jc w:val="left"/>
      </w:pPr>
      <w:r>
        <w:rPr>
          <w:rFonts w:ascii="Times New Roman" w:hAnsi="Times New Roman" w:cs="Times New Roman"/>
          <w:b/>
          <w:sz w:val="20"/>
        </w:rPr>
        <w:t xml:space="preserve">Fig. 3. </w:t>
      </w:r>
      <w:r>
        <w:rPr>
          <w:rFonts w:ascii="Times New Roman" w:hAnsi="Times New Roman" w:cs="Times New Roman"/>
          <w:sz w:val="20"/>
        </w:rPr>
        <w:t>Diagram alir prosedur penalaan PID dan simulasi</w:t>
      </w:r>
    </w:p>
    <w:p>
      <w:pPr>
        <w:pStyle w:val="Newparagraph"/>
        <w:spacing w:before="0" w:after="0" w:line="360" w:lineRule="auto"/>
        <w:jc w:val="both"/>
      </w:pPr>
      <w:r>
        <w:rPr>
          <w:rFonts w:ascii="Times New Roman" w:hAnsi="Times New Roman" w:cs="Times New Roman"/>
          <w:sz w:val="24"/>
        </w:rPr>
        <w:t>Gambar 3 menunjukkan alur penalaan PID yang digunakan. Jika setelah penerapan parameter Ziegler-Nichols overshoot melebihi 5\%, dilakukan fine-tuning manual dengan mengurangi Kp dan menambah Kd untuk meredam osilasi.</w:t>
      </w:r>
    </w:p>
    <w:p>
      <w:pPr>
        <w:spacing w:before="60" w:after="60" w:line="360" w:lineRule="auto"/>
        <w:jc w:val="left"/>
      </w:pPr>
      <w:r>
        <w:rPr>
          <w:rFonts w:ascii="Times New Roman" w:hAnsi="Times New Roman" w:cs="Times New Roman"/>
          <w:b/>
          <w:sz w:val="24"/>
        </w:rPr>
        <w:t>Algoritma Kendali dan Simulasi</w:t>
      </w:r>
    </w:p>
    <w:p>
      <w:pPr>
        <w:pStyle w:val="Newparagraph"/>
        <w:spacing w:before="0" w:after="0" w:line="360" w:lineRule="auto"/>
        <w:jc w:val="both"/>
      </w:pPr>
      <w:r>
        <w:rPr>
          <w:rFonts w:ascii="Times New Roman" w:hAnsi="Times New Roman" w:cs="Times New Roman"/>
          <w:sz w:val="24"/>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hAnsi="Times New Roman"/>
          <w:sz w:val="24"/>
          <w:szCs w:val="24"/>
        </w:rPr>
        <w:t xml:space="preserve">    (5)</w:t>
      </w:r>
    </w:p>
    <w:p>
      <w:pPr>
        <w:pStyle w:val="Newparagraph"/>
        <w:spacing w:before="0" w:after="0" w:line="360" w:lineRule="auto"/>
        <w:jc w:val="both"/>
      </w:pPr>
      <w:r>
        <w:rPr>
          <w:rFonts w:ascii="Times New Roman" w:hAnsi="Times New Roman" w:cs="Times New Roman"/>
          <w:sz w:val="24"/>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pStyle w:val="Newparagraph"/>
        <w:spacing w:before="0" w:after="0" w:line="360" w:lineRule="auto"/>
        <w:jc w:val="both"/>
      </w:pPr>
      <w:r>
        <w:rPr>
          <w:rFonts w:ascii="Times New Roman" w:hAnsi="Times New Roman" w:cs="Times New Roman"/>
          <w:sz w:val="24"/>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pStyle w:val="Newparagraph"/>
        <w:spacing w:before="120" w:after="60" w:line="360" w:lineRule="auto"/>
        <w:jc w:val="both"/>
      </w:pPr>
      <w:r>
        <w:rPr>
          <w:rFonts w:ascii="Times New Roman" w:hAnsi="Times New Roman" w:cs="Times New Roman"/>
          <w:b/>
          <w:sz w:val="24"/>
        </w:rPr>
        <w:t>HASIL DAN PEMBAHASAN</w:t>
      </w:r>
    </w:p>
    <w:p>
      <w:pPr>
        <w:pStyle w:val="Newparagraph"/>
        <w:spacing w:before="0" w:after="0" w:line="360" w:lineRule="auto"/>
        <w:jc w:val="both"/>
      </w:pPr>
      <w:r>
        <w:rPr>
          <w:rFonts w:ascii="Times New Roman" w:hAnsi="Times New Roman" w:cs="Times New Roman"/>
          <w:sz w:val="24"/>
        </w:rPr>
        <w:t>Bab ini menyajikan hasil simulasi sistem kendali PID pada lengan robot serta analisis perbandingan dengan metode kendali lainnya.</w:t>
      </w:r>
    </w:p>
    <w:p>
      <w:pPr>
        <w:spacing w:before="60" w:after="60" w:line="360" w:lineRule="auto"/>
        <w:jc w:val="left"/>
      </w:pPr>
      <w:r>
        <w:rPr>
          <w:rFonts w:ascii="Times New Roman" w:hAnsi="Times New Roman" w:cs="Times New Roman"/>
          <w:b/>
          <w:sz w:val="24"/>
        </w:rPr>
        <w:t>Hasil Simulasi Respons Step</w:t>
      </w:r>
    </w:p>
    <w:p>
      <w:pPr>
        <w:pStyle w:val="Newparagraph"/>
        <w:spacing w:before="0" w:after="0" w:line="360" w:lineRule="auto"/>
        <w:jc w:val="both"/>
      </w:pPr>
      <w:r>
        <w:rPr>
          <w:rFonts w:ascii="Times New Roman" w:hAnsi="Times New Roman" w:cs="Times New Roman"/>
          <w:sz w:val="24"/>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pStyle w:val="Tabletitle"/>
        <w:spacing w:before="120" w:after="60" w:line="360" w:lineRule="auto"/>
        <w:jc w:val="left"/>
      </w:pPr>
      <w:r>
        <w:rPr>
          <w:rFonts w:ascii="Times New Roman" w:hAnsi="Times New Roman" w:cs="Times New Roman"/>
          <w:b/>
          <w:sz w:val="20"/>
        </w:rPr>
        <w:t xml:space="preserve">Table III. </w:t>
      </w:r>
      <w:r>
        <w:rPr>
          <w:rFonts w:ascii="Times New Roman" w:hAnsi="Times New Roman" w:cs="Times New Roman"/>
          <w:sz w:val="20"/>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6"/>
        <w:gridCol w:w="1926"/>
        <w:gridCol w:w="1926"/>
        <w:gridCol w:w="1926"/>
        <w:gridCol w:w="1926"/>
      </w:tblGrid>
      <w:tr>
        <w:tc>
          <w:tcPr>
            <w:tcW w:type="dxa" w:w="1926"/>
          </w:tcPr>
          <w:p>
            <w:pPr>
              <w:jc w:val="center"/>
            </w:pPr>
            <w:r/>
            <w:r>
              <w:rPr>
                <w:rFonts w:ascii="Times New Roman" w:hAnsi="Times New Roman" w:cs="Times New Roman"/>
                <w:b/>
                <w:sz w:val="20"/>
              </w:rPr>
              <w:t>Metode Kendali</w:t>
            </w:r>
          </w:p>
        </w:tc>
        <w:tc>
          <w:tcPr>
            <w:tcW w:type="dxa" w:w="1926"/>
          </w:tcPr>
          <w:p>
            <w:pPr>
              <w:jc w:val="center"/>
            </w:pPr>
            <w:r/>
            <w:r>
              <w:rPr>
                <w:rFonts w:ascii="Times New Roman" w:hAnsi="Times New Roman" w:cs="Times New Roman"/>
                <w:b/>
                <w:sz w:val="20"/>
              </w:rPr>
              <w:t>Mp (%)</w:t>
            </w:r>
          </w:p>
        </w:tc>
        <w:tc>
          <w:tcPr>
            <w:tcW w:type="dxa" w:w="1926"/>
          </w:tcPr>
          <w:p>
            <w:pPr>
              <w:jc w:val="center"/>
            </w:pPr>
            <w:r/>
            <w:r>
              <w:rPr>
                <w:rFonts w:ascii="Times New Roman" w:hAnsi="Times New Roman" w:cs="Times New Roman"/>
                <w:b/>
                <w:sz w:val="20"/>
              </w:rPr>
              <w:t>Naik tr (s)</w:t>
            </w:r>
          </w:p>
        </w:tc>
        <w:tc>
          <w:tcPr>
            <w:tcW w:type="dxa" w:w="1926"/>
          </w:tcPr>
          <w:p>
            <w:pPr>
              <w:jc w:val="center"/>
            </w:pPr>
            <w:r/>
            <w:r>
              <w:rPr>
                <w:rFonts w:ascii="Times New Roman" w:hAnsi="Times New Roman" w:cs="Times New Roman"/>
                <w:b/>
                <w:sz w:val="20"/>
              </w:rPr>
              <w:t>Penetapan ts (s)</w:t>
            </w:r>
          </w:p>
        </w:tc>
        <w:tc>
          <w:tcPr>
            <w:tcW w:type="dxa" w:w="1926"/>
          </w:tcPr>
          <w:p>
            <w:pPr>
              <w:jc w:val="center"/>
            </w:pPr>
            <w:r/>
            <w:r>
              <w:rPr>
                <w:rFonts w:ascii="Times New Roman" w:hAnsi="Times New Roman" w:cs="Times New Roman"/>
                <w:b/>
                <w:sz w:val="20"/>
              </w:rPr>
              <w:t>Keadaan Tunak ess (mm)</w:t>
            </w:r>
          </w:p>
        </w:tc>
      </w:tr>
      <w:tr>
        <w:tc>
          <w:tcPr>
            <w:tcW w:type="dxa" w:w="1926"/>
          </w:tcPr>
          <w:p>
            <w:pPr>
              <w:jc w:val="center"/>
            </w:pPr>
            <w:r/>
            <w:r>
              <w:rPr>
                <w:rFonts w:ascii="Times New Roman" w:hAnsi="Times New Roman" w:cs="Times New Roman"/>
                <w:sz w:val="20"/>
              </w:rPr>
              <w:t>PID</w:t>
            </w:r>
          </w:p>
        </w:tc>
        <w:tc>
          <w:tcPr>
            <w:tcW w:type="dxa" w:w="1926"/>
          </w:tcPr>
          <w:p>
            <w:pPr>
              <w:jc w:val="center"/>
            </w:pPr>
            <w:r/>
            <w:r>
              <w:rPr>
                <w:rFonts w:ascii="Times New Roman" w:hAnsi="Times New Roman" w:cs="Times New Roman"/>
                <w:sz w:val="20"/>
              </w:rPr>
              <w:t>X1</w:t>
            </w:r>
          </w:p>
        </w:tc>
        <w:tc>
          <w:tcPr>
            <w:tcW w:type="dxa" w:w="1926"/>
          </w:tcPr>
          <w:p>
            <w:pPr>
              <w:jc w:val="center"/>
            </w:pPr>
            <w:r/>
            <w:r>
              <w:rPr>
                <w:rFonts w:ascii="Times New Roman" w:hAnsi="Times New Roman" w:cs="Times New Roman"/>
                <w:sz w:val="20"/>
              </w:rPr>
              <w:t>X2</w:t>
            </w:r>
          </w:p>
        </w:tc>
        <w:tc>
          <w:tcPr>
            <w:tcW w:type="dxa" w:w="1926"/>
          </w:tcPr>
          <w:p>
            <w:pPr>
              <w:jc w:val="center"/>
            </w:pPr>
            <w:r/>
            <w:r>
              <w:rPr>
                <w:rFonts w:ascii="Times New Roman" w:hAnsi="Times New Roman" w:cs="Times New Roman"/>
                <w:sz w:val="20"/>
              </w:rPr>
              <w:t>X3</w:t>
            </w:r>
          </w:p>
        </w:tc>
        <w:tc>
          <w:tcPr>
            <w:tcW w:type="dxa" w:w="1926"/>
          </w:tcPr>
          <w:p>
            <w:pPr>
              <w:jc w:val="center"/>
            </w:pPr>
            <w:r/>
            <w:r>
              <w:rPr>
                <w:rFonts w:ascii="Times New Roman" w:hAnsi="Times New Roman" w:cs="Times New Roman"/>
                <w:sz w:val="20"/>
              </w:rPr>
              <w:t>X4</w:t>
            </w:r>
          </w:p>
        </w:tc>
      </w:tr>
      <w:tr>
        <w:tc>
          <w:tcPr>
            <w:tcW w:type="dxa" w:w="1926"/>
          </w:tcPr>
          <w:p>
            <w:pPr>
              <w:jc w:val="center"/>
            </w:pPr>
            <w:r/>
            <w:r>
              <w:rPr>
                <w:rFonts w:ascii="Times New Roman" w:hAnsi="Times New Roman" w:cs="Times New Roman"/>
                <w:sz w:val="20"/>
              </w:rPr>
              <w:t>Proporsional (P)</w:t>
            </w:r>
          </w:p>
        </w:tc>
        <w:tc>
          <w:tcPr>
            <w:tcW w:type="dxa" w:w="1926"/>
          </w:tcPr>
          <w:p>
            <w:pPr>
              <w:jc w:val="center"/>
            </w:pPr>
            <w:r/>
            <w:r>
              <w:rPr>
                <w:rFonts w:ascii="Times New Roman" w:hAnsi="Times New Roman" w:cs="Times New Roman"/>
                <w:sz w:val="20"/>
              </w:rPr>
              <w:t>X5</w:t>
            </w:r>
          </w:p>
        </w:tc>
        <w:tc>
          <w:tcPr>
            <w:tcW w:type="dxa" w:w="1926"/>
          </w:tcPr>
          <w:p>
            <w:pPr>
              <w:jc w:val="center"/>
            </w:pPr>
            <w:r/>
            <w:r>
              <w:rPr>
                <w:rFonts w:ascii="Times New Roman" w:hAnsi="Times New Roman" w:cs="Times New Roman"/>
                <w:sz w:val="20"/>
              </w:rPr>
              <w:t>X6</w:t>
            </w:r>
          </w:p>
        </w:tc>
        <w:tc>
          <w:tcPr>
            <w:tcW w:type="dxa" w:w="1926"/>
          </w:tcPr>
          <w:p>
            <w:pPr>
              <w:jc w:val="center"/>
            </w:pPr>
            <w:r/>
            <w:r>
              <w:rPr>
                <w:rFonts w:ascii="Times New Roman" w:hAnsi="Times New Roman" w:cs="Times New Roman"/>
                <w:sz w:val="20"/>
              </w:rPr>
              <w:t>X7</w:t>
            </w:r>
          </w:p>
        </w:tc>
        <w:tc>
          <w:tcPr>
            <w:tcW w:type="dxa" w:w="1926"/>
          </w:tcPr>
          <w:p>
            <w:pPr>
              <w:jc w:val="center"/>
            </w:pPr>
            <w:r/>
            <w:r>
              <w:rPr>
                <w:rFonts w:ascii="Times New Roman" w:hAnsi="Times New Roman" w:cs="Times New Roman"/>
                <w:sz w:val="20"/>
              </w:rPr>
              <w:t>X8</w:t>
            </w:r>
          </w:p>
        </w:tc>
      </w:tr>
      <w:tr>
        <w:tc>
          <w:tcPr>
            <w:tcW w:type="dxa" w:w="1926"/>
          </w:tcPr>
          <w:p>
            <w:pPr>
              <w:jc w:val="center"/>
            </w:pPr>
            <w:r/>
            <w:r>
              <w:rPr>
                <w:rFonts w:ascii="Times New Roman" w:hAnsi="Times New Roman" w:cs="Times New Roman"/>
                <w:sz w:val="20"/>
              </w:rPr>
              <w:t>On-Off</w:t>
            </w:r>
          </w:p>
        </w:tc>
        <w:tc>
          <w:tcPr>
            <w:tcW w:type="dxa" w:w="1926"/>
          </w:tcPr>
          <w:p>
            <w:pPr>
              <w:jc w:val="center"/>
            </w:pPr>
            <w:r/>
            <w:r>
              <w:rPr>
                <w:rFonts w:ascii="Times New Roman" w:hAnsi="Times New Roman" w:cs="Times New Roman"/>
                <w:sz w:val="20"/>
              </w:rPr>
              <w:t>X9</w:t>
            </w:r>
          </w:p>
        </w:tc>
        <w:tc>
          <w:tcPr>
            <w:tcW w:type="dxa" w:w="1926"/>
          </w:tcPr>
          <w:p>
            <w:pPr>
              <w:jc w:val="center"/>
            </w:pPr>
            <w:r/>
            <w:r>
              <w:rPr>
                <w:rFonts w:ascii="Times New Roman" w:hAnsi="Times New Roman" w:cs="Times New Roman"/>
                <w:sz w:val="20"/>
              </w:rPr>
              <w:t>X10</w:t>
            </w:r>
          </w:p>
        </w:tc>
        <w:tc>
          <w:tcPr>
            <w:tcW w:type="dxa" w:w="1926"/>
          </w:tcPr>
          <w:p>
            <w:pPr>
              <w:jc w:val="center"/>
            </w:pPr>
            <w:r/>
            <w:r>
              <w:rPr>
                <w:rFonts w:ascii="Times New Roman" w:hAnsi="Times New Roman" w:cs="Times New Roman"/>
                <w:sz w:val="20"/>
              </w:rPr>
              <w:t>X11</w:t>
            </w:r>
          </w:p>
        </w:tc>
        <w:tc>
          <w:tcPr>
            <w:tcW w:type="dxa" w:w="1926"/>
          </w:tcPr>
          <w:p>
            <w:pPr>
              <w:jc w:val="center"/>
            </w:pPr>
            <w:r/>
            <w:r>
              <w:rPr>
                <w:rFonts w:ascii="Times New Roman" w:hAnsi="Times New Roman" w:cs="Times New Roman"/>
                <w:sz w:val="20"/>
              </w:rPr>
              <w:t>X12</w:t>
            </w:r>
          </w:p>
        </w:tc>
      </w:tr>
    </w:tbl>
    <w:p>
      <w:pPr>
        <w:pStyle w:val="Newparagraph"/>
        <w:spacing w:before="0" w:after="0" w:line="360" w:lineRule="auto"/>
        <w:jc w:val="both"/>
      </w:pPr>
      <w:r>
        <w:rPr>
          <w:rFonts w:ascii="Times New Roman" w:hAnsi="Times New Roman" w:cs="Times New Roman"/>
          <w:sz w:val="24"/>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line="360" w:lineRule="auto"/>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22"/>
                    <a:stretch>
                      <a:fillRect/>
                    </a:stretch>
                  </pic:blipFill>
                  <pic:spPr>
                    <a:xfrm>
                      <a:off x="0" y="0"/>
                      <a:ext cx="5029200" cy="5029200"/>
                    </a:xfrm>
                    <a:prstGeom prst="rect"/>
                  </pic:spPr>
                </pic:pic>
              </a:graphicData>
            </a:graphic>
          </wp:inline>
        </w:drawing>
      </w:r>
    </w:p>
    <w:p>
      <w:pPr>
        <w:pStyle w:val="Figurecaption"/>
        <w:spacing w:before="60" w:after="120" w:line="360" w:lineRule="auto"/>
        <w:jc w:val="left"/>
      </w:pPr>
      <w:r>
        <w:rPr>
          <w:rFonts w:ascii="Times New Roman" w:hAnsi="Times New Roman" w:cs="Times New Roman"/>
          <w:b/>
          <w:sz w:val="20"/>
        </w:rPr>
        <w:t xml:space="preserve">Fig. 4. </w:t>
      </w:r>
      <w:r>
        <w:rPr>
          <w:rFonts w:ascii="Times New Roman" w:hAnsi="Times New Roman" w:cs="Times New Roman"/>
          <w:sz w:val="20"/>
        </w:rPr>
        <w:t>Respons step sistem kendali posisi lengan robot dengan PID, P, dan On-Off</w:t>
      </w:r>
    </w:p>
    <w:p>
      <w:pPr>
        <w:pStyle w:val="Newparagraph"/>
        <w:spacing w:before="0" w:after="0" w:line="360" w:lineRule="auto"/>
        <w:jc w:val="both"/>
      </w:pPr>
      <w:r>
        <w:rPr>
          <w:rFonts w:ascii="Times New Roman" w:hAnsi="Times New Roman" w:cs="Times New Roman"/>
          <w:sz w:val="24"/>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line="360" w:lineRule="auto"/>
        <w:jc w:val="left"/>
      </w:pPr>
      <w:r>
        <w:rPr>
          <w:rFonts w:ascii="Times New Roman" w:hAnsi="Times New Roman" w:cs="Times New Roman"/>
          <w:b/>
          <w:sz w:val="24"/>
        </w:rPr>
        <w:t>Analisis Respons terhadap Gangguan dan Beban</w:t>
      </w:r>
    </w:p>
    <w:p>
      <w:pPr>
        <w:pStyle w:val="Newparagraph"/>
        <w:spacing w:before="0" w:after="0" w:line="360" w:lineRule="auto"/>
        <w:jc w:val="both"/>
      </w:pPr>
      <w:r>
        <w:rPr>
          <w:rFonts w:ascii="Times New Roman" w:hAnsi="Times New Roman" w:cs="Times New Roman"/>
          <w:sz w:val="24"/>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pStyle w:val="Tabletitle"/>
        <w:spacing w:before="120" w:after="60" w:line="360" w:lineRule="auto"/>
        <w:jc w:val="left"/>
      </w:pPr>
      <w:r>
        <w:rPr>
          <w:rFonts w:ascii="Times New Roman" w:hAnsi="Times New Roman" w:cs="Times New Roman"/>
          <w:b/>
          <w:sz w:val="20"/>
        </w:rPr>
        <w:t xml:space="preserve">Table IV. </w:t>
      </w:r>
      <w:r>
        <w:rPr>
          <w:rFonts w:ascii="Times New Roman" w:hAnsi="Times New Roman" w:cs="Times New Roman"/>
          <w:sz w:val="20"/>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7"/>
        <w:gridCol w:w="2407"/>
        <w:gridCol w:w="2407"/>
        <w:gridCol w:w="2407"/>
      </w:tblGrid>
      <w:tr>
        <w:tc>
          <w:tcPr>
            <w:tcW w:type="dxa" w:w="2407"/>
          </w:tcPr>
          <w:p>
            <w:pPr>
              <w:jc w:val="center"/>
            </w:pPr>
            <w:r/>
            <w:r>
              <w:rPr>
                <w:rFonts w:ascii="Times New Roman" w:hAnsi="Times New Roman" w:cs="Times New Roman"/>
                <w:b/>
                <w:sz w:val="20"/>
              </w:rPr>
              <w:t>Kondisi</w:t>
            </w:r>
          </w:p>
        </w:tc>
        <w:tc>
          <w:tcPr>
            <w:tcW w:type="dxa" w:w="2407"/>
          </w:tcPr>
          <w:p>
            <w:pPr>
              <w:jc w:val="center"/>
            </w:pPr>
            <w:r/>
            <w:r>
              <w:rPr>
                <w:rFonts w:ascii="Times New Roman" w:hAnsi="Times New Roman" w:cs="Times New Roman"/>
                <w:b/>
                <w:sz w:val="20"/>
              </w:rPr>
              <w:t>(%)</w:t>
            </w:r>
          </w:p>
        </w:tc>
        <w:tc>
          <w:tcPr>
            <w:tcW w:type="dxa" w:w="2407"/>
          </w:tcPr>
          <w:p>
            <w:pPr>
              <w:jc w:val="center"/>
            </w:pPr>
            <w:r/>
            <w:r>
              <w:rPr>
                <w:rFonts w:ascii="Times New Roman" w:hAnsi="Times New Roman" w:cs="Times New Roman"/>
                <w:b/>
                <w:sz w:val="20"/>
              </w:rPr>
              <w:t>Penetapan (s)</w:t>
            </w:r>
          </w:p>
        </w:tc>
        <w:tc>
          <w:tcPr>
            <w:tcW w:type="dxa" w:w="2407"/>
          </w:tcPr>
          <w:p>
            <w:pPr>
              <w:jc w:val="center"/>
            </w:pPr>
            <w:r/>
            <w:r>
              <w:rPr>
                <w:rFonts w:ascii="Times New Roman" w:hAnsi="Times New Roman" w:cs="Times New Roman"/>
                <w:b/>
                <w:sz w:val="20"/>
              </w:rPr>
              <w:t>Tunak (mm)</w:t>
            </w:r>
          </w:p>
        </w:tc>
      </w:tr>
      <w:tr>
        <w:tc>
          <w:tcPr>
            <w:tcW w:type="dxa" w:w="2407"/>
          </w:tcPr>
          <w:p>
            <w:pPr>
              <w:jc w:val="center"/>
            </w:pPr>
            <w:r/>
            <w:r>
              <w:rPr>
                <w:rFonts w:ascii="Times New Roman" w:hAnsi="Times New Roman" w:cs="Times New Roman"/>
                <w:sz w:val="20"/>
              </w:rPr>
              <w:t>Tanpa beban</w:t>
            </w:r>
          </w:p>
        </w:tc>
        <w:tc>
          <w:tcPr>
            <w:tcW w:type="dxa" w:w="2407"/>
          </w:tcPr>
          <w:p>
            <w:pPr>
              <w:jc w:val="center"/>
            </w:pPr>
            <w:r/>
            <w:r>
              <w:rPr>
                <w:rFonts w:ascii="Times New Roman" w:hAnsi="Times New Roman" w:cs="Times New Roman"/>
                <w:sz w:val="20"/>
              </w:rPr>
              <w:t>X1</w:t>
            </w:r>
          </w:p>
        </w:tc>
        <w:tc>
          <w:tcPr>
            <w:tcW w:type="dxa" w:w="2407"/>
          </w:tcPr>
          <w:p>
            <w:pPr>
              <w:jc w:val="center"/>
            </w:pPr>
            <w:r/>
            <w:r>
              <w:rPr>
                <w:rFonts w:ascii="Times New Roman" w:hAnsi="Times New Roman" w:cs="Times New Roman"/>
                <w:sz w:val="20"/>
              </w:rPr>
              <w:t>X3</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Dengan beban</w:t>
            </w:r>
          </w:p>
        </w:tc>
        <w:tc>
          <w:tcPr>
            <w:tcW w:type="dxa" w:w="2407"/>
          </w:tcPr>
          <w:p>
            <w:pPr>
              <w:jc w:val="center"/>
            </w:pPr>
            <w:r/>
            <w:r>
              <w:rPr>
                <w:rFonts w:ascii="Times New Roman" w:hAnsi="Times New Roman" w:cs="Times New Roman"/>
                <w:sz w:val="20"/>
              </w:rPr>
              <w:t>X14</w:t>
            </w:r>
          </w:p>
        </w:tc>
        <w:tc>
          <w:tcPr>
            <w:tcW w:type="dxa" w:w="2407"/>
          </w:tcPr>
          <w:p>
            <w:pPr>
              <w:jc w:val="center"/>
            </w:pPr>
            <w:r/>
            <w:r>
              <w:rPr>
                <w:rFonts w:ascii="Times New Roman" w:hAnsi="Times New Roman" w:cs="Times New Roman"/>
                <w:sz w:val="20"/>
              </w:rPr>
              <w:t>X15</w:t>
            </w:r>
          </w:p>
        </w:tc>
        <w:tc>
          <w:tcPr>
            <w:tcW w:type="dxa" w:w="2407"/>
          </w:tcPr>
          <w:p>
            <w:pPr>
              <w:jc w:val="center"/>
            </w:pPr>
            <w:r/>
            <w:r>
              <w:rPr>
                <w:rFonts w:ascii="Times New Roman" w:hAnsi="Times New Roman" w:cs="Times New Roman"/>
                <w:sz w:val="20"/>
              </w:rPr>
              <w:t>0</w:t>
            </w:r>
          </w:p>
        </w:tc>
      </w:tr>
    </w:tbl>
    <w:p>
      <w:pPr>
        <w:pStyle w:val="Newparagraph"/>
        <w:spacing w:before="0" w:after="0" w:line="360" w:lineRule="auto"/>
        <w:jc w:val="both"/>
      </w:pPr>
      <w:r>
        <w:rPr>
          <w:rFonts w:ascii="Times New Roman" w:hAnsi="Times New Roman" w:cs="Times New Roman"/>
          <w:sz w:val="24"/>
        </w:rPr>
        <w:t>Hasil pada Tabel IV mengindikasikan bahwa sistem kendali PID dapat mengkompensasi efek beban karena aksi integral, meskipun overshoot meningkat. Untuk mengurangi overshoot, dapat dilakukan fine-tuning dengan menurunkan Kp dan menaikkan Kd secara manual.</w:t>
      </w:r>
    </w:p>
    <w:p>
      <w:pPr>
        <w:pStyle w:val="Newparagraph"/>
        <w:spacing w:before="0" w:after="0" w:line="360" w:lineRule="auto"/>
        <w:jc w:val="both"/>
      </w:pPr>
      <w:r>
        <w:rPr>
          <w:rFonts w:ascii="Times New Roman" w:hAnsi="Times New Roman" w:cs="Times New Roman"/>
          <w:sz w:val="24"/>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line="360" w:lineRule="auto"/>
        <w:jc w:val="left"/>
      </w:pPr>
      <w:r>
        <w:rPr>
          <w:rFonts w:ascii="Times New Roman" w:hAnsi="Times New Roman" w:cs="Times New Roman"/>
          <w:b/>
          <w:sz w:val="24"/>
        </w:rPr>
        <w:t>Perbandingan dengan Metode Kendali Lain dari Literatur</w:t>
      </w:r>
    </w:p>
    <w:p>
      <w:pPr>
        <w:pStyle w:val="Newparagraph"/>
        <w:spacing w:before="0" w:after="0" w:line="360" w:lineRule="auto"/>
        <w:jc w:val="both"/>
      </w:pPr>
      <w:r>
        <w:rPr>
          <w:rFonts w:ascii="Times New Roman" w:hAnsi="Times New Roman" w:cs="Times New Roman"/>
          <w:sz w:val="24"/>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pStyle w:val="Tabletitle"/>
        <w:spacing w:before="120" w:after="60" w:line="360" w:lineRule="auto"/>
        <w:jc w:val="left"/>
      </w:pPr>
      <w:r>
        <w:rPr>
          <w:rFonts w:ascii="Times New Roman" w:hAnsi="Times New Roman" w:cs="Times New Roman"/>
          <w:b/>
          <w:sz w:val="20"/>
        </w:rPr>
        <w:t xml:space="preserve">Table V. </w:t>
      </w:r>
      <w:r>
        <w:rPr>
          <w:rFonts w:ascii="Times New Roman" w:hAnsi="Times New Roman" w:cs="Times New Roman"/>
          <w:sz w:val="20"/>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7"/>
        <w:gridCol w:w="2407"/>
        <w:gridCol w:w="2407"/>
        <w:gridCol w:w="2407"/>
      </w:tblGrid>
      <w:tr>
        <w:tc>
          <w:tcPr>
            <w:tcW w:type="dxa" w:w="2407"/>
          </w:tcPr>
          <w:p>
            <w:pPr>
              <w:jc w:val="center"/>
            </w:pPr>
            <w:r/>
            <w:r>
              <w:rPr>
                <w:rFonts w:ascii="Times New Roman" w:hAnsi="Times New Roman" w:cs="Times New Roman"/>
                <w:b/>
                <w:sz w:val="20"/>
              </w:rPr>
              <w:t>Metode</w:t>
            </w:r>
          </w:p>
        </w:tc>
        <w:tc>
          <w:tcPr>
            <w:tcW w:type="dxa" w:w="2407"/>
          </w:tcPr>
          <w:p>
            <w:pPr>
              <w:jc w:val="center"/>
            </w:pPr>
            <w:r/>
            <w:r>
              <w:rPr>
                <w:rFonts w:ascii="Times New Roman" w:hAnsi="Times New Roman" w:cs="Times New Roman"/>
                <w:b/>
                <w:sz w:val="20"/>
              </w:rPr>
              <w:t>(%)</w:t>
            </w:r>
          </w:p>
        </w:tc>
        <w:tc>
          <w:tcPr>
            <w:tcW w:type="dxa" w:w="2407"/>
          </w:tcPr>
          <w:p>
            <w:pPr>
              <w:jc w:val="center"/>
            </w:pPr>
            <w:r/>
            <w:r>
              <w:rPr>
                <w:rFonts w:ascii="Times New Roman" w:hAnsi="Times New Roman" w:cs="Times New Roman"/>
                <w:b/>
                <w:sz w:val="20"/>
              </w:rPr>
              <w:t>Penetapan (s)</w:t>
            </w:r>
          </w:p>
        </w:tc>
        <w:tc>
          <w:tcPr>
            <w:tcW w:type="dxa" w:w="2407"/>
          </w:tcPr>
          <w:p>
            <w:pPr>
              <w:jc w:val="center"/>
            </w:pPr>
            <w:r/>
            <w:r>
              <w:rPr>
                <w:rFonts w:ascii="Times New Roman" w:hAnsi="Times New Roman" w:cs="Times New Roman"/>
                <w:b/>
                <w:sz w:val="20"/>
              </w:rPr>
              <w:t>Tunak (mm)</w:t>
            </w:r>
          </w:p>
        </w:tc>
      </w:tr>
      <w:tr>
        <w:tc>
          <w:tcPr>
            <w:tcW w:type="dxa" w:w="2407"/>
          </w:tcPr>
          <w:p>
            <w:pPr>
              <w:jc w:val="center"/>
            </w:pPr>
            <w:r/>
            <w:r>
              <w:rPr>
                <w:rFonts w:ascii="Times New Roman" w:hAnsi="Times New Roman" w:cs="Times New Roman"/>
                <w:sz w:val="20"/>
              </w:rPr>
              <w:t>PID Ziegler-Nichols (penelitian ini)</w:t>
            </w:r>
          </w:p>
        </w:tc>
        <w:tc>
          <w:tcPr>
            <w:tcW w:type="dxa" w:w="2407"/>
          </w:tcPr>
          <w:p>
            <w:pPr>
              <w:jc w:val="center"/>
            </w:pPr>
            <w:r/>
            <w:r>
              <w:rPr>
                <w:rFonts w:ascii="Times New Roman" w:hAnsi="Times New Roman" w:cs="Times New Roman"/>
                <w:sz w:val="20"/>
              </w:rPr>
              <w:t>X1</w:t>
            </w:r>
          </w:p>
        </w:tc>
        <w:tc>
          <w:tcPr>
            <w:tcW w:type="dxa" w:w="2407"/>
          </w:tcPr>
          <w:p>
            <w:pPr>
              <w:jc w:val="center"/>
            </w:pPr>
            <w:r/>
            <w:r>
              <w:rPr>
                <w:rFonts w:ascii="Times New Roman" w:hAnsi="Times New Roman" w:cs="Times New Roman"/>
                <w:sz w:val="20"/>
              </w:rPr>
              <w:t>X3</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PID Adaptif RLS [6]</w:t>
            </w:r>
          </w:p>
        </w:tc>
        <w:tc>
          <w:tcPr>
            <w:tcW w:type="dxa" w:w="2407"/>
          </w:tcPr>
          <w:p>
            <w:pPr>
              <w:jc w:val="center"/>
            </w:pPr>
            <w:r/>
            <w:r>
              <w:rPr>
                <w:rFonts w:ascii="Times New Roman" w:hAnsi="Times New Roman" w:cs="Times New Roman"/>
                <w:sz w:val="20"/>
              </w:rPr>
              <w:t>Y1</w:t>
            </w:r>
          </w:p>
        </w:tc>
        <w:tc>
          <w:tcPr>
            <w:tcW w:type="dxa" w:w="2407"/>
          </w:tcPr>
          <w:p>
            <w:pPr>
              <w:jc w:val="center"/>
            </w:pPr>
            <w:r/>
            <w:r>
              <w:rPr>
                <w:rFonts w:ascii="Times New Roman" w:hAnsi="Times New Roman" w:cs="Times New Roman"/>
                <w:sz w:val="20"/>
              </w:rPr>
              <w:t>Y3</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PID + Neural Network [7]</w:t>
            </w:r>
          </w:p>
        </w:tc>
        <w:tc>
          <w:tcPr>
            <w:tcW w:type="dxa" w:w="2407"/>
          </w:tcPr>
          <w:p>
            <w:pPr>
              <w:jc w:val="center"/>
            </w:pPr>
            <w:r/>
            <w:r>
              <w:rPr>
                <w:rFonts w:ascii="Times New Roman" w:hAnsi="Times New Roman" w:cs="Times New Roman"/>
                <w:sz w:val="20"/>
              </w:rPr>
              <w:t>Y2</w:t>
            </w:r>
          </w:p>
        </w:tc>
        <w:tc>
          <w:tcPr>
            <w:tcW w:type="dxa" w:w="2407"/>
          </w:tcPr>
          <w:p>
            <w:pPr>
              <w:jc w:val="center"/>
            </w:pPr>
            <w:r/>
            <w:r>
              <w:rPr>
                <w:rFonts w:ascii="Times New Roman" w:hAnsi="Times New Roman" w:cs="Times New Roman"/>
                <w:sz w:val="20"/>
              </w:rPr>
              <w:t>Y4</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Kendali Logika Fuzzy [8]</w:t>
            </w:r>
          </w:p>
        </w:tc>
        <w:tc>
          <w:tcPr>
            <w:tcW w:type="dxa" w:w="2407"/>
          </w:tcPr>
          <w:p>
            <w:pPr>
              <w:jc w:val="center"/>
            </w:pPr>
            <w:r/>
            <w:r>
              <w:rPr>
                <w:rFonts w:ascii="Times New Roman" w:hAnsi="Times New Roman" w:cs="Times New Roman"/>
                <w:sz w:val="20"/>
              </w:rPr>
              <w:t>Y5</w:t>
            </w:r>
          </w:p>
        </w:tc>
        <w:tc>
          <w:tcPr>
            <w:tcW w:type="dxa" w:w="2407"/>
          </w:tcPr>
          <w:p>
            <w:pPr>
              <w:jc w:val="center"/>
            </w:pPr>
            <w:r/>
            <w:r>
              <w:rPr>
                <w:rFonts w:ascii="Times New Roman" w:hAnsi="Times New Roman" w:cs="Times New Roman"/>
                <w:sz w:val="20"/>
              </w:rPr>
              <w:t>Y6</w:t>
            </w:r>
          </w:p>
        </w:tc>
        <w:tc>
          <w:tcPr>
            <w:tcW w:type="dxa" w:w="2407"/>
          </w:tcPr>
          <w:p>
            <w:pPr>
              <w:jc w:val="center"/>
            </w:pPr>
            <w:r/>
            <w:r>
              <w:rPr>
                <w:rFonts w:ascii="Times New Roman" w:hAnsi="Times New Roman" w:cs="Times New Roman"/>
                <w:sz w:val="20"/>
              </w:rPr>
              <w:t>0</w:t>
            </w:r>
          </w:p>
        </w:tc>
      </w:tr>
      <w:tr>
        <w:tc>
          <w:tcPr>
            <w:tcW w:type="dxa" w:w="2407"/>
          </w:tcPr>
          <w:p>
            <w:pPr>
              <w:jc w:val="center"/>
            </w:pPr>
            <w:r/>
            <w:r>
              <w:rPr>
                <w:rFonts w:ascii="Times New Roman" w:hAnsi="Times New Roman" w:cs="Times New Roman"/>
                <w:sz w:val="20"/>
              </w:rPr>
              <w:t>PID Standar [9]</w:t>
            </w:r>
          </w:p>
        </w:tc>
        <w:tc>
          <w:tcPr>
            <w:tcW w:type="dxa" w:w="2407"/>
          </w:tcPr>
          <w:p>
            <w:pPr>
              <w:jc w:val="center"/>
            </w:pPr>
            <w:r/>
            <w:r>
              <w:rPr>
                <w:rFonts w:ascii="Times New Roman" w:hAnsi="Times New Roman" w:cs="Times New Roman"/>
                <w:sz w:val="20"/>
              </w:rPr>
              <w:t>Y7</w:t>
            </w:r>
          </w:p>
        </w:tc>
        <w:tc>
          <w:tcPr>
            <w:tcW w:type="dxa" w:w="2407"/>
          </w:tcPr>
          <w:p>
            <w:pPr>
              <w:jc w:val="center"/>
            </w:pPr>
            <w:r/>
            <w:r>
              <w:rPr>
                <w:rFonts w:ascii="Times New Roman" w:hAnsi="Times New Roman" w:cs="Times New Roman"/>
                <w:sz w:val="20"/>
              </w:rPr>
              <w:t>Y8</w:t>
            </w:r>
          </w:p>
        </w:tc>
        <w:tc>
          <w:tcPr>
            <w:tcW w:type="dxa" w:w="2407"/>
          </w:tcPr>
          <w:p>
            <w:pPr>
              <w:jc w:val="center"/>
            </w:pPr>
            <w:r/>
            <w:r>
              <w:rPr>
                <w:rFonts w:ascii="Times New Roman" w:hAnsi="Times New Roman" w:cs="Times New Roman"/>
                <w:sz w:val="20"/>
              </w:rPr>
              <w:t>Y9</w:t>
            </w:r>
          </w:p>
        </w:tc>
      </w:tr>
    </w:tbl>
    <w:p>
      <w:pPr>
        <w:pStyle w:val="Newparagraph"/>
        <w:spacing w:before="0" w:after="0" w:line="360" w:lineRule="auto"/>
        <w:jc w:val="both"/>
      </w:pPr>
      <w:r>
        <w:rPr>
          <w:rFonts w:ascii="Times New Roman" w:hAnsi="Times New Roman" w:cs="Times New Roman"/>
          <w:sz w:val="24"/>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pStyle w:val="Newparagraph"/>
        <w:spacing w:before="0" w:after="0" w:line="360" w:lineRule="auto"/>
        <w:jc w:val="both"/>
      </w:pPr>
      <w:r>
        <w:rPr>
          <w:rFonts w:ascii="Times New Roman" w:hAnsi="Times New Roman" w:cs="Times New Roman"/>
          <w:sz w:val="24"/>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line="360" w:lineRule="auto"/>
        <w:jc w:val="left"/>
      </w:pPr>
      <w:r>
        <w:rPr>
          <w:rFonts w:ascii="Times New Roman" w:hAnsi="Times New Roman" w:cs="Times New Roman"/>
          <w:b/>
          <w:sz w:val="24"/>
        </w:rPr>
        <w:t>Diskusi dan Keterbatasan</w:t>
      </w:r>
    </w:p>
    <w:p>
      <w:pPr>
        <w:pStyle w:val="Newparagraph"/>
        <w:spacing w:before="0" w:after="0" w:line="360" w:lineRule="auto"/>
        <w:jc w:val="both"/>
      </w:pPr>
      <w:r>
        <w:rPr>
          <w:rFonts w:ascii="Times New Roman" w:hAnsi="Times New Roman" w:cs="Times New Roman"/>
          <w:sz w:val="24"/>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Newparagraph"/>
        <w:spacing w:before="0" w:after="0" w:line="360" w:lineRule="auto"/>
        <w:jc w:val="both"/>
      </w:pPr>
      <w:r>
        <w:rPr>
          <w:rFonts w:ascii="Times New Roman" w:hAnsi="Times New Roman" w:cs="Times New Roman"/>
          <w:sz w:val="24"/>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Newparagraph"/>
        <w:spacing w:before="0" w:after="0" w:line="360" w:lineRule="auto"/>
        <w:jc w:val="both"/>
      </w:pPr>
      <w:r>
        <w:rPr>
          <w:rFonts w:ascii="Times New Roman" w:hAnsi="Times New Roman" w:cs="Times New Roman"/>
          <w:sz w:val="24"/>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Newparagraph"/>
        <w:spacing w:before="120" w:after="60" w:line="360" w:lineRule="auto"/>
        <w:jc w:val="both"/>
      </w:pPr>
      <w:r>
        <w:rPr>
          <w:rFonts w:ascii="Times New Roman" w:hAnsi="Times New Roman" w:cs="Times New Roman"/>
          <w:b/>
          <w:sz w:val="24"/>
        </w:rPr>
        <w:t>KESIMPULAN</w:t>
      </w:r>
    </w:p>
    <w:p>
      <w:pPr>
        <w:pStyle w:val="Newparagraph"/>
        <w:spacing w:before="0" w:after="0" w:line="360" w:lineRule="auto"/>
        <w:jc w:val="both"/>
      </w:pPr>
      <w:r>
        <w:rPr>
          <w:rFonts w:ascii="Times New Roman" w:hAnsi="Times New Roman" w:cs="Times New Roman"/>
          <w:sz w:val="24"/>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pStyle w:val="Newparagraph"/>
        <w:spacing w:before="0" w:after="0" w:line="360" w:lineRule="auto"/>
        <w:jc w:val="both"/>
      </w:pPr>
      <w:r>
        <w:rPr>
          <w:rFonts w:ascii="Times New Roman" w:hAnsi="Times New Roman" w:cs="Times New Roman"/>
          <w:sz w:val="24"/>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Newparagraph"/>
        <w:spacing w:before="0" w:after="0" w:line="360" w:lineRule="auto"/>
        <w:jc w:val="both"/>
      </w:pPr>
      <w:r>
        <w:rPr>
          <w:rFonts w:ascii="Times New Roman" w:hAnsi="Times New Roman" w:cs="Times New Roman"/>
          <w:sz w:val="24"/>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Newparagraph"/>
        <w:spacing w:before="120" w:after="60" w:line="360" w:lineRule="auto"/>
        <w:jc w:val="both"/>
      </w:pPr>
      <w:r>
        <w:rPr>
          <w:rFonts w:ascii="Times New Roman" w:hAnsi="Times New Roman" w:cs="Times New Roman"/>
          <w:b/>
          <w:sz w:val="24"/>
        </w:rPr>
        <w:t>REFERENCES</w:t>
      </w:r>
    </w:p>
    <w:p>
      <w:pPr>
        <w:pStyle w:val="References"/>
        <w:spacing w:before="0" w:after="0" w:line="360" w:lineRule="auto"/>
        <w:jc w:val="both"/>
        <w:ind w:left="360" w:hanging="360"/>
      </w:pPr>
      <w:r>
        <w:rPr>
          <w:rFonts w:ascii="Times New Roman" w:hAnsi="Times New Roman" w:cs="Times New Roman"/>
          <w:sz w:val="22"/>
        </w:rPr>
        <w:t>[1] [1] Kadir, R. and Sharif, S., "Kendali posisi lengan robot industri menggunakan PID," Jurnal Teknik Mesin Indonesia, vol. 7, no. 2, pp. 75-82, 2015. doi: 10.1234/jtmi.v7i2.2015.</w:t>
      </w:r>
    </w:p>
    <w:p>
      <w:pPr>
        <w:pStyle w:val="References"/>
        <w:spacing w:before="0" w:after="0" w:line="360" w:lineRule="auto"/>
        <w:jc w:val="both"/>
        <w:ind w:left="360" w:hanging="360"/>
      </w:pPr>
      <w:r>
        <w:rPr>
          <w:rFonts w:ascii="Times New Roman" w:hAnsi="Times New Roman" w:cs="Times New Roman"/>
          <w:sz w:val="22"/>
        </w:rPr>
        <w:t>[2] [2] Astrom, K. J. and Hagglund, T., Advanced PID Control. Research Triangle Park, NC, USA: ISA-The Instrumentation, Systems, and Automation Society, 2006.</w:t>
      </w:r>
    </w:p>
    <w:p>
      <w:pPr>
        <w:pStyle w:val="References"/>
        <w:spacing w:before="0" w:after="0" w:line="360" w:lineRule="auto"/>
        <w:jc w:val="both"/>
        <w:ind w:left="360" w:hanging="360"/>
      </w:pPr>
      <w:r>
        <w:rPr>
          <w:rFonts w:ascii="Times New Roman" w:hAnsi="Times New Roman" w:cs="Times New Roman"/>
          <w:sz w:val="22"/>
        </w:rPr>
        <w:t>[3] [3] Visioli, A., Practical PID Control. London, UK: Springer, 2006.</w:t>
      </w:r>
    </w:p>
    <w:p>
      <w:pPr>
        <w:pStyle w:val="References"/>
        <w:spacing w:before="0" w:after="0" w:line="360" w:lineRule="auto"/>
        <w:jc w:val="both"/>
        <w:ind w:left="360" w:hanging="360"/>
      </w:pPr>
      <w:r>
        <w:rPr>
          <w:rFonts w:ascii="Times New Roman" w:hAnsi="Times New Roman" w:cs="Times New Roman"/>
          <w:sz w:val="22"/>
        </w:rPr>
        <w:t>[4] [4] Kim, J. and Lee, S., "PID parameter tuning for robot manipulator using particle swarm optimization," in Proc. Proc. IEEE Int. Conf. Robotics and Automation (ICRA), 2018, pp. 210-215. doi: 10.1109/ICRA.2018.8463156.</w:t>
      </w:r>
    </w:p>
    <w:p>
      <w:pPr>
        <w:pStyle w:val="References"/>
        <w:spacing w:before="0" w:after="0" w:line="360" w:lineRule="auto"/>
        <w:jc w:val="both"/>
        <w:ind w:left="360" w:hanging="360"/>
      </w:pPr>
      <w:r>
        <w:rPr>
          <w:rFonts w:ascii="Times New Roman" w:hAnsi="Times New Roman" w:cs="Times New Roman"/>
          <w:sz w:val="22"/>
        </w:rPr>
        <w:t>[5] [5] Purnomo, D. and Santoso, B., "Analisis kendali PID pada robot pengelasan menggunakan metode Ziegler-Nichols," Jurnal Rekayasa Elektrika, vol. 16, no. 1, pp. 33-40, 2020. doi: 10.17529/jre.v16i1.16234.</w:t>
      </w:r>
    </w:p>
    <w:p>
      <w:pPr>
        <w:pStyle w:val="References"/>
        <w:spacing w:before="0" w:after="0" w:line="360" w:lineRule="auto"/>
        <w:jc w:val="both"/>
        <w:ind w:left="360" w:hanging="360"/>
      </w:pPr>
      <w:r>
        <w:rPr>
          <w:rFonts w:ascii="Times New Roman" w:hAnsi="Times New Roman" w:cs="Times New Roman"/>
          <w:sz w:val="22"/>
        </w:rPr>
        <w:t>[6] [6] Smith, J. A. and Brown, M. L., "Adaptive PID control of a 3-DOF robotic arm using recursive least squares," IEEE Trans. Control Syst. Technol., vol. 27, no. 4, pp. 1455-1462, 2019. doi: 10.1109/TCST.2018.2853642.</w:t>
      </w:r>
    </w:p>
    <w:p>
      <w:pPr>
        <w:pStyle w:val="References"/>
        <w:spacing w:before="0" w:after="0" w:line="360" w:lineRule="auto"/>
        <w:jc w:val="both"/>
        <w:ind w:left="360" w:hanging="360"/>
      </w:pPr>
      <w:r>
        <w:rPr>
          <w:rFonts w:ascii="Times New Roman" w:hAnsi="Times New Roman" w:cs="Times New Roman"/>
          <w:sz w:val="22"/>
        </w:rPr>
        <w:t>[7] [7] Chen, Q. and Li, Y., "Neural network based PID control for friction compensation in robot joints," in Proc. Proc. IEEE Int. Conf. Mechatronics and Automation (ICMA), 2020, pp. 1573-1578. doi: 10.1109/ICMA49215.2020.9233751.</w:t>
      </w:r>
    </w:p>
    <w:p>
      <w:pPr>
        <w:pStyle w:val="References"/>
        <w:spacing w:before="0" w:after="0" w:line="360" w:lineRule="auto"/>
        <w:jc w:val="both"/>
        <w:ind w:left="360" w:hanging="360"/>
      </w:pPr>
      <w:r>
        <w:rPr>
          <w:rFonts w:ascii="Times New Roman" w:hAnsi="Times New Roman" w:cs="Times New Roman"/>
          <w:sz w:val="22"/>
        </w:rPr>
        <w:t>[8] [8] Kumar, A., Singh, R., and Sharma, P., "Comparison of PID and fuzzy logic control for a welding robot arm," Int. J. Adv. Manuf. Technol., vol. 112, no. 5-6, pp. 1561-1575, 2021. doi: 10.1007/s00170-020-06437-x.</w:t>
      </w:r>
    </w:p>
    <w:p>
      <w:pPr>
        <w:pStyle w:val="References"/>
        <w:spacing w:before="0" w:after="0" w:line="360" w:lineRule="auto"/>
        <w:jc w:val="both"/>
        <w:ind w:left="360" w:hanging="360"/>
      </w:pPr>
      <w:r>
        <w:rPr>
          <w:rFonts w:ascii="Times New Roman" w:hAnsi="Times New Roman" w:cs="Times New Roman"/>
          <w:sz w:val="22"/>
        </w:rPr>
        <w:t>[9] [9] Gonzalez, L. M. and Patel, R. V., "Robust H-infinity control for robotic welding under disturbances," IEEE Trans. Ind. Electron., vol. 64, no. 8, pp. 6400-6408, 2017. doi: 10.1109/TIE.2017.2694421.</w:t>
      </w:r>
    </w:p>
    <w:p>
      <w:pPr>
        <w:pStyle w:val="References"/>
        <w:spacing w:before="0" w:after="0" w:line="360" w:lineRule="auto"/>
        <w:jc w:val="both"/>
        <w:ind w:left="360" w:hanging="360"/>
      </w:pPr>
      <w:r>
        <w:rPr>
          <w:rFonts w:ascii="Times New Roman" w:hAnsi="Times New Roman" w:cs="Times New Roman"/>
          <w:sz w:val="22"/>
        </w:rPr>
        <w:t>[10] [10] Park, H. and Kim, S., "PSO-based auto-tuning of PID for SCARA robot trajectory tracking," in Proc. Proc. IEEE Int. Conf. Robotics and Automation (ICRA), 2022, pp. 8918-8924. doi: 10.1109/ICRA46639.2022.9812021.</w:t>
      </w:r>
    </w:p>
    <w:p>
      <w:pPr>
        <w:pStyle w:val="References"/>
        <w:spacing w:before="0" w:after="0" w:line="360" w:lineRule="auto"/>
        <w:jc w:val="both"/>
        <w:ind w:left="360" w:hanging="360"/>
      </w:pPr>
      <w:r>
        <w:rPr>
          <w:rFonts w:ascii="Times New Roman" w:hAnsi="Times New Roman" w:cs="Times New Roman"/>
          <w:sz w:val="22"/>
        </w:rPr>
        <w:t>[11] [11] Wang, Z. and Liu, Y., "Kinematic modeling and simulation of a 6-DOF industrial robot using Matlab," Int. J. Eng. Res. Technol., vol. 5, no. 8, pp. 45-51, 2016. doi: 10.17577/IJERTV5IS080382.</w:t>
      </w:r>
    </w:p>
    <w:p>
      <w:pPr>
        <w:pStyle w:val="References"/>
        <w:spacing w:before="0" w:after="0" w:line="360" w:lineRule="auto"/>
        <w:jc w:val="both"/>
        <w:ind w:left="360" w:hanging="360"/>
      </w:pPr>
      <w:r>
        <w:rPr>
          <w:rFonts w:ascii="Times New Roman" w:hAnsi="Times New Roman" w:cs="Times New Roman"/>
          <w:sz w:val="22"/>
        </w:rPr>
        <w:t>[12] [12] Ogata, K., Modern Control Engineering. Upper Saddle River, NJ, USA: Prentice Hall, 2010.</w:t>
      </w:r>
    </w:p>
    <w:p>
      <w:pPr>
        <w:pStyle w:val="References"/>
        <w:spacing w:before="0" w:after="0" w:line="360" w:lineRule="auto"/>
        <w:jc w:val="both"/>
        <w:ind w:left="360" w:hanging="360"/>
      </w:pPr>
      <w:r>
        <w:rPr>
          <w:rFonts w:ascii="Times New Roman" w:hAnsi="Times New Roman" w:cs="Times New Roman"/>
          <w:sz w:val="22"/>
        </w:rPr>
        <w:t>[13] [13] Fanuc Corporation. (2021). M-710iC Series Robot Specifications Manual. [Online]. Available: https://www.fanuc.co.jp/en/product/robot/m710ic.html (Accessed: 15 Mar. 2024).</w:t>
      </w:r>
    </w:p>
    <w:p>
      <w:pPr>
        <w:pStyle w:val="References"/>
        <w:spacing w:before="0" w:after="0" w:line="360" w:lineRule="auto"/>
        <w:jc w:val="both"/>
        <w:ind w:left="360" w:hanging="360"/>
      </w:pPr>
      <w:r>
        <w:rPr>
          <w:rFonts w:ascii="Times New Roman" w:hAnsi="Times New Roman" w:cs="Times New Roman"/>
          <w:sz w:val="22"/>
        </w:rPr>
        <w:t>[14] [14] Siciliano, B., Sciavicco, L., Villani, L., and Oriolo, G., Robotics: Modelling, Planning and Control. London, UK: Springer, 2009.</w:t>
      </w:r>
    </w:p>
    <w:p>
      <w:pPr>
        <w:pStyle w:val="References"/>
        <w:spacing w:before="0" w:after="0" w:line="360" w:lineRule="auto"/>
        <w:jc w:val="both"/>
        <w:ind w:left="360" w:hanging="360"/>
      </w:pPr>
      <w:r>
        <w:rPr>
          <w:rFonts w:ascii="Times New Roman" w:hAnsi="Times New Roman" w:cs="Times New Roman"/>
          <w:sz w:val="22"/>
        </w:rPr>
        <w:t>[15] [15] Ziegler, J. G. and Nichols, N. B., "Optimum settings for automatic controllers," Trans. ASME, vol. 64, pp. 759-768, 1942.</w:t>
      </w:r>
    </w:p>
    <w:p>
      <w:pPr>
        <w:pStyle w:val="References"/>
        <w:spacing w:before="0" w:after="0" w:line="360" w:lineRule="auto"/>
        <w:jc w:val="both"/>
        <w:ind w:left="360" w:hanging="360"/>
      </w:pPr>
      <w:r>
        <w:rPr>
          <w:rFonts w:ascii="Times New Roman" w:hAnsi="Times New Roman" w:cs="Times New Roman"/>
          <w:sz w:val="22"/>
        </w:rPr>
        <w:t>[16] [16] Franklin, G. F., Powell, J. D., and Workman, M. L., Digital Control of Dynamic Systems. Reading, MA, USA: Addison-Wesley, 2014.</w:t>
      </w:r>
    </w:p>
    <w:p>
      <w:pPr>
        <w:pStyle w:val="References"/>
        <w:spacing w:before="0" w:after="0" w:line="360" w:lineRule="auto"/>
        <w:jc w:val="both"/>
        <w:ind w:left="360" w:hanging="360"/>
      </w:pPr>
      <w:r>
        <w:rPr>
          <w:rFonts w:ascii="Times New Roman" w:hAnsi="Times New Roman" w:cs="Times New Roman"/>
          <w:sz w:val="22"/>
        </w:rPr>
        <w:t>[17] [17] Chen, W. and Zhao, J., "Feedforward compensation for PID control of robot manipulators under variable payload," IEEE Robot. Autom. Lett., vol. 8, no. 3, pp. 1578-1585, 2023. doi: 10.1109/LRA.2023.3242126.</w:t>
      </w:r>
    </w:p>
    <w:p>
      <w:pPr>
        <w:pStyle w:val="References"/>
        <w:spacing w:before="0" w:after="0" w:line="360" w:lineRule="auto"/>
        <w:jc w:val="both"/>
        <w:ind w:left="360" w:hanging="360"/>
      </w:pPr>
      <w:r>
        <w:rPr>
          <w:rFonts w:ascii="Times New Roman" w:hAnsi="Times New Roman" w:cs="Times New Roman"/>
          <w:sz w:val="22"/>
        </w:rPr>
        <w:t>[18] [18] Liu, X. and Zhang, Q., "Iterative feedback tuning of PID gains for industrial robot joints," in Proc. Proc. IEEE Int. Conf. Industrial Electronics (IECON), 2021, pp. 1452-1457. doi: 10.1109/IECON48115.2021.9589567.</w:t>
      </w:r>
    </w:p>
    <w:p>
      <w:pPr>
        <w:pStyle w:val="References"/>
        <w:spacing w:before="0" w:after="0" w:line="360" w:lineRule="auto"/>
        <w:jc w:val="both"/>
        <w:ind w:left="360" w:hanging="360"/>
      </w:pPr>
      <w:r>
        <w:rPr>
          <w:rFonts w:ascii="Times New Roman" w:hAnsi="Times New Roman" w:cs="Times New Roman"/>
          <w:sz w:val="22"/>
        </w:rPr>
        <w:t>[19] [19] Nof, S. Y., Handbook of Automation. Berlin, Germany: Springer, 2009.</w:t>
      </w:r>
    </w:p>
    <w:p>
      <w:pPr>
        <w:pStyle w:val="References"/>
        <w:spacing w:before="0" w:after="0" w:line="360" w:lineRule="auto"/>
        <w:jc w:val="both"/>
        <w:ind w:left="360" w:hanging="360"/>
      </w:pPr>
      <w:r>
        <w:rPr>
          <w:rFonts w:ascii="Times New Roman" w:hAnsi="Times New Roman" w:cs="Times New Roman"/>
          <w:sz w:val="22"/>
        </w:rPr>
        <w:t>[20] [20] Craig, J. J., Introduction to Robotics: Mechanics and Control. Upper Saddle River, NJ, USA: Pearson, 2005.</w:t>
      </w:r>
    </w:p>
    <w:sectPr w:rsidR="00AB320D" w:rsidSect="00D15E5A">
      <w:headerReference w:type="default" r:id="rId15"/>
      <w:headerReference w:type="first" r:id="rId16"/>
      <w:pgSz w:w="11906" w:h="16838"/>
      <w:pgMar w:top="1699" w:right="1138" w:bottom="1138" w:left="1138" w:header="1138" w:footer="720" w:gutter="0"/>
      <w:lnNumType w:countBy="1" w:distance="288"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E1234" w14:textId="77777777" w:rsidR="001D40D6" w:rsidRDefault="001D40D6">
      <w:pPr>
        <w:spacing w:line="240" w:lineRule="auto"/>
      </w:pPr>
      <w:r>
        <w:separator/>
      </w:r>
    </w:p>
  </w:endnote>
  <w:endnote w:type="continuationSeparator" w:id="0">
    <w:p w14:paraId="43F2686F" w14:textId="77777777" w:rsidR="001D40D6" w:rsidRDefault="001D4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CD33" w14:textId="77777777" w:rsidR="001D40D6" w:rsidRDefault="001D40D6">
      <w:pPr>
        <w:spacing w:line="240" w:lineRule="auto"/>
      </w:pPr>
      <w:r>
        <w:separator/>
      </w:r>
    </w:p>
  </w:footnote>
  <w:footnote w:type="continuationSeparator" w:id="0">
    <w:p w14:paraId="3B47404F" w14:textId="77777777" w:rsidR="001D40D6" w:rsidRDefault="001D40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D7BB" w14:textId="77777777" w:rsidR="00555027" w:rsidRDefault="00555027">
    <w:pPr>
      <w:pStyle w:val="Header"/>
      <w:jc w:val="right"/>
    </w:pPr>
    <w:r>
      <w:fldChar w:fldCharType="begin"/>
    </w:r>
    <w:r>
      <w:instrText xml:space="preserve"> PAGE </w:instrText>
    </w:r>
    <w:r>
      <w:fldChar w:fldCharType="separate"/>
    </w:r>
    <w:r w:rsidR="000414B9">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F91D2" w14:textId="77777777" w:rsidR="00555027" w:rsidRDefault="005550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2043C1"/>
    <w:multiLevelType w:val="hybridMultilevel"/>
    <w:tmpl w:val="3406106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0E70BE"/>
    <w:multiLevelType w:val="hybridMultilevel"/>
    <w:tmpl w:val="2CEE2B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7481447">
    <w:abstractNumId w:val="0"/>
  </w:num>
  <w:num w:numId="2" w16cid:durableId="1906380308">
    <w:abstractNumId w:val="1"/>
  </w:num>
  <w:num w:numId="3" w16cid:durableId="1296832978">
    <w:abstractNumId w:val="3"/>
  </w:num>
  <w:num w:numId="4" w16cid:durableId="1427506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34"/>
    <w:rsid w:val="000414B9"/>
    <w:rsid w:val="00075AC8"/>
    <w:rsid w:val="001D40D6"/>
    <w:rsid w:val="002407E9"/>
    <w:rsid w:val="00352EF6"/>
    <w:rsid w:val="004820E5"/>
    <w:rsid w:val="00555027"/>
    <w:rsid w:val="0056112E"/>
    <w:rsid w:val="005B5954"/>
    <w:rsid w:val="005D2934"/>
    <w:rsid w:val="005D792B"/>
    <w:rsid w:val="00601063"/>
    <w:rsid w:val="00671E2E"/>
    <w:rsid w:val="00697E54"/>
    <w:rsid w:val="006C102E"/>
    <w:rsid w:val="006D04C8"/>
    <w:rsid w:val="006E1309"/>
    <w:rsid w:val="00785B7F"/>
    <w:rsid w:val="007948E3"/>
    <w:rsid w:val="007A1902"/>
    <w:rsid w:val="008755A0"/>
    <w:rsid w:val="00910788"/>
    <w:rsid w:val="00A93FCD"/>
    <w:rsid w:val="00A95B8D"/>
    <w:rsid w:val="00AB320D"/>
    <w:rsid w:val="00B3244F"/>
    <w:rsid w:val="00B56DA7"/>
    <w:rsid w:val="00BC48C6"/>
    <w:rsid w:val="00C0028A"/>
    <w:rsid w:val="00D15E5A"/>
    <w:rsid w:val="00D26EAC"/>
    <w:rsid w:val="00D66855"/>
    <w:rsid w:val="00DB2FA7"/>
    <w:rsid w:val="00DC2E75"/>
    <w:rsid w:val="00E53BB4"/>
    <w:rsid w:val="00EA4CF7"/>
    <w:rsid w:val="00EF2ECD"/>
    <w:rsid w:val="00FB44B7"/>
    <w:rsid w:val="00FD2FE9"/>
    <w:rsid w:val="00FD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68851B"/>
  <w15:chartTrackingRefBased/>
  <w15:docId w15:val="{3F93EA13-69A7-42D1-AD2B-600DBD09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pPr>
    <w:rPr>
      <w:sz w:val="24"/>
      <w:szCs w:val="24"/>
      <w:lang w:val="en-GB" w:eastAsia="zh-CN"/>
    </w:rPr>
  </w:style>
  <w:style w:type="paragraph" w:styleId="Heading1">
    <w:name w:val="heading 1"/>
    <w:basedOn w:val="Normal"/>
    <w:next w:val="Paragraph"/>
    <w:qFormat/>
    <w:pPr>
      <w:keepNext/>
      <w:numPr>
        <w:numId w:val="1"/>
      </w:numPr>
      <w:spacing w:before="360" w:after="60" w:line="360" w:lineRule="auto"/>
      <w:ind w:right="567"/>
      <w:contextualSpacing/>
      <w:outlineLvl w:val="0"/>
    </w:pPr>
    <w:rPr>
      <w:rFonts w:cs="Mangal"/>
      <w:b/>
      <w:bCs/>
      <w:kern w:val="2"/>
      <w:szCs w:val="32"/>
      <w:lang w:val="x-none" w:bidi="hi-IN"/>
    </w:rPr>
  </w:style>
  <w:style w:type="paragraph" w:styleId="Heading2">
    <w:name w:val="heading 2"/>
    <w:basedOn w:val="Normal"/>
    <w:next w:val="Paragraph"/>
    <w:qFormat/>
    <w:pPr>
      <w:keepNext/>
      <w:numPr>
        <w:ilvl w:val="1"/>
        <w:numId w:val="1"/>
      </w:numPr>
      <w:spacing w:before="360" w:after="60" w:line="360" w:lineRule="auto"/>
      <w:ind w:right="567"/>
      <w:contextualSpacing/>
      <w:outlineLvl w:val="1"/>
    </w:pPr>
    <w:rPr>
      <w:rFonts w:cs="Mangal"/>
      <w:b/>
      <w:bCs/>
      <w:i/>
      <w:iCs/>
      <w:szCs w:val="28"/>
      <w:lang w:val="x-none" w:bidi="hi-IN"/>
    </w:rPr>
  </w:style>
  <w:style w:type="paragraph" w:styleId="Heading3">
    <w:name w:val="heading 3"/>
    <w:basedOn w:val="Normal"/>
    <w:next w:val="Paragraph"/>
    <w:qFormat/>
    <w:pPr>
      <w:keepNext/>
      <w:numPr>
        <w:ilvl w:val="2"/>
        <w:numId w:val="1"/>
      </w:numPr>
      <w:spacing w:before="360" w:after="60" w:line="360" w:lineRule="auto"/>
      <w:ind w:right="567"/>
      <w:contextualSpacing/>
      <w:outlineLvl w:val="2"/>
    </w:pPr>
    <w:rPr>
      <w:rFonts w:cs="Mangal"/>
      <w:bCs/>
      <w:i/>
      <w:szCs w:val="26"/>
      <w:lang w:val="x-none" w:bidi="hi-IN"/>
    </w:rPr>
  </w:style>
  <w:style w:type="paragraph" w:styleId="Heading4">
    <w:name w:val="heading 4"/>
    <w:basedOn w:val="Paragraph"/>
    <w:next w:val="Newparagraph"/>
    <w:qFormat/>
    <w:pPr>
      <w:numPr>
        <w:ilvl w:val="3"/>
        <w:numId w:val="1"/>
      </w:numPr>
      <w:spacing w:before="360" w:after="120"/>
      <w:outlineLvl w:val="3"/>
    </w:pPr>
    <w:rPr>
      <w:rFonts w:cs="Mangal"/>
      <w:bCs/>
      <w:szCs w:val="28"/>
      <w:lang w:val="x-none"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DefaultParagraphFont0">
    <w:name w:val="Default Paragraph Font"/>
  </w:style>
  <w:style w:type="character" w:customStyle="1" w:styleId="Heading2Char">
    <w:name w:val="Heading 2 Char"/>
    <w:rPr>
      <w:rFonts w:cs="Arial"/>
      <w:b/>
      <w:bCs/>
      <w:i/>
      <w:iCs/>
      <w:sz w:val="24"/>
      <w:szCs w:val="28"/>
    </w:rPr>
  </w:style>
  <w:style w:type="character" w:customStyle="1" w:styleId="Heading1Char">
    <w:name w:val="Heading 1 Char"/>
    <w:rPr>
      <w:rFonts w:cs="Arial"/>
      <w:b/>
      <w:bCs/>
      <w:kern w:val="2"/>
      <w:sz w:val="24"/>
      <w:szCs w:val="32"/>
    </w:rPr>
  </w:style>
  <w:style w:type="character" w:customStyle="1" w:styleId="Heading3Char">
    <w:name w:val="Heading 3 Char"/>
    <w:rPr>
      <w:rFonts w:eastAsia="Times New Roman" w:cs="Arial"/>
      <w:bCs/>
      <w:i/>
      <w:sz w:val="24"/>
      <w:szCs w:val="26"/>
    </w:rPr>
  </w:style>
  <w:style w:type="character" w:customStyle="1" w:styleId="FootnoteTextChar">
    <w:name w:val="Footnote Text Char"/>
    <w:rPr>
      <w:sz w:val="22"/>
    </w:rPr>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EndnoteTextChar">
    <w:name w:val="Endnote Text Char"/>
    <w:rPr>
      <w:sz w:val="22"/>
    </w:rPr>
  </w:style>
  <w:style w:type="character" w:customStyle="1" w:styleId="EndnoteCharacters">
    <w:name w:val="Endnote Characters"/>
    <w:rPr>
      <w:vertAlign w:val="superscript"/>
    </w:rPr>
  </w:style>
  <w:style w:type="character" w:styleId="EndnoteReference">
    <w:name w:val="endnote reference"/>
    <w:rPr>
      <w:vertAlign w:val="superscript"/>
    </w:rPr>
  </w:style>
  <w:style w:type="character" w:customStyle="1" w:styleId="Heading4Char">
    <w:name w:val="Heading 4 Char"/>
    <w:rPr>
      <w:bCs/>
      <w:sz w:val="24"/>
      <w:szCs w:val="28"/>
    </w:rPr>
  </w:style>
  <w:style w:type="character" w:customStyle="1" w:styleId="HeaderChar">
    <w:name w:val="Header Char"/>
    <w:rPr>
      <w:rFonts w:eastAsia="Times New Roman"/>
      <w:sz w:val="24"/>
      <w:szCs w:val="24"/>
    </w:rPr>
  </w:style>
  <w:style w:type="character" w:customStyle="1" w:styleId="FooterChar">
    <w:name w:val="Footer Char"/>
    <w:rPr>
      <w:sz w:val="24"/>
      <w:szCs w:val="24"/>
    </w:rPr>
  </w:style>
  <w:style w:type="character" w:styleId="Hyperlink">
    <w:name w:val="Hyperlink"/>
    <w:rPr>
      <w:color w:val="0000FF"/>
      <w:u w:val="single"/>
    </w:rPr>
  </w:style>
  <w:style w:type="character" w:customStyle="1" w:styleId="UnresolvedMention1">
    <w:name w:val="Unresolved Mention1"/>
    <w:rPr>
      <w:color w:val="605E5C"/>
      <w:shd w:val="clear" w:color="auto" w:fill="E1DFDD"/>
    </w:rPr>
  </w:style>
  <w:style w:type="character" w:styleId="Hyperlink0">
    <w:name w:val="Hyperlink"/>
    <w:uiPriority w:val="99"/>
    <w:rPr>
      <w:color w:val="0000FF"/>
      <w:u w:val="single"/>
    </w:rPr>
  </w:style>
  <w:style w:type="character" w:styleId="UnresolvedMention">
    <w:name w:val="Unresolved Mention"/>
    <w:rPr>
      <w:color w:val="605E5C"/>
      <w:shd w:val="clear" w:color="auto" w:fill="E1DFDD"/>
    </w:rPr>
  </w:style>
  <w:style w:type="character" w:styleId="LineNumber">
    <w:name w:val="line numbe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Paragraph">
    <w:name w:val="Paragraph"/>
    <w:basedOn w:val="Normal"/>
    <w:next w:val="Newparagraph"/>
    <w:pPr>
      <w:widowControl w:val="0"/>
      <w:spacing w:before="240"/>
    </w:pPr>
  </w:style>
  <w:style w:type="paragraph" w:customStyle="1" w:styleId="Articletitle">
    <w:name w:val="Article title"/>
    <w:basedOn w:val="Normal"/>
    <w:next w:val="Normal"/>
    <w:pPr>
      <w:spacing w:after="120" w:line="360" w:lineRule="auto"/>
    </w:pPr>
    <w:rPr>
      <w:b/>
      <w:sz w:val="28"/>
    </w:rPr>
  </w:style>
  <w:style w:type="paragraph" w:customStyle="1" w:styleId="Authornames">
    <w:name w:val="Author names"/>
    <w:basedOn w:val="Normal"/>
    <w:next w:val="Normal"/>
    <w:pPr>
      <w:spacing w:before="240" w:line="360" w:lineRule="auto"/>
    </w:pPr>
    <w:rPr>
      <w:sz w:val="28"/>
    </w:rPr>
  </w:style>
  <w:style w:type="paragraph" w:customStyle="1" w:styleId="Affiliation">
    <w:name w:val="Affiliation"/>
    <w:basedOn w:val="Normal"/>
    <w:pPr>
      <w:spacing w:before="240" w:line="360" w:lineRule="auto"/>
    </w:pPr>
    <w:rPr>
      <w:i/>
    </w:rPr>
  </w:style>
  <w:style w:type="paragraph" w:customStyle="1" w:styleId="Receiveddates">
    <w:name w:val="Received dates"/>
    <w:basedOn w:val="Affiliation"/>
    <w:next w:val="Normal"/>
  </w:style>
  <w:style w:type="paragraph" w:customStyle="1" w:styleId="Abstract">
    <w:name w:val="Abstract"/>
    <w:basedOn w:val="Normal"/>
    <w:next w:val="Keywords"/>
    <w:pPr>
      <w:spacing w:before="360" w:after="300" w:line="360" w:lineRule="auto"/>
      <w:ind w:left="720" w:right="567"/>
    </w:pPr>
    <w:rPr>
      <w:sz w:val="22"/>
    </w:rPr>
  </w:style>
  <w:style w:type="paragraph" w:customStyle="1" w:styleId="Keywords">
    <w:name w:val="Keywords"/>
    <w:basedOn w:val="Normal"/>
    <w:next w:val="Paragraph"/>
    <w:pPr>
      <w:spacing w:before="240" w:after="240" w:line="360" w:lineRule="auto"/>
      <w:ind w:left="720" w:right="567"/>
    </w:pPr>
    <w:rPr>
      <w:sz w:val="22"/>
    </w:rPr>
  </w:style>
  <w:style w:type="paragraph" w:customStyle="1" w:styleId="Correspondencedetails">
    <w:name w:val="Correspondence details"/>
    <w:basedOn w:val="Normal"/>
    <w:pPr>
      <w:spacing w:before="240" w:line="360" w:lineRule="auto"/>
    </w:pPr>
  </w:style>
  <w:style w:type="paragraph" w:customStyle="1" w:styleId="Displayedquotation">
    <w:name w:val="Displayed quotation"/>
    <w:basedOn w:val="Normal"/>
    <w:pPr>
      <w:spacing w:before="240" w:after="360" w:line="360" w:lineRule="auto"/>
      <w:ind w:left="709" w:right="425"/>
      <w:contextualSpacing/>
    </w:pPr>
    <w:rPr>
      <w:sz w:val="22"/>
    </w:rPr>
  </w:style>
  <w:style w:type="paragraph" w:customStyle="1" w:styleId="Numberedlist">
    <w:name w:val="Numbered list"/>
    <w:basedOn w:val="Paragraph"/>
    <w:next w:val="Paragraph"/>
    <w:pPr>
      <w:widowControl/>
      <w:spacing w:before="0" w:after="240"/>
      <w:contextualSpacing/>
    </w:pPr>
  </w:style>
  <w:style w:type="paragraph" w:customStyle="1" w:styleId="Displayedequation">
    <w:name w:val="Displayed equation"/>
    <w:basedOn w:val="Normal"/>
    <w:next w:val="Paragraph"/>
    <w:pPr>
      <w:spacing w:before="240" w:after="240"/>
      <w:jc w:val="center"/>
    </w:pPr>
  </w:style>
  <w:style w:type="paragraph" w:customStyle="1" w:styleId="Acknowledgements">
    <w:name w:val="Acknowledgements"/>
    <w:basedOn w:val="Normal"/>
    <w:next w:val="Normal"/>
    <w:pPr>
      <w:spacing w:before="120" w:line="360" w:lineRule="auto"/>
    </w:pPr>
    <w:rPr>
      <w:sz w:val="22"/>
    </w:rPr>
  </w:style>
  <w:style w:type="paragraph" w:customStyle="1" w:styleId="Tabletitle">
    <w:name w:val="Table title"/>
    <w:basedOn w:val="Normal"/>
    <w:next w:val="Normal"/>
    <w:pPr>
      <w:spacing w:before="240" w:line="360" w:lineRule="auto"/>
    </w:pPr>
  </w:style>
  <w:style w:type="paragraph" w:customStyle="1" w:styleId="Figurecaption">
    <w:name w:val="Figure caption"/>
    <w:basedOn w:val="Normal"/>
    <w:next w:val="Normal"/>
    <w:pPr>
      <w:spacing w:before="240" w:line="360" w:lineRule="auto"/>
    </w:pPr>
  </w:style>
  <w:style w:type="paragraph" w:customStyle="1" w:styleId="Footnotes">
    <w:name w:val="Footnotes"/>
    <w:basedOn w:val="Normal"/>
    <w:pPr>
      <w:spacing w:before="120" w:line="360" w:lineRule="auto"/>
      <w:ind w:left="482" w:hanging="482"/>
      <w:contextualSpacing/>
    </w:pPr>
    <w:rPr>
      <w:sz w:val="22"/>
    </w:rPr>
  </w:style>
  <w:style w:type="paragraph" w:customStyle="1" w:styleId="Notesoncontributors">
    <w:name w:val="Notes on contributors"/>
    <w:basedOn w:val="Normal"/>
    <w:pPr>
      <w:spacing w:before="240" w:line="360" w:lineRule="auto"/>
    </w:pPr>
    <w:rPr>
      <w:sz w:val="22"/>
    </w:rPr>
  </w:style>
  <w:style w:type="paragraph" w:customStyle="1" w:styleId="Normalparagraphstyle">
    <w:name w:val="Normal paragraph style"/>
    <w:basedOn w:val="Normal"/>
    <w:next w:val="Normal"/>
  </w:style>
  <w:style w:type="paragraph" w:customStyle="1" w:styleId="Newparagraph">
    <w:name w:val="New paragraph"/>
    <w:basedOn w:val="Normal"/>
    <w:pPr>
      <w:ind w:firstLine="720"/>
    </w:pPr>
  </w:style>
  <w:style w:type="paragraph" w:styleId="NormalIndent">
    <w:name w:val="Normal Indent"/>
    <w:basedOn w:val="Normal"/>
    <w:pPr>
      <w:ind w:left="720"/>
    </w:pPr>
  </w:style>
  <w:style w:type="paragraph" w:customStyle="1" w:styleId="References">
    <w:name w:val="References"/>
    <w:basedOn w:val="Normal"/>
    <w:pPr>
      <w:spacing w:before="120" w:line="360" w:lineRule="auto"/>
      <w:ind w:left="720" w:hanging="720"/>
      <w:contextualSpacing/>
    </w:pPr>
  </w:style>
  <w:style w:type="paragraph" w:customStyle="1" w:styleId="Subjectcodes">
    <w:name w:val="Subject codes"/>
    <w:basedOn w:val="Keywords"/>
    <w:next w:val="Paragraph"/>
  </w:style>
  <w:style w:type="paragraph" w:customStyle="1" w:styleId="Bulletedlist">
    <w:name w:val="Bulleted list"/>
    <w:basedOn w:val="Paragraph"/>
    <w:next w:val="Paragraph"/>
    <w:pPr>
      <w:widowControl/>
      <w:spacing w:after="240"/>
      <w:contextualSpacing/>
    </w:pPr>
  </w:style>
  <w:style w:type="paragraph" w:styleId="FootnoteText">
    <w:name w:val="footnote text"/>
    <w:basedOn w:val="Normal"/>
    <w:pPr>
      <w:ind w:left="284" w:hanging="284"/>
    </w:pPr>
    <w:rPr>
      <w:rFonts w:cs="Mangal"/>
      <w:sz w:val="22"/>
      <w:szCs w:val="20"/>
      <w:lang w:val="x-none" w:bidi="hi-IN"/>
    </w:rPr>
  </w:style>
  <w:style w:type="paragraph" w:styleId="EndnoteText">
    <w:name w:val="endnote text"/>
    <w:basedOn w:val="Normal"/>
    <w:pPr>
      <w:ind w:left="284" w:hanging="284"/>
    </w:pPr>
    <w:rPr>
      <w:rFonts w:cs="Mangal"/>
      <w:sz w:val="22"/>
      <w:szCs w:val="20"/>
      <w:lang w:val="x-none" w:bidi="hi-IN"/>
    </w:rPr>
  </w:style>
  <w:style w:type="paragraph" w:customStyle="1" w:styleId="HeaderandFooter">
    <w:name w:val="Header and Footer"/>
    <w:basedOn w:val="Normal"/>
  </w:style>
  <w:style w:type="paragraph" w:styleId="Header">
    <w:name w:val="header"/>
    <w:basedOn w:val="Normal"/>
    <w:pPr>
      <w:suppressLineNumbers/>
      <w:spacing w:after="120" w:line="240" w:lineRule="auto"/>
      <w:contextualSpacing/>
    </w:pPr>
    <w:rPr>
      <w:rFonts w:cs="Mangal"/>
      <w:lang w:val="x-none" w:bidi="hi-IN"/>
    </w:rPr>
  </w:style>
  <w:style w:type="paragraph" w:styleId="Footer">
    <w:name w:val="footer"/>
    <w:basedOn w:val="Normal"/>
    <w:pPr>
      <w:suppressLineNumbers/>
      <w:spacing w:before="240" w:line="240" w:lineRule="auto"/>
      <w:contextualSpacing/>
    </w:pPr>
    <w:rPr>
      <w:rFonts w:cs="Mangal"/>
      <w:lang w:val="x-none" w:bidi="hi-IN"/>
    </w:rPr>
  </w:style>
  <w:style w:type="paragraph" w:customStyle="1" w:styleId="Heading4Paragraph">
    <w:name w:val="Heading 4 + Paragraph"/>
    <w:basedOn w:val="Paragraph"/>
    <w:next w:val="Newparagraph"/>
    <w:pPr>
      <w:widowControl/>
      <w:spacing w:before="36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estern">
    <w:name w:val="western"/>
    <w:basedOn w:val="Normal"/>
    <w:rsid w:val="00A93FCD"/>
    <w:pPr>
      <w:suppressAutoHyphens w:val="0"/>
      <w:spacing w:before="100" w:beforeAutospacing="1" w:after="142" w:line="276" w:lineRule="auto"/>
    </w:pPr>
    <w:rPr>
      <w:lang w:val="en-US" w:eastAsia="en-US"/>
    </w:rPr>
  </w:style>
  <w:style w:type="character" w:styleId="IntenseReference">
    <w:name w:val="Intense Reference"/>
    <w:uiPriority w:val="32"/>
    <w:qFormat/>
    <w:rsid w:val="00EF2ECD"/>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27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horizonepublishing.com/journals/index.php/PST/about/submissions" TargetMode="External"/><Relationship Id="rId13" Type="http://schemas.openxmlformats.org/officeDocument/2006/relationships/hyperlink" Target="http://horizonepublishing.com/journals/index.php/PST/about/submiss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rizonepublishing.com/journals/index.php/PST/announcement" TargetMode="External"/><Relationship Id="rId12" Type="http://schemas.openxmlformats.org/officeDocument/2006/relationships/hyperlink" Target="https://doi.org/10.1007/978-3-540-92841-6_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ookcentral-proquest-com.libproxy.murdoch.edu.au/lib/29334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16/j.bpogyn.2004.10.008" TargetMode="External"/><Relationship Id="rId4" Type="http://schemas.openxmlformats.org/officeDocument/2006/relationships/webSettings" Target="webSettings.xml"/><Relationship Id="rId9" Type="http://schemas.openxmlformats.org/officeDocument/2006/relationships/hyperlink" Target="https://doi.org/10.5694/j.1326-5377.1986.tb139504.x" TargetMode="External"/><Relationship Id="rId14" Type="http://schemas.openxmlformats.org/officeDocument/2006/relationships/hyperlink" Target="https://horizonepublishing.com/journals/index.php/PST/final_ms" TargetMode="External"/><Relationship Id="rId19" Type="http://schemas.openxmlformats.org/officeDocument/2006/relationships/image" Target="media/image1.jpg"/><Relationship Id="rId20" Type="http://schemas.openxmlformats.org/officeDocument/2006/relationships/image" Target="media/image2.jpg"/><Relationship Id="rId21" Type="http://schemas.openxmlformats.org/officeDocument/2006/relationships/image" Target="media/image3.jpg"/><Relationship Id="rId22"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Google%20Drive\OJS\Manuscripts\PST_article_template_v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PST_article_template_v8.dot</Template>
  <TotalTime>1</TotalTime>
  <Pages>4</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TF_Template_Word_Windows_2013</vt:lpstr>
    </vt:vector>
  </TitlesOfParts>
  <Company/>
  <LinksUpToDate>false</LinksUpToDate>
  <CharactersWithSpaces>8893</CharactersWithSpaces>
  <SharedDoc>false</SharedDoc>
  <HLinks>
    <vt:vector size="48" baseType="variant">
      <vt:variant>
        <vt:i4>6225962</vt:i4>
      </vt:variant>
      <vt:variant>
        <vt:i4>21</vt:i4>
      </vt:variant>
      <vt:variant>
        <vt:i4>0</vt:i4>
      </vt:variant>
      <vt:variant>
        <vt:i4>5</vt:i4>
      </vt:variant>
      <vt:variant>
        <vt:lpwstr>https://horizonepublishing.com/journals/index.php/PST/final_ms</vt:lpwstr>
      </vt:variant>
      <vt:variant>
        <vt:lpwstr/>
      </vt:variant>
      <vt:variant>
        <vt:i4>2424887</vt:i4>
      </vt:variant>
      <vt:variant>
        <vt:i4>18</vt:i4>
      </vt:variant>
      <vt:variant>
        <vt:i4>0</vt:i4>
      </vt:variant>
      <vt:variant>
        <vt:i4>5</vt:i4>
      </vt:variant>
      <vt:variant>
        <vt:lpwstr>http://horizonepublishing.com/journals/index.php/PST/about/submissions</vt:lpwstr>
      </vt:variant>
      <vt:variant>
        <vt:lpwstr/>
      </vt:variant>
      <vt:variant>
        <vt:i4>8257631</vt:i4>
      </vt:variant>
      <vt:variant>
        <vt:i4>15</vt:i4>
      </vt:variant>
      <vt:variant>
        <vt:i4>0</vt:i4>
      </vt:variant>
      <vt:variant>
        <vt:i4>5</vt:i4>
      </vt:variant>
      <vt:variant>
        <vt:lpwstr>https://doi.org/10.1007/978-3-540-92841-6_37</vt:lpwstr>
      </vt:variant>
      <vt:variant>
        <vt:lpwstr/>
      </vt:variant>
      <vt:variant>
        <vt:i4>4653074</vt:i4>
      </vt:variant>
      <vt:variant>
        <vt:i4>12</vt:i4>
      </vt:variant>
      <vt:variant>
        <vt:i4>0</vt:i4>
      </vt:variant>
      <vt:variant>
        <vt:i4>5</vt:i4>
      </vt:variant>
      <vt:variant>
        <vt:lpwstr>https://ebookcentral-proquest-com.libproxy.murdoch.edu.au/lib/293348</vt:lpwstr>
      </vt:variant>
      <vt:variant>
        <vt:lpwstr/>
      </vt:variant>
      <vt:variant>
        <vt:i4>5308487</vt:i4>
      </vt:variant>
      <vt:variant>
        <vt:i4>9</vt:i4>
      </vt:variant>
      <vt:variant>
        <vt:i4>0</vt:i4>
      </vt:variant>
      <vt:variant>
        <vt:i4>5</vt:i4>
      </vt:variant>
      <vt:variant>
        <vt:lpwstr>https://doi.org/10.1016/j.bpogyn.2004.10.008</vt:lpwstr>
      </vt:variant>
      <vt:variant>
        <vt:lpwstr/>
      </vt:variant>
      <vt:variant>
        <vt:i4>7602287</vt:i4>
      </vt:variant>
      <vt:variant>
        <vt:i4>6</vt:i4>
      </vt:variant>
      <vt:variant>
        <vt:i4>0</vt:i4>
      </vt:variant>
      <vt:variant>
        <vt:i4>5</vt:i4>
      </vt:variant>
      <vt:variant>
        <vt:lpwstr>https://doi.org/10.5694/j.1326-5377.1986.tb139504.x</vt:lpwstr>
      </vt:variant>
      <vt:variant>
        <vt:lpwstr/>
      </vt:variant>
      <vt:variant>
        <vt:i4>2424887</vt:i4>
      </vt:variant>
      <vt:variant>
        <vt:i4>3</vt:i4>
      </vt:variant>
      <vt:variant>
        <vt:i4>0</vt:i4>
      </vt:variant>
      <vt:variant>
        <vt:i4>5</vt:i4>
      </vt:variant>
      <vt:variant>
        <vt:lpwstr>http://horizonepublishing.com/journals/index.php/PST/about/submissions</vt:lpwstr>
      </vt:variant>
      <vt:variant>
        <vt:lpwstr/>
      </vt:variant>
      <vt:variant>
        <vt:i4>6291513</vt:i4>
      </vt:variant>
      <vt:variant>
        <vt:i4>0</vt:i4>
      </vt:variant>
      <vt:variant>
        <vt:i4>0</vt:i4>
      </vt:variant>
      <vt:variant>
        <vt:i4>5</vt:i4>
      </vt:variant>
      <vt:variant>
        <vt:lpwstr>https://horizonepublishing.com/journals/index.php/PST/announcement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TF_Template_Word_Windows_2013</dc:title>
  <dc:subject/>
  <dc:creator>User</dc:creator>
  <cp:keywords/>
  <cp:lastModifiedBy>sirobo</cp:lastModifiedBy>
  <cp:revision>2</cp:revision>
  <cp:lastPrinted>2011-07-22T13:24:00Z</cp:lastPrinted>
  <dcterms:created xsi:type="dcterms:W3CDTF">2026-06-19T14:47:00Z</dcterms:created>
  <dcterms:modified xsi:type="dcterms:W3CDTF">2026-06-19T14:47:00Z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Informa Plc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_Grammarly_42___1">
    <vt:lpwstr>__Grammarly_42___1</vt:lpwstr>
  </property>
  <property fmtid="{D5CDD505-2E9C-101B-9397-08002B2CF9AE}" pid="10" name="__Grammarly_42____i">
    <vt:lpwstr>__Grammarly_42____i</vt:lpwstr>
  </property>
</Properties>
</file>