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614"/>
        <w:tblGridChange w:id="0">
          <w:tblGrid>
            <w:gridCol w:w="2405"/>
            <w:gridCol w:w="6614"/>
          </w:tblGrid>
        </w:tblGridChange>
      </w:tblGrid>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08">
            <w:pPr>
              <w:spacing w:after="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Artikel Info</w:t>
            </w:r>
          </w:p>
        </w:tc>
        <w:tc>
          <w:tcPr>
            <w:vMerge w:val="restart"/>
            <w:tcBorders>
              <w:left w:color="000000" w:space="0" w:sz="4" w:val="single"/>
            </w:tcBorders>
            <w:shd w:fill="c6d9f1" w:val="clear"/>
          </w:tcPr>
          <w:p w:rsidR="00000000" w:rsidDel="00000000" w:rsidP="00000000" w:rsidRDefault="00000000" w:rsidRPr="00000000" w14:paraId="0000000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Abstract</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The abstract is written in a single paragraph </w:t>
            </w:r>
            <w:r w:rsidDel="00000000" w:rsidR="00000000" w:rsidRPr="00000000">
              <w:rPr>
                <w:rFonts w:ascii="Times New Roman" w:cs="Times New Roman" w:eastAsia="Times New Roman" w:hAnsi="Times New Roman"/>
                <w:b w:val="1"/>
                <w:bCs w:val="1"/>
                <w:sz w:val="20"/>
                <w:szCs w:val="20"/>
                <w:rtl w:val="0"/>
              </w:rPr>
              <w:t xml:space="preserve">no longer than 150 words</w:t>
            </w:r>
            <w:r w:rsidDel="00000000" w:rsidR="00000000" w:rsidRPr="00000000">
              <w:rPr>
                <w:rFonts w:ascii="Times New Roman" w:cs="Times New Roman" w:eastAsia="Times New Roman" w:hAnsi="Times New Roman"/>
                <w:sz w:val="20"/>
                <w:szCs w:val="20"/>
                <w:rtl w:val="0"/>
              </w:rPr>
              <w:t xml:space="preserve">, summarizing the entire content of the article in a concise and informative manner. The abstract must be </w:t>
            </w:r>
            <w:r w:rsidDel="00000000" w:rsidR="00000000" w:rsidRPr="00000000">
              <w:rPr>
                <w:rFonts w:ascii="Times New Roman" w:cs="Times New Roman" w:eastAsia="Times New Roman" w:hAnsi="Times New Roman"/>
                <w:i w:val="1"/>
                <w:iCs w:val="1"/>
                <w:sz w:val="20"/>
                <w:szCs w:val="20"/>
                <w:rtl w:val="0"/>
              </w:rPr>
              <w:t xml:space="preserve">self-contained </w:t>
            </w:r>
            <w:r w:rsidDel="00000000" w:rsidR="00000000" w:rsidRPr="00000000">
              <w:rPr>
                <w:rFonts w:ascii="Times New Roman" w:cs="Times New Roman" w:eastAsia="Times New Roman" w:hAnsi="Times New Roman"/>
                <w:sz w:val="20"/>
                <w:szCs w:val="20"/>
                <w:rtl w:val="0"/>
              </w:rPr>
              <w:t xml:space="preserve">and understandable without reading the entire manuscript. The abstract contains the main elements of the research presented in sequence, including: </w:t>
            </w:r>
            <w:r w:rsidDel="00000000" w:rsidR="00000000" w:rsidRPr="00000000">
              <w:rPr>
                <w:rFonts w:ascii="Times New Roman" w:cs="Times New Roman" w:eastAsia="Times New Roman" w:hAnsi="Times New Roman"/>
                <w:b w:val="1"/>
                <w:bCs w:val="1"/>
                <w:sz w:val="20"/>
                <w:szCs w:val="20"/>
                <w:rtl w:val="0"/>
              </w:rPr>
              <w:t xml:space="preserve">(1) the background of the research</w:t>
            </w:r>
            <w:r w:rsidDel="00000000" w:rsidR="00000000" w:rsidRPr="00000000">
              <w:rPr>
                <w:rFonts w:ascii="Times New Roman" w:cs="Times New Roman" w:eastAsia="Times New Roman" w:hAnsi="Times New Roman"/>
                <w:sz w:val="20"/>
                <w:szCs w:val="20"/>
                <w:rtl w:val="0"/>
              </w:rPr>
              <w:t xml:space="preserve">, which briefly explains the context and urgency of the research; </w:t>
            </w:r>
            <w:r w:rsidDel="00000000" w:rsidR="00000000" w:rsidRPr="00000000">
              <w:rPr>
                <w:rFonts w:ascii="Times New Roman" w:cs="Times New Roman" w:eastAsia="Times New Roman" w:hAnsi="Times New Roman"/>
                <w:b w:val="1"/>
                <w:bCs w:val="1"/>
                <w:sz w:val="20"/>
                <w:szCs w:val="20"/>
                <w:rtl w:val="0"/>
              </w:rPr>
              <w:t xml:space="preserve">(2) the objectives and scope of the research</w:t>
            </w:r>
            <w:r w:rsidDel="00000000" w:rsidR="00000000" w:rsidRPr="00000000">
              <w:rPr>
                <w:rFonts w:ascii="Times New Roman" w:cs="Times New Roman" w:eastAsia="Times New Roman" w:hAnsi="Times New Roman"/>
                <w:sz w:val="20"/>
                <w:szCs w:val="20"/>
                <w:rtl w:val="0"/>
              </w:rPr>
              <w:t xml:space="preserve">, which state the main focus and limitations of the study; </w:t>
            </w:r>
            <w:r w:rsidDel="00000000" w:rsidR="00000000" w:rsidRPr="00000000">
              <w:rPr>
                <w:rFonts w:ascii="Times New Roman" w:cs="Times New Roman" w:eastAsia="Times New Roman" w:hAnsi="Times New Roman"/>
                <w:b w:val="1"/>
                <w:bCs w:val="1"/>
                <w:sz w:val="20"/>
                <w:szCs w:val="20"/>
                <w:rtl w:val="0"/>
              </w:rPr>
              <w:t xml:space="preserve">(3) the research methods</w:t>
            </w:r>
            <w:r w:rsidDel="00000000" w:rsidR="00000000" w:rsidRPr="00000000">
              <w:rPr>
                <w:rFonts w:ascii="Times New Roman" w:cs="Times New Roman" w:eastAsia="Times New Roman" w:hAnsi="Times New Roman"/>
                <w:sz w:val="20"/>
                <w:szCs w:val="20"/>
                <w:rtl w:val="0"/>
              </w:rPr>
              <w:t xml:space="preserve">, which include the type or approach of the research and the main subjects or data sources, as well as a brief description of the instruments used; </w:t>
            </w:r>
            <w:r w:rsidDel="00000000" w:rsidR="00000000" w:rsidRPr="00000000">
              <w:rPr>
                <w:rFonts w:ascii="Times New Roman" w:cs="Times New Roman" w:eastAsia="Times New Roman" w:hAnsi="Times New Roman"/>
                <w:b w:val="1"/>
                <w:bCs w:val="1"/>
                <w:sz w:val="20"/>
                <w:szCs w:val="20"/>
                <w:rtl w:val="0"/>
              </w:rPr>
              <w:t xml:space="preserve">(4) research results</w:t>
            </w:r>
            <w:r w:rsidDel="00000000" w:rsidR="00000000" w:rsidRPr="00000000">
              <w:rPr>
                <w:rFonts w:ascii="Times New Roman" w:cs="Times New Roman" w:eastAsia="Times New Roman" w:hAnsi="Times New Roman"/>
                <w:sz w:val="20"/>
                <w:szCs w:val="20"/>
                <w:rtl w:val="0"/>
              </w:rPr>
              <w:t xml:space="preserve">, which highlight specific and data-based key findings; </w:t>
            </w:r>
            <w:r w:rsidDel="00000000" w:rsidR="00000000" w:rsidRPr="00000000">
              <w:rPr>
                <w:rFonts w:ascii="Times New Roman" w:cs="Times New Roman" w:eastAsia="Times New Roman" w:hAnsi="Times New Roman"/>
                <w:b w:val="1"/>
                <w:bCs w:val="1"/>
                <w:sz w:val="20"/>
                <w:szCs w:val="20"/>
                <w:rtl w:val="0"/>
              </w:rPr>
              <w:t xml:space="preserve">(5) conclusions</w:t>
            </w:r>
            <w:r w:rsidDel="00000000" w:rsidR="00000000" w:rsidRPr="00000000">
              <w:rPr>
                <w:rFonts w:ascii="Times New Roman" w:cs="Times New Roman" w:eastAsia="Times New Roman" w:hAnsi="Times New Roman"/>
                <w:sz w:val="20"/>
                <w:szCs w:val="20"/>
                <w:rtl w:val="0"/>
              </w:rPr>
              <w:t xml:space="preserve">, which summarize the main meaning of the research results; </w:t>
            </w:r>
            <w:r w:rsidDel="00000000" w:rsidR="00000000" w:rsidRPr="00000000">
              <w:rPr>
                <w:rFonts w:ascii="Times New Roman" w:cs="Times New Roman" w:eastAsia="Times New Roman" w:hAnsi="Times New Roman"/>
                <w:b w:val="1"/>
                <w:bCs w:val="1"/>
                <w:sz w:val="20"/>
                <w:szCs w:val="20"/>
                <w:rtl w:val="0"/>
              </w:rPr>
              <w:t xml:space="preserve">(6) novelty </w:t>
            </w:r>
            <w:r w:rsidDel="00000000" w:rsidR="00000000" w:rsidRPr="00000000">
              <w:rPr>
                <w:rFonts w:ascii="Times New Roman" w:cs="Times New Roman" w:eastAsia="Times New Roman" w:hAnsi="Times New Roman"/>
                <w:sz w:val="20"/>
                <w:szCs w:val="20"/>
                <w:rtl w:val="0"/>
              </w:rPr>
              <w:t xml:space="preserve">or newness obtained from this research, and </w:t>
            </w:r>
            <w:r w:rsidDel="00000000" w:rsidR="00000000" w:rsidRPr="00000000">
              <w:rPr>
                <w:rFonts w:ascii="Times New Roman" w:cs="Times New Roman" w:eastAsia="Times New Roman" w:hAnsi="Times New Roman"/>
                <w:b w:val="1"/>
                <w:bCs w:val="1"/>
                <w:sz w:val="20"/>
                <w:szCs w:val="20"/>
                <w:rtl w:val="0"/>
              </w:rPr>
              <w:t xml:space="preserve">(7) research contributions</w:t>
            </w:r>
            <w:r w:rsidDel="00000000" w:rsidR="00000000" w:rsidRPr="00000000">
              <w:rPr>
                <w:rFonts w:ascii="Times New Roman" w:cs="Times New Roman" w:eastAsia="Times New Roman" w:hAnsi="Times New Roman"/>
                <w:sz w:val="20"/>
                <w:szCs w:val="20"/>
                <w:rtl w:val="0"/>
              </w:rPr>
              <w:t xml:space="preserve">, which emphasize the added value or important implications of the research for the development of science, practice, or policy. Abstracts are not permitted to contain citations, tables, figures, or abbreviations that are not explained. Abstracts must be </w:t>
            </w:r>
            <w:r w:rsidDel="00000000" w:rsidR="00000000" w:rsidRPr="00000000">
              <w:rPr>
                <w:rFonts w:ascii="Times New Roman" w:cs="Times New Roman" w:eastAsia="Times New Roman" w:hAnsi="Times New Roman"/>
                <w:b w:val="1"/>
                <w:bCs w:val="1"/>
                <w:sz w:val="20"/>
                <w:szCs w:val="20"/>
                <w:rtl w:val="0"/>
              </w:rPr>
              <w:t xml:space="preserve">objective, concise, and representative</w:t>
            </w:r>
            <w:r w:rsidDel="00000000" w:rsidR="00000000" w:rsidRPr="00000000">
              <w:rPr>
                <w:rFonts w:ascii="Times New Roman" w:cs="Times New Roman" w:eastAsia="Times New Roman" w:hAnsi="Times New Roman"/>
                <w:sz w:val="20"/>
                <w:szCs w:val="20"/>
                <w:rtl w:val="0"/>
              </w:rPr>
              <w:t xml:space="preserve">, and consistent with the content of the article as a whole.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0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History</w:t>
            </w:r>
          </w:p>
          <w:p w:rsidR="00000000" w:rsidDel="00000000" w:rsidP="00000000" w:rsidRDefault="00000000" w:rsidRPr="00000000" w14:paraId="0000000C">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Received yyy-mm-dd,</w:t>
            </w:r>
          </w:p>
          <w:p w:rsidR="00000000" w:rsidDel="00000000" w:rsidP="00000000" w:rsidRDefault="00000000" w:rsidRPr="00000000" w14:paraId="0000000D">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Revised yyyy-mm-dd,</w:t>
            </w:r>
          </w:p>
          <w:p w:rsidR="00000000" w:rsidDel="00000000" w:rsidP="00000000" w:rsidRDefault="00000000" w:rsidRPr="00000000" w14:paraId="0000000E">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Accepted  yyyy-mm-dd,</w:t>
            </w:r>
          </w:p>
          <w:p w:rsidR="00000000" w:rsidDel="00000000" w:rsidP="00000000" w:rsidRDefault="00000000" w:rsidRPr="00000000" w14:paraId="0000000F">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Online First yyyy-mm-dd</w:t>
            </w:r>
          </w:p>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Keywords:</w:t>
            </w:r>
            <w:r w:rsidDel="00000000" w:rsidR="00000000" w:rsidRPr="00000000">
              <w:rPr>
                <w:rFonts w:ascii="Times New Roman" w:cs="Times New Roman" w:eastAsia="Times New Roman" w:hAnsi="Times New Roman"/>
                <w:sz w:val="20"/>
                <w:szCs w:val="20"/>
                <w:rtl w:val="0"/>
              </w:rPr>
              <w:t xml:space="preserve"> Maximum of 5 keywords separated by semicolon (;), crucial to the appropriate indexing of the papers, are to be given. e.g.: Creativity; Early Childhood; Role Play</w:t>
            </w:r>
          </w:p>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widowControl w:val="0"/>
              <w:spacing w:line="360" w:lineRule="auto"/>
              <w:jc w:val="both"/>
              <w:rPr>
                <w:rFonts w:ascii="Times New Roman" w:cs="Times New Roman" w:eastAsia="Times New Roman" w:hAnsi="Times New Roman"/>
                <w:i w:val="1"/>
                <w:iCs w:val="1"/>
                <w:sz w:val="16"/>
                <w:szCs w:val="16"/>
                <w:highlight w:val="white"/>
              </w:rPr>
            </w:pPr>
            <w:r w:rsidDel="00000000" w:rsidR="00000000" w:rsidRPr="00000000">
              <w:rPr>
                <w:rFonts w:ascii="Times New Roman" w:cs="Times New Roman" w:eastAsia="Times New Roman" w:hAnsi="Times New Roman"/>
                <w:i w:val="1"/>
                <w:iCs w:val="1"/>
                <w:sz w:val="16"/>
                <w:szCs w:val="16"/>
                <w:highlight w:val="white"/>
                <w:rtl w:val="0"/>
              </w:rPr>
              <w:t xml:space="preserve">© 2025 Author 1, Author 2, et al.</w:t>
            </w:r>
          </w:p>
          <w:p w:rsidR="00000000" w:rsidDel="00000000" w:rsidP="00000000" w:rsidRDefault="00000000" w:rsidRPr="00000000" w14:paraId="00000016">
            <w:pPr>
              <w:widowControl w:val="0"/>
              <w:spacing w:after="120" w:line="360" w:lineRule="auto"/>
              <w:jc w:val="both"/>
              <w:rPr>
                <w:rFonts w:ascii="Times New Roman" w:cs="Times New Roman" w:eastAsia="Times New Roman" w:hAnsi="Times New Roman"/>
                <w:i w:val="1"/>
                <w:iCs w:val="1"/>
                <w:sz w:val="16"/>
                <w:szCs w:val="16"/>
                <w:highlight w:val="white"/>
              </w:rPr>
            </w:pPr>
            <w:r w:rsidDel="00000000" w:rsidR="00000000" w:rsidRPr="00000000">
              <w:rPr>
                <w:rFonts w:ascii="Times New Roman" w:cs="Times New Roman" w:eastAsia="Times New Roman" w:hAnsi="Times New Roman"/>
                <w:i w:val="1"/>
                <w:iCs w:val="1"/>
                <w:sz w:val="16"/>
                <w:szCs w:val="16"/>
                <w:highlight w:val="white"/>
                <w:rtl w:val="0"/>
              </w:rPr>
              <w:t xml:space="preserve">This is an open acces article under the </w:t>
            </w:r>
            <w:hyperlink r:id="rId8">
              <w:r w:rsidDel="00000000" w:rsidR="00000000" w:rsidRPr="00000000">
                <w:rPr>
                  <w:rFonts w:ascii="Times New Roman" w:cs="Times New Roman" w:eastAsia="Times New Roman" w:hAnsi="Times New Roman"/>
                  <w:i w:val="1"/>
                  <w:iCs w:val="1"/>
                  <w:color w:val="0000ff"/>
                  <w:sz w:val="16"/>
                  <w:szCs w:val="16"/>
                  <w:highlight w:val="white"/>
                  <w:u w:val="single"/>
                  <w:rtl w:val="0"/>
                </w:rPr>
                <w:t xml:space="preserve">CC-BY-NC-SA</w:t>
              </w:r>
            </w:hyperlink>
            <w:r w:rsidDel="00000000" w:rsidR="00000000" w:rsidRPr="00000000">
              <w:rPr>
                <w:rFonts w:ascii="Times New Roman" w:cs="Times New Roman" w:eastAsia="Times New Roman" w:hAnsi="Times New Roman"/>
                <w:i w:val="1"/>
                <w:iCs w:val="1"/>
                <w:sz w:val="16"/>
                <w:szCs w:val="16"/>
                <w:highlight w:val="white"/>
                <w:rtl w:val="0"/>
              </w:rPr>
              <w:t xml:space="preserve"> license.</w:t>
            </w:r>
            <w:r w:rsidDel="00000000" w:rsidR="00000000" w:rsidRPr="00000000">
              <w:drawing>
                <wp:anchor allowOverlap="1" behindDoc="0" distB="0" distT="0" distL="114300" distR="114300" hidden="0" layoutInCell="1" locked="0" relativeHeight="0" simplePos="0">
                  <wp:simplePos x="0" y="0"/>
                  <wp:positionH relativeFrom="column">
                    <wp:posOffset>8039</wp:posOffset>
                  </wp:positionH>
                  <wp:positionV relativeFrom="paragraph">
                    <wp:posOffset>306914</wp:posOffset>
                  </wp:positionV>
                  <wp:extent cx="603250" cy="211455"/>
                  <wp:effectExtent b="0" l="0" r="0" t="0"/>
                  <wp:wrapNone/>
                  <wp:docPr id="19604755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3250" cy="211455"/>
                          </a:xfrm>
                          <a:prstGeom prst="rect"/>
                          <a:ln/>
                        </pic:spPr>
                      </pic:pic>
                    </a:graphicData>
                  </a:graphic>
                </wp:anchor>
              </w:drawing>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tl w:val="0"/>
              </w:rPr>
            </w:r>
          </w:p>
        </w:tc>
        <w:tc>
          <w:tcPr>
            <w:vMerge w:val="continue"/>
            <w:tcBorders>
              <w:left w:color="000000" w:space="0" w:sz="4" w:val="single"/>
            </w:tcBorders>
            <w:shd w:fill="c6d9f1"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bl>
    <w:p>
      <w:pPr>
        <w:spacing w:before="120" w:after="480" w:line="240" w:lineRule="auto"/>
        <w:jc w:val="center"/>
      </w:pPr>
      <w:r>
        <w:rPr>
          <w:rFonts w:ascii="Times New Roman" w:hAnsi="Times New Roman"/>
          <w:b/>
          <w:sz w:val="28"/>
        </w:rPr>
        <w:t>Pengaruh Metode Bermain Peran terhadap Kemampuan Sosial Emosional Anak Usia Dini</w:t>
      </w:r>
    </w:p>
    <w:p>
      <w:pPr>
        <w:spacing w:before="0" w:after="0" w:line="240" w:lineRule="auto"/>
        <w:jc w:val="center"/>
      </w:pPr>
      <w:r>
        <w:rPr>
          <w:rFonts w:ascii="Times New Roman" w:hAnsi="Times New Roman"/>
          <w:sz w:val="22"/>
        </w:rPr>
        <w:t>Ahmad Fauzi, Siti Nurhaliza</w:t>
      </w:r>
    </w:p>
    <w:p>
      <w:pPr>
        <w:spacing w:before="0" w:after="0" w:line="240" w:lineRule="auto"/>
        <w:jc w:val="center"/>
      </w:pPr>
      <w:r>
        <w:rPr>
          <w:rFonts w:ascii="Times New Roman" w:hAnsi="Times New Roman"/>
          <w:sz w:val="18"/>
        </w:rPr>
        <w:t>Universitas Pendidikan Indonesia</w:t>
      </w:r>
    </w:p>
    <w:p>
      <w:pPr>
        <w:spacing w:before="0" w:after="0" w:line="240" w:lineRule="auto"/>
        <w:jc w:val="center"/>
      </w:pPr>
      <w:r>
        <w:rPr>
          <w:rFonts w:ascii="Times New Roman" w:hAnsi="Times New Roman"/>
          <w:sz w:val="18"/>
        </w:rPr>
        <w:t>Universitas Negeri Jakarta</w:t>
      </w:r>
    </w:p>
    <w:p>
      <w:pPr>
        <w:spacing w:before="120" w:after="60" w:line="240" w:lineRule="auto"/>
        <w:jc w:val="left"/>
      </w:pPr>
      <w:r>
        <w:rPr>
          <w:rFonts w:ascii="Times New Roman" w:hAnsi="Times New Roman"/>
          <w:b/>
          <w:sz w:val="22"/>
        </w:rPr>
        <w:t>Abstrak</w:t>
      </w:r>
    </w:p>
    <w:p>
      <w:pPr>
        <w:spacing w:before="0" w:after="120" w:line="240" w:lineRule="auto"/>
        <w:jc w:val="both"/>
      </w:pPr>
      <w:r>
        <w:rPr>
          <w:rFonts w:ascii="Times New Roman" w:hAnsi="Times New Roman"/>
          <w:sz w:val="22"/>
        </w:rPr>
        <w:t>Penelitian ini bertujuan untuk mengetahui pengaruh metode bermain peran terhadap kemampuan sosial emosional anak usia dini di TK Aisyiyah Bandung. Metode yang digunakan adalah quasi eksperiment dengan desain pretest posttest control group. Sampel terdiri dari 30 anak yang dibagi menjadi dua kelompok. Hasil penelitian menunjukkan bahwa metode bermain peran berpengaruh signifikan terhadap peningkatan kemampuan sosial emosional anak. Kelompok eksperimen mengalami peningkatan skor rata-rata 23% dibandingkan kelompok kontrol.</w:t>
      </w:r>
    </w:p>
    <w:p>
      <w:pPr>
        <w:spacing w:before="0" w:after="120" w:line="240" w:lineRule="auto"/>
        <w:jc w:val="both"/>
      </w:pPr>
      <w:r>
        <w:rPr>
          <w:rFonts w:ascii="Times New Roman" w:hAnsi="Times New Roman"/>
          <w:b/>
          <w:sz w:val="22"/>
        </w:rPr>
        <w:t xml:space="preserve">Kata Kunci: </w:t>
      </w:r>
      <w:r>
        <w:rPr>
          <w:rFonts w:ascii="Times New Roman" w:hAnsi="Times New Roman"/>
          <w:i/>
          <w:sz w:val="22"/>
        </w:rPr>
        <w:t>bermain peran, kemampuan sosial emosional, anak usia dini</w:t>
      </w:r>
    </w:p>
    <w:p>
      <w:pPr>
        <w:spacing w:before="120" w:after="60" w:line="240" w:lineRule="auto"/>
        <w:jc w:val="left"/>
      </w:pPr>
      <w:r>
        <w:rPr>
          <w:rFonts w:ascii="Times New Roman" w:hAnsi="Times New Roman"/>
          <w:b/>
          <w:sz w:val="22"/>
        </w:rPr>
        <w:t>Abstract</w:t>
      </w:r>
    </w:p>
    <w:p>
      <w:pPr>
        <w:spacing w:before="0" w:after="120" w:line="240" w:lineRule="auto"/>
        <w:jc w:val="both"/>
      </w:pPr>
      <w:r>
        <w:rPr>
          <w:rFonts w:ascii="Times New Roman" w:hAnsi="Times New Roman"/>
          <w:sz w:val="22"/>
        </w:rPr>
        <w:t>This study aims to determine the effect of role play method on the social emotional abilities of early childhood at TK Aisyiyah Bandung. The method used is quasi experiment with pretest posttest control group design. The sample consists of 30 children divided into two groups. The results showed that role play method significantly affected the improvement of children social emotional abilities.</w:t>
      </w:r>
    </w:p>
    <w:p>
      <w:pPr>
        <w:spacing w:before="60" w:after="120" w:line="360" w:lineRule="auto"/>
        <w:jc w:val="both"/>
      </w:pPr>
      <w:r>
        <w:rPr>
          <w:rFonts w:ascii="Times New Roman" w:hAnsi="Times New Roman"/>
          <w:b/>
          <w:sz w:val="22"/>
        </w:rPr>
        <w:t>PENDAHULUAN</w:t>
      </w:r>
    </w:p>
    <w:p>
      <w:pPr>
        <w:spacing w:before="60" w:after="120" w:line="240" w:lineRule="auto"/>
        <w:jc w:val="both"/>
        <w:ind w:firstLine="720"/>
      </w:pPr>
      <w:r>
        <w:rPr>
          <w:rFonts w:ascii="Times New Roman" w:hAnsi="Times New Roman"/>
          <w:sz w:val="22"/>
        </w:rPr>
        <w:t>Pendidikan anak usia dini merupakan pondasi penting dalam pembentukan karakter dan kemampuan anak. Salah satu aspek penting yang perlu dikembangkan adalah kemampuan sosial emosional. Kemampuan ini meliputi pengenalan emosi, empati, kerjasama, dan regulasi diri yang menjadi dasar interaksi sosial anak di masa depan.</w:t>
      </w:r>
    </w:p>
    <w:p>
      <w:pPr>
        <w:spacing w:before="60" w:after="120" w:line="240" w:lineRule="auto"/>
        <w:jc w:val="both"/>
        <w:ind w:firstLine="720"/>
      </w:pPr>
      <w:r>
        <w:rPr>
          <w:rFonts w:ascii="Times New Roman" w:hAnsi="Times New Roman"/>
          <w:sz w:val="22"/>
        </w:rPr>
        <w:t>Metode bermain peran dipilih karena sesuai dengan karakteristik anak usia dini yang belajar melalui bermain. Melalui bermain peran, anak dapat mempraktikkan berbagai peran sosial, mengembangkan empati, dan belajar menyelesaikan konflik secara konstruktif.</w:t>
      </w:r>
    </w:p>
    <w:p>
      <w:pPr>
        <w:spacing w:before="60" w:after="120" w:line="360" w:lineRule="auto"/>
        <w:jc w:val="both"/>
      </w:pPr>
      <w:r>
        <w:rPr>
          <w:rFonts w:ascii="Times New Roman" w:hAnsi="Times New Roman"/>
          <w:b/>
          <w:sz w:val="22"/>
        </w:rPr>
        <w:t>METODE</w:t>
      </w:r>
    </w:p>
    <w:p>
      <w:pPr>
        <w:spacing w:before="60" w:after="120" w:line="240" w:lineRule="auto"/>
        <w:jc w:val="both"/>
        <w:ind w:firstLine="720"/>
      </w:pPr>
      <w:r>
        <w:rPr>
          <w:rFonts w:ascii="Times New Roman" w:hAnsi="Times New Roman"/>
          <w:sz w:val="22"/>
        </w:rPr>
        <w:t>Penelitian ini menggunakan pendekatan kuantitatif dengan metode quasi experiment. Desain yang digunakan adalah pretest posttest control group design. Sampel penelitian terdiri dari 30 anak TK Aisyiyah Bandung usia 5-6 tahun yang dibagi menjadi kelompok eksperimen (15 anak) dan kelompok kontrol (15 anak).</w:t>
      </w:r>
    </w:p>
    <w:p>
      <w:pPr>
        <w:spacing w:before="200" w:after="80" w:line="240" w:lineRule="auto"/>
        <w:jc w:val="center"/>
      </w:pPr>
      <w:r>
        <w:rPr>
          <w:rFonts w:ascii="Times New Roman" w:hAnsi="Times New Roman"/>
          <w:b/>
          <w:sz w:val="20"/>
        </w:rPr>
        <w:t xml:space="preserve">Table 1. </w:t>
      </w:r>
      <w:r>
        <w:rPr>
          <w:rFonts w:ascii="Times New Roman" w:hAnsi="Times New Roman"/>
          <w:sz w:val="20"/>
        </w:rPr>
        <w:t>Hasil Pretest dan Posttest Kemampuan Sosial Emosional</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2257"/>
        <w:gridCol w:w="2257"/>
        <w:gridCol w:w="2257"/>
        <w:gridCol w:w="2257"/>
      </w:tblGrid>
      <w:tr>
        <w:tc>
          <w:tcPr>
            <w:tcW w:type="dxa" w:w="2257"/>
          </w:tcPr>
          <w:p>
            <w:pPr>
              <w:jc w:val="center"/>
            </w:pPr>
            <w:r/>
            <w:r>
              <w:rPr>
                <w:rFonts w:ascii="Times New Roman" w:hAnsi="Times New Roman"/>
                <w:b/>
                <w:sz w:val="18"/>
              </w:rPr>
              <w:t>Kelompok</w:t>
            </w:r>
          </w:p>
        </w:tc>
        <w:tc>
          <w:tcPr>
            <w:tcW w:type="dxa" w:w="2257"/>
          </w:tcPr>
          <w:p>
            <w:pPr>
              <w:jc w:val="center"/>
            </w:pPr>
            <w:r/>
            <w:r>
              <w:rPr>
                <w:rFonts w:ascii="Times New Roman" w:hAnsi="Times New Roman"/>
                <w:b/>
                <w:sz w:val="18"/>
              </w:rPr>
              <w:t>Pretest</w:t>
            </w:r>
          </w:p>
        </w:tc>
        <w:tc>
          <w:tcPr>
            <w:tcW w:type="dxa" w:w="2257"/>
          </w:tcPr>
          <w:p>
            <w:pPr>
              <w:jc w:val="center"/>
            </w:pPr>
            <w:r/>
            <w:r>
              <w:rPr>
                <w:rFonts w:ascii="Times New Roman" w:hAnsi="Times New Roman"/>
                <w:b/>
                <w:sz w:val="18"/>
              </w:rPr>
              <w:t>Posttest</w:t>
            </w:r>
          </w:p>
        </w:tc>
        <w:tc>
          <w:tcPr>
            <w:tcW w:type="dxa" w:w="2257"/>
          </w:tcPr>
          <w:p>
            <w:pPr>
              <w:jc w:val="center"/>
            </w:pPr>
            <w:r/>
            <w:r>
              <w:rPr>
                <w:rFonts w:ascii="Times New Roman" w:hAnsi="Times New Roman"/>
                <w:b/>
                <w:sz w:val="18"/>
              </w:rPr>
              <w:t>Peningkatan</w:t>
            </w:r>
          </w:p>
        </w:tc>
      </w:tr>
      <w:tr>
        <w:tc>
          <w:tcPr>
            <w:tcW w:type="dxa" w:w="2257"/>
          </w:tcPr>
          <w:p>
            <w:pPr>
              <w:jc w:val="center"/>
            </w:pPr>
            <w:r/>
            <w:r>
              <w:rPr>
                <w:rFonts w:ascii="Times New Roman" w:hAnsi="Times New Roman"/>
                <w:sz w:val="18"/>
              </w:rPr>
              <w:t>Eksperimen</w:t>
            </w:r>
          </w:p>
        </w:tc>
        <w:tc>
          <w:tcPr>
            <w:tcW w:type="dxa" w:w="2257"/>
          </w:tcPr>
          <w:p>
            <w:pPr>
              <w:jc w:val="center"/>
            </w:pPr>
            <w:r/>
            <w:r>
              <w:rPr>
                <w:rFonts w:ascii="Times New Roman" w:hAnsi="Times New Roman"/>
                <w:sz w:val="18"/>
              </w:rPr>
              <w:t>58.2</w:t>
            </w:r>
          </w:p>
        </w:tc>
        <w:tc>
          <w:tcPr>
            <w:tcW w:type="dxa" w:w="2257"/>
          </w:tcPr>
          <w:p>
            <w:pPr>
              <w:jc w:val="center"/>
            </w:pPr>
            <w:r/>
            <w:r>
              <w:rPr>
                <w:rFonts w:ascii="Times New Roman" w:hAnsi="Times New Roman"/>
                <w:sz w:val="18"/>
              </w:rPr>
              <w:t>81.5</w:t>
            </w:r>
          </w:p>
        </w:tc>
        <w:tc>
          <w:tcPr>
            <w:tcW w:type="dxa" w:w="2257"/>
          </w:tcPr>
          <w:p>
            <w:pPr>
              <w:jc w:val="center"/>
            </w:pPr>
            <w:r/>
            <w:r>
              <w:rPr>
                <w:rFonts w:ascii="Times New Roman" w:hAnsi="Times New Roman"/>
                <w:sz w:val="18"/>
              </w:rPr>
              <w:t>23.3</w:t>
            </w:r>
          </w:p>
        </w:tc>
      </w:tr>
      <w:tr>
        <w:tc>
          <w:tcPr>
            <w:tcW w:type="dxa" w:w="2257"/>
          </w:tcPr>
          <w:p>
            <w:pPr>
              <w:jc w:val="center"/>
            </w:pPr>
            <w:r/>
            <w:r>
              <w:rPr>
                <w:rFonts w:ascii="Times New Roman" w:hAnsi="Times New Roman"/>
                <w:sz w:val="18"/>
              </w:rPr>
              <w:t>Kontrol</w:t>
            </w:r>
          </w:p>
        </w:tc>
        <w:tc>
          <w:tcPr>
            <w:tcW w:type="dxa" w:w="2257"/>
          </w:tcPr>
          <w:p>
            <w:pPr>
              <w:jc w:val="center"/>
            </w:pPr>
            <w:r/>
            <w:r>
              <w:rPr>
                <w:rFonts w:ascii="Times New Roman" w:hAnsi="Times New Roman"/>
                <w:sz w:val="18"/>
              </w:rPr>
              <w:t>57.8</w:t>
            </w:r>
          </w:p>
        </w:tc>
        <w:tc>
          <w:tcPr>
            <w:tcW w:type="dxa" w:w="2257"/>
          </w:tcPr>
          <w:p>
            <w:pPr>
              <w:jc w:val="center"/>
            </w:pPr>
            <w:r/>
            <w:r>
              <w:rPr>
                <w:rFonts w:ascii="Times New Roman" w:hAnsi="Times New Roman"/>
                <w:sz w:val="18"/>
              </w:rPr>
              <w:t>62.1</w:t>
            </w:r>
          </w:p>
        </w:tc>
        <w:tc>
          <w:tcPr>
            <w:tcW w:type="dxa" w:w="2257"/>
          </w:tcPr>
          <w:p>
            <w:pPr>
              <w:jc w:val="center"/>
            </w:pPr>
            <w:r/>
            <w:r>
              <w:rPr>
                <w:rFonts w:ascii="Times New Roman" w:hAnsi="Times New Roman"/>
                <w:sz w:val="18"/>
              </w:rPr>
              <w:t>4.3</w:t>
            </w:r>
          </w:p>
        </w:tc>
      </w:tr>
    </w:tbl>
    <w:p>
      <w:pPr>
        <w:spacing w:before="0" w:after="0" w:line="240" w:lineRule="auto"/>
        <w:jc w:val="both"/>
      </w:pPr>
      <w:r>
        <w:rPr>
          <w:rFonts w:ascii="Times New Roman" w:hAnsi="Times New Roman"/>
          <w:sz w:val="2"/>
        </w:rPr>
        <w:t xml:space="preserve"> </w:t>
      </w:r>
    </w:p>
    <w:p>
      <w:pPr>
        <w:spacing w:before="60" w:after="120" w:line="360" w:lineRule="auto"/>
        <w:jc w:val="both"/>
      </w:pPr>
      <w:r>
        <w:rPr>
          <w:rFonts w:ascii="Times New Roman" w:hAnsi="Times New Roman"/>
          <w:b/>
          <w:sz w:val="22"/>
        </w:rPr>
        <w:t>HASIL DAN PEMBAHASAN</w:t>
      </w:r>
    </w:p>
    <w:p>
      <w:pPr>
        <w:spacing w:before="60" w:after="120" w:line="240" w:lineRule="auto"/>
        <w:jc w:val="both"/>
        <w:ind w:firstLine="720"/>
      </w:pPr>
      <w:r>
        <w:rPr>
          <w:rFonts w:ascii="Times New Roman" w:hAnsi="Times New Roman"/>
          <w:sz w:val="22"/>
        </w:rPr>
        <w:t>Berdasarkan hasil penelitian, kelompok eksperimen yang mendapat perlakuan metode bermain peran menunjukkan peningkatan kemampuan sosial emosional yang signifikan. Rata-rata skor pretest sebesar 58.2 meningkat menjadi 81.5 pada posttest.</w:t>
      </w:r>
    </w:p>
    <w:p>
      <w:pPr>
        <w:spacing w:before="240" w:after="160" w:line="240" w:lineRule="auto"/>
        <w:jc w:val="center"/>
      </w:pPr>
      <w:r>
        <w:rPr>
          <w:rFonts w:ascii="Times New Roman" w:hAnsi="Times New Roman"/>
        </w:rPr>
      </w:r>
      <w:r>
        <w:rPr>
          <w:rFonts w:ascii="Times New Roman" w:hAnsi="Times New Roman"/>
          <w:i/>
          <w:color w:val="FF0000"/>
          <w:sz w:val="20"/>
        </w:rPr>
        <w:t>[PROMPT UNTUK AI GAMBAR: Perbandingan Kemampuan Sosial Emosional. Buat diagram batang yang menunjukkan perbandingan skor pretest dan posttest antara kelompok eksperimen dan kontrol dalam penelitian kemampuan sosial emosional anak usia dini]</w:t>
      </w:r>
    </w:p>
    <w:p>
      <w:pPr>
        <w:spacing w:before="60" w:after="120" w:line="240" w:lineRule="auto"/>
        <w:jc w:val="center"/>
      </w:pPr>
      <w:r>
        <w:rPr>
          <w:rFonts w:ascii="Times New Roman" w:hAnsi="Times New Roman"/>
          <w:b/>
          <w:sz w:val="20"/>
        </w:rPr>
        <w:t xml:space="preserve">Figure 1. </w:t>
      </w:r>
      <w:r>
        <w:rPr>
          <w:rFonts w:ascii="Times New Roman" w:hAnsi="Times New Roman"/>
          <w:sz w:val="20"/>
        </w:rPr>
        <w:t>Perbandingan Kemampuan Sosial Emosional</w:t>
      </w:r>
    </w:p>
    <w:p>
      <w:pPr>
        <w:spacing w:before="60" w:after="120" w:line="360" w:lineRule="auto"/>
        <w:jc w:val="both"/>
      </w:pPr>
      <w:r>
        <w:rPr>
          <w:rFonts w:ascii="Times New Roman" w:hAnsi="Times New Roman"/>
          <w:b/>
          <w:sz w:val="22"/>
        </w:rPr>
        <w:t>SIMPULAN</w:t>
      </w:r>
    </w:p>
    <w:p>
      <w:pPr>
        <w:spacing w:before="60" w:after="120" w:line="240" w:lineRule="auto"/>
        <w:jc w:val="both"/>
        <w:ind w:firstLine="720"/>
      </w:pPr>
      <w:r>
        <w:rPr>
          <w:rFonts w:ascii="Times New Roman" w:hAnsi="Times New Roman"/>
          <w:sz w:val="22"/>
        </w:rPr>
        <w:t>Metode bermain peran berpengaruh signifikan terhadap peningkatan kemampuan sosial emosional anak usia dini. Peningkatan skor rata-rata 23% pada kelompok eksperimen menunjukkan efektivitas metode ini dalam mengembangkan aspek sosial emosional anak di lingkungan pendidikan anak usia dini.</w:t>
      </w:r>
    </w:p>
    <w:p>
      <w:pPr>
        <w:spacing w:before="60" w:after="120" w:line="360" w:lineRule="auto"/>
        <w:jc w:val="both"/>
      </w:pPr>
      <w:r>
        <w:rPr>
          <w:rFonts w:ascii="Times New Roman" w:hAnsi="Times New Roman"/>
          <w:b/>
          <w:sz w:val="22"/>
        </w:rPr>
        <w:t>DAFTAR PUSTAKA</w:t>
      </w:r>
    </w:p>
    <w:p>
      <w:pPr>
        <w:spacing w:before="0" w:after="0" w:line="240" w:lineRule="auto"/>
        <w:jc w:val="both"/>
        <w:ind w:firstLine="-567" w:left="567"/>
      </w:pPr>
      <w:r>
        <w:rPr>
          <w:rFonts w:ascii="Times New Roman" w:hAnsi="Times New Roman"/>
          <w:sz w:val="22"/>
        </w:rPr>
        <w:t>[1] Hurlock, E. B. (2020). Perkembangan Anak. Jakarta: Erlangga.</w:t>
      </w:r>
    </w:p>
    <w:p>
      <w:pPr>
        <w:spacing w:before="0" w:after="0" w:line="240" w:lineRule="auto"/>
        <w:jc w:val="both"/>
        <w:ind w:firstLine="-567" w:left="567"/>
      </w:pPr>
      <w:r>
        <w:rPr>
          <w:rFonts w:ascii="Times New Roman" w:hAnsi="Times New Roman"/>
          <w:sz w:val="22"/>
        </w:rPr>
        <w:t>[2] Slamet, R. (2019). Pendidikan Anak Usia Dini. Yogyakarta: Gadjah Mada University Press.</w:t>
      </w:r>
    </w:p>
    <w:p>
      <w:pPr>
        <w:spacing w:before="0" w:after="0" w:line="240" w:lineRule="auto"/>
        <w:jc w:val="both"/>
        <w:ind w:firstLine="-567" w:left="567"/>
      </w:pPr>
      <w:r>
        <w:rPr>
          <w:rFonts w:ascii="Times New Roman" w:hAnsi="Times New Roman"/>
          <w:sz w:val="22"/>
        </w:rPr>
        <w:t>[3] Wahyuni, S., &amp; Sari, D. (2021). The Effect of Role Play on Social Emotional Development. Journal of Early Childhood Education, 5(2), 45-58.</w:t>
      </w:r>
    </w:p>
    <w:p>
      <w:pPr>
        <w:spacing w:before="0" w:after="0" w:line="240" w:lineRule="auto"/>
        <w:jc w:val="both"/>
        <w:ind w:firstLine="-567" w:left="567"/>
      </w:pPr>
      <w:r>
        <w:rPr>
          <w:rFonts w:ascii="Times New Roman" w:hAnsi="Times New Roman"/>
          <w:sz w:val="22"/>
        </w:rPr>
        <w:t>[4] Zain, M. (2018). Metode Bermain dalam Pendidikan Anak Usia Dini. Bandung: Remaja Rosdakarya.</w:t>
      </w:r>
    </w:p>
    <w:p>
      <w:pPr>
        <w:spacing w:before="0" w:after="0" w:line="240" w:lineRule="auto"/>
        <w:jc w:val="both"/>
        <w:ind w:firstLine="-567" w:left="567"/>
      </w:pPr>
      <w:r>
        <w:rPr>
          <w:rFonts w:ascii="Times New Roman" w:hAnsi="Times New Roman"/>
          <w:sz w:val="22"/>
        </w:rPr>
        <w:t>[5] Nurlaila, A. (2022). Implementasi Bermain Peran untuk Meningkatkan Empati Anak. Jurnal Obsesi, 6(3), 1234-1245.</w:t>
      </w:r>
    </w:p>
    <w:sectPr>
      <w:headerReference r:id="rId14" w:type="default"/>
      <w:headerReference r:id="rId15" w:type="first"/>
      <w:headerReference r:id="rId16" w:type="even"/>
      <w:footerReference r:id="rId17" w:type="default"/>
      <w:footerReference r:id="rId18" w:type="first"/>
      <w:footerReference r:id="rId19" w:type="even"/>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0"/>
        <w:tab w:val="center" w:leader="none" w:pos="3420"/>
        <w:tab w:val="right" w:leader="none" w:pos="9000"/>
      </w:tabs>
      <w:spacing w:after="0" w:line="24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18"/>
        <w:szCs w:val="18"/>
        <w:rtl w:val="0"/>
      </w:rPr>
      <w:t xml:space="preserve"> </w:t>
    </w:r>
    <w:r w:rsidDel="00000000" w:rsidR="00000000" w:rsidRPr="00000000">
      <w:rPr>
        <w:rFonts w:ascii="Times New Roman" w:cs="Times New Roman" w:eastAsia="Times New Roman" w:hAnsi="Times New Roman"/>
        <w:b w:val="1"/>
        <w:bCs w:val="1"/>
        <w:i w:val="1"/>
        <w:iCs w:val="1"/>
        <w:color w:val="000000"/>
        <w:sz w:val="18"/>
        <w:szCs w:val="18"/>
        <w:rtl w:val="0"/>
      </w:rPr>
      <w:t xml:space="preserve"> </w:t>
      <w:tab/>
      <w:tab/>
      <w:t xml:space="preserve">PAUDIA</w:t>
    </w:r>
    <w:r w:rsidDel="00000000" w:rsidR="00000000" w:rsidRPr="00000000">
      <w:rPr>
        <w:rFonts w:ascii="Times New Roman" w:cs="Times New Roman" w:eastAsia="Times New Roman" w:hAnsi="Times New Roman"/>
        <w:i w:val="1"/>
        <w:iCs w:val="1"/>
        <w:color w:val="000000"/>
        <w:sz w:val="18"/>
        <w:szCs w:val="18"/>
        <w:rtl w:val="0"/>
      </w:rPr>
      <w:t xml:space="preserve">, Volume xx, No. x, July xxxx, pp. xx-xx</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i w:val="1"/>
        <w:iCs w:val="1"/>
        <w:color w:val="000000"/>
        <w:sz w:val="18"/>
        <w:szCs w:val="18"/>
      </w:rPr>
    </w:pPr>
    <w:r w:rsidDel="00000000" w:rsidR="00000000" w:rsidRPr="00000000">
      <w:rPr>
        <w:rFonts w:ascii="Times New Roman" w:cs="Times New Roman" w:eastAsia="Times New Roman" w:hAnsi="Times New Roman"/>
        <w:i w:val="1"/>
        <w:iCs w:val="1"/>
        <w:color w:val="000000"/>
        <w:sz w:val="18"/>
        <w:szCs w:val="18"/>
        <w:rtl w:val="0"/>
      </w:rPr>
      <w:t xml:space="preserve">Article Title … </w:t>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i w:val="1"/>
        <w:iCs w:val="1"/>
        <w:color w:val="000000"/>
        <w:sz w:val="18"/>
        <w:szCs w:val="18"/>
        <w:rtl w:val="0"/>
      </w:rPr>
      <w:t xml:space="preserve">Author 1, Author 2 </w:t>
      <w:tab/>
      <w:tab/>
    </w: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rtl w:val="0"/>
      </w:rPr>
      <w:t xml:space="preserve">PAUDIA</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4681220</wp:posOffset>
          </wp:positionH>
          <wp:positionV relativeFrom="paragraph">
            <wp:posOffset>36195</wp:posOffset>
          </wp:positionV>
          <wp:extent cx="1180465" cy="801370"/>
          <wp:effectExtent b="0" l="0" r="0" t="0"/>
          <wp:wrapNone/>
          <wp:docPr id="1960475512" name="image2.png"/>
          <a:graphic>
            <a:graphicData uri="http://schemas.openxmlformats.org/drawingml/2006/picture">
              <pic:pic>
                <pic:nvPicPr>
                  <pic:cNvPr id="0" name="image2.png"/>
                  <pic:cNvPicPr preferRelativeResize="0"/>
                </pic:nvPicPr>
                <pic:blipFill>
                  <a:blip r:embed="rId1"/>
                  <a:srcRect b="0" l="0" r="0" t="8390"/>
                  <a:stretch>
                    <a:fillRect/>
                  </a:stretch>
                </pic:blipFill>
                <pic:spPr>
                  <a:xfrm>
                    <a:off x="0" y="0"/>
                    <a:ext cx="1180465" cy="801370"/>
                  </a:xfrm>
                  <a:prstGeom prst="rect"/>
                  <a:ln/>
                </pic:spPr>
              </pic:pic>
            </a:graphicData>
          </a:graphic>
        </wp:anchor>
      </w:drawing>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Jurnal Penelitian dalam Bidang Pendidikan Anak Usia Dini</w:t>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Volume xx, No. x, Month xxxx, pp. x-xx</w:t>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ISSN : 2089-1431 (print) </w:t>
    </w:r>
    <w:r w:rsidDel="00000000" w:rsidR="00000000" w:rsidRPr="00000000">
      <w:rPr>
        <w:rFonts w:ascii="Times New Roman" w:cs="Times New Roman" w:eastAsia="Times New Roman" w:hAnsi="Times New Roman"/>
        <w:sz w:val="18"/>
        <w:szCs w:val="18"/>
        <w:rtl w:val="0"/>
      </w:rPr>
      <w:t xml:space="preserve">ISSN : 2598-4047 (online)</w:t>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DOI: 10.26877/paudia.xxx.xxxx</w:t>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hyperlink r:id="rId2">
      <w:r w:rsidDel="00000000" w:rsidR="00000000" w:rsidRPr="00000000">
        <w:rPr>
          <w:rFonts w:ascii="Times New Roman" w:cs="Times New Roman" w:eastAsia="Times New Roman" w:hAnsi="Times New Roman"/>
          <w:color w:val="0000ff"/>
          <w:sz w:val="18"/>
          <w:szCs w:val="18"/>
          <w:u w:val="single"/>
          <w:rtl w:val="0"/>
        </w:rPr>
        <w:t xml:space="preserve">https://journal2.upgris.ac.id/index.php/paudia/index</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-17779</wp:posOffset>
              </wp:positionH>
              <wp:positionV relativeFrom="paragraph">
                <wp:posOffset>113030</wp:posOffset>
              </wp:positionV>
              <wp:extent cx="0" cy="12700"/>
              <wp:effectExtent b="0" l="0" r="0" t="0"/>
              <wp:wrapNone/>
              <wp:docPr id="1960475509" name=""/>
              <a:graphic>
                <a:graphicData uri="http://schemas.microsoft.com/office/word/2010/wordprocessingShape">
                  <wps:wsp>
                    <wps:cNvCnPr/>
                    <wps:spPr>
                      <a:xfrm>
                        <a:off x="2442780" y="3780000"/>
                        <a:ext cx="580644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wp:posOffset>
              </wp:positionH>
              <wp:positionV relativeFrom="paragraph">
                <wp:posOffset>113030</wp:posOffset>
              </wp:positionV>
              <wp:extent cx="0" cy="12700"/>
              <wp:effectExtent b="0" l="0" r="0" t="0"/>
              <wp:wrapNone/>
              <wp:docPr id="1960475509"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-18414</wp:posOffset>
              </wp:positionH>
              <wp:positionV relativeFrom="paragraph">
                <wp:posOffset>48895</wp:posOffset>
              </wp:positionV>
              <wp:extent cx="0" cy="38100"/>
              <wp:effectExtent b="0" l="0" r="0" t="0"/>
              <wp:wrapNone/>
              <wp:docPr id="1960475510" name=""/>
              <a:graphic>
                <a:graphicData uri="http://schemas.microsoft.com/office/word/2010/wordprocessingShape">
                  <wps:wsp>
                    <wps:cNvCnPr/>
                    <wps:spPr>
                      <a:xfrm>
                        <a:off x="2442780" y="3780000"/>
                        <a:ext cx="5806440" cy="0"/>
                      </a:xfrm>
                      <a:prstGeom prst="straightConnector1">
                        <a:avLst/>
                      </a:prstGeom>
                      <a:noFill/>
                      <a:ln cap="flat" cmpd="sng" w="381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-18414</wp:posOffset>
              </wp:positionH>
              <wp:positionV relativeFrom="paragraph">
                <wp:posOffset>48895</wp:posOffset>
              </wp:positionV>
              <wp:extent cx="0" cy="38100"/>
              <wp:effectExtent b="0" l="0" r="0" t="0"/>
              <wp:wrapNone/>
              <wp:docPr id="1960475510"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0" cy="381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60" w:lineRule="auto"/>
    </w:pPr>
    <w:rPr>
      <w:rFonts w:ascii="Times New Roman" w:cs="Times New Roman" w:eastAsia="Times New Roman" w:hAnsi="Times New Roman"/>
      <w:b w:val="1"/>
      <w:bCs w:val="1"/>
    </w:rPr>
  </w:style>
  <w:style w:type="paragraph" w:styleId="Heading2">
    <w:name w:val="heading 2"/>
    <w:basedOn w:val="Normal"/>
    <w:next w:val="Normal"/>
    <w:pPr>
      <w:keepNext w:val="1"/>
      <w:widowControl w:val="0"/>
      <w:spacing w:after="0" w:line="360" w:lineRule="auto"/>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after="0" w:before="200" w:line="240" w:lineRule="auto"/>
    </w:pPr>
    <w:rPr>
      <w:rFonts w:ascii="Times New Roman" w:cs="Times New Roman" w:eastAsia="Times New Roman" w:hAnsi="Times New Roman"/>
      <w:b w:val="1"/>
      <w:bCs w:val="1"/>
      <w:i w:val="1"/>
      <w:i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CA7788"/>
    <w:rPr>
      <w:color w:val="0000ff" w:themeColor="hyperlink"/>
      <w:u w:val="single"/>
    </w:rPr>
  </w:style>
  <w:style w:type="paragraph" w:styleId="BalloonText">
    <w:name w:val="Balloon Text"/>
    <w:basedOn w:val="Normal"/>
    <w:link w:val="BalloonTextChar"/>
    <w:uiPriority w:val="99"/>
    <w:semiHidden w:val="1"/>
    <w:unhideWhenUsed w:val="1"/>
    <w:rsid w:val="00A27E6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27E65"/>
    <w:rPr>
      <w:rFonts w:ascii="Tahoma" w:cs="Tahoma" w:hAnsi="Tahoma"/>
      <w:sz w:val="16"/>
      <w:szCs w:val="16"/>
    </w:rPr>
  </w:style>
  <w:style w:type="paragraph" w:styleId="ListParagraph">
    <w:name w:val="List Paragraph"/>
    <w:basedOn w:val="Normal"/>
    <w:link w:val="ListParagraphChar"/>
    <w:uiPriority w:val="34"/>
    <w:qFormat w:val="1"/>
    <w:rsid w:val="005F14ED"/>
    <w:pPr>
      <w:ind w:left="720"/>
      <w:contextualSpacing w:val="1"/>
    </w:pPr>
    <w:rPr>
      <w:rFonts w:cs="Times New Roman"/>
    </w:rPr>
  </w:style>
  <w:style w:type="paragraph" w:styleId="CommentText">
    <w:name w:val="annotation text"/>
    <w:basedOn w:val="Normal"/>
    <w:link w:val="CommentTextChar"/>
    <w:uiPriority w:val="99"/>
    <w:unhideWhenUsed w:val="1"/>
    <w:rsid w:val="005F14ED"/>
    <w:pPr>
      <w:spacing w:line="240" w:lineRule="auto"/>
    </w:pPr>
    <w:rPr>
      <w:sz w:val="20"/>
      <w:szCs w:val="20"/>
    </w:rPr>
  </w:style>
  <w:style w:type="character" w:styleId="CommentTextChar" w:customStyle="1">
    <w:name w:val="Comment Text Char"/>
    <w:basedOn w:val="DefaultParagraphFont"/>
    <w:link w:val="CommentText"/>
    <w:uiPriority w:val="99"/>
    <w:rsid w:val="005F14ED"/>
    <w:rPr>
      <w:sz w:val="20"/>
      <w:szCs w:val="20"/>
      <w:lang w:val="id-ID"/>
    </w:rPr>
  </w:style>
  <w:style w:type="character" w:styleId="ListParagraphChar" w:customStyle="1">
    <w:name w:val="List Paragraph Char"/>
    <w:basedOn w:val="DefaultParagraphFont"/>
    <w:link w:val="ListParagraph"/>
    <w:uiPriority w:val="34"/>
    <w:locked w:val="1"/>
    <w:rsid w:val="005F14ED"/>
    <w:rPr>
      <w:rFonts w:ascii="Calibri" w:cs="Times New Roman" w:eastAsia="Calibri" w:hAnsi="Calibri"/>
    </w:rPr>
  </w:style>
  <w:style w:type="table" w:styleId="LightShading1" w:customStyle="1">
    <w:name w:val="Light Shading1"/>
    <w:basedOn w:val="TableNormal"/>
    <w:uiPriority w:val="60"/>
    <w:rsid w:val="005F14ED"/>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Grid1" w:customStyle="1">
    <w:name w:val="Light Grid1"/>
    <w:basedOn w:val="TableNormal"/>
    <w:uiPriority w:val="62"/>
    <w:rsid w:val="000A72B8"/>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TableGrid">
    <w:name w:val="Table Grid"/>
    <w:basedOn w:val="TableNormal"/>
    <w:uiPriority w:val="59"/>
    <w:rsid w:val="007660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766043"/>
    <w:pPr>
      <w:autoSpaceDE w:val="0"/>
      <w:autoSpaceDN w:val="0"/>
      <w:adjustRightInd w:val="0"/>
      <w:spacing w:after="0" w:line="240" w:lineRule="auto"/>
    </w:pPr>
    <w:rPr>
      <w:rFonts w:ascii="Cambria" w:cs="Cambria" w:hAnsi="Cambria"/>
      <w:color w:val="000000"/>
      <w:sz w:val="24"/>
      <w:szCs w:val="24"/>
    </w:rPr>
  </w:style>
  <w:style w:type="paragraph" w:styleId="Header">
    <w:name w:val="header"/>
    <w:basedOn w:val="Normal"/>
    <w:link w:val="HeaderChar"/>
    <w:uiPriority w:val="99"/>
    <w:unhideWhenUsed w:val="1"/>
    <w:rsid w:val="00B53143"/>
    <w:pPr>
      <w:tabs>
        <w:tab w:val="center" w:pos="4680"/>
        <w:tab w:val="right" w:pos="9360"/>
      </w:tabs>
      <w:spacing w:after="0" w:line="240" w:lineRule="auto"/>
    </w:pPr>
  </w:style>
  <w:style w:type="character" w:styleId="HeaderChar" w:customStyle="1">
    <w:name w:val="Header Char"/>
    <w:basedOn w:val="DefaultParagraphFont"/>
    <w:link w:val="Header"/>
    <w:uiPriority w:val="99"/>
    <w:rsid w:val="00B53143"/>
  </w:style>
  <w:style w:type="paragraph" w:styleId="Footer">
    <w:name w:val="footer"/>
    <w:basedOn w:val="Normal"/>
    <w:link w:val="FooterChar"/>
    <w:uiPriority w:val="99"/>
    <w:unhideWhenUsed w:val="1"/>
    <w:rsid w:val="00B53143"/>
    <w:pPr>
      <w:tabs>
        <w:tab w:val="center" w:pos="4680"/>
        <w:tab w:val="right" w:pos="9360"/>
      </w:tabs>
      <w:spacing w:after="0" w:line="240" w:lineRule="auto"/>
    </w:pPr>
  </w:style>
  <w:style w:type="character" w:styleId="FooterChar" w:customStyle="1">
    <w:name w:val="Footer Char"/>
    <w:basedOn w:val="DefaultParagraphFont"/>
    <w:link w:val="Footer"/>
    <w:uiPriority w:val="99"/>
    <w:rsid w:val="00B53143"/>
  </w:style>
  <w:style w:type="character" w:styleId="Strong">
    <w:name w:val="Strong"/>
    <w:basedOn w:val="DefaultParagraphFont"/>
    <w:uiPriority w:val="22"/>
    <w:qFormat w:val="1"/>
    <w:rsid w:val="00B53143"/>
    <w:rPr>
      <w:b w:val="1"/>
      <w:bCs w:val="1"/>
    </w:rPr>
  </w:style>
  <w:style w:type="paragraph" w:styleId="Body" w:customStyle="1">
    <w:name w:val="Body"/>
    <w:basedOn w:val="Normal"/>
    <w:rsid w:val="00EB4D55"/>
    <w:pPr>
      <w:widowControl w:val="0"/>
      <w:autoSpaceDE w:val="0"/>
      <w:autoSpaceDN w:val="0"/>
      <w:adjustRightInd w:val="0"/>
      <w:spacing w:after="0" w:line="360" w:lineRule="auto"/>
      <w:ind w:firstLine="340"/>
      <w:jc w:val="both"/>
      <w:textAlignment w:val="baseline"/>
    </w:pPr>
    <w:rPr>
      <w:rFonts w:ascii="Times New Roman" w:cs="Times New Roman" w:eastAsia="BatangChe" w:hAnsi="Times New Roman"/>
      <w:sz w:val="24"/>
      <w:szCs w:val="20"/>
      <w:lang w:eastAsia="ko-KR"/>
    </w:rPr>
  </w:style>
  <w:style w:type="character" w:styleId="Heading2Char" w:customStyle="1">
    <w:name w:val="Heading 2 Char"/>
    <w:basedOn w:val="DefaultParagraphFont"/>
    <w:link w:val="Heading2"/>
    <w:uiPriority w:val="9"/>
    <w:rsid w:val="00D03F57"/>
    <w:rPr>
      <w:rFonts w:ascii="Times New Roman" w:cs="Times New Roman" w:eastAsia="BatangChe" w:hAnsi="Times New Roman"/>
      <w:b w:val="1"/>
      <w:lang w:eastAsia="ko-KR"/>
    </w:rPr>
  </w:style>
  <w:style w:type="paragraph" w:styleId="Bullet" w:customStyle="1">
    <w:name w:val="Bullet"/>
    <w:basedOn w:val="Body"/>
    <w:rsid w:val="00EB4D55"/>
    <w:pPr>
      <w:ind w:left="576" w:hanging="288"/>
    </w:pPr>
  </w:style>
  <w:style w:type="paragraph" w:styleId="SubBullet" w:customStyle="1">
    <w:name w:val="SubBullet"/>
    <w:basedOn w:val="Body"/>
    <w:rsid w:val="00EB4D55"/>
    <w:pPr>
      <w:ind w:left="1145" w:hanging="283"/>
    </w:pPr>
  </w:style>
  <w:style w:type="paragraph" w:styleId="Enumerated" w:customStyle="1">
    <w:name w:val="Enumerated"/>
    <w:basedOn w:val="Bullet"/>
    <w:rsid w:val="00EB4D55"/>
  </w:style>
  <w:style w:type="paragraph" w:styleId="FigureTitle" w:customStyle="1">
    <w:name w:val="FigureTitle"/>
    <w:basedOn w:val="Body"/>
    <w:rsid w:val="00EB4D55"/>
    <w:pPr>
      <w:spacing w:after="120"/>
      <w:jc w:val="center"/>
    </w:pPr>
    <w:rPr>
      <w:i w:val="1"/>
    </w:rPr>
  </w:style>
  <w:style w:type="paragraph" w:styleId="Equation" w:customStyle="1">
    <w:name w:val="Equation"/>
    <w:basedOn w:val="Normal"/>
    <w:rsid w:val="00EB4D55"/>
    <w:pPr>
      <w:widowControl w:val="0"/>
      <w:tabs>
        <w:tab w:val="left" w:pos="0"/>
        <w:tab w:val="center" w:pos="2268"/>
        <w:tab w:val="right" w:pos="4706"/>
      </w:tabs>
      <w:autoSpaceDE w:val="0"/>
      <w:autoSpaceDN w:val="0"/>
      <w:adjustRightInd w:val="0"/>
      <w:spacing w:after="120" w:before="120" w:line="360" w:lineRule="auto"/>
      <w:jc w:val="both"/>
      <w:textAlignment w:val="baseline"/>
    </w:pPr>
    <w:rPr>
      <w:rFonts w:ascii="Times New Roman" w:cs="Times New Roman" w:eastAsia="BatangChe" w:hAnsi="Times New Roman"/>
      <w:szCs w:val="20"/>
      <w:lang w:eastAsia="ko-KR"/>
    </w:rPr>
  </w:style>
  <w:style w:type="character" w:styleId="Heading1Char" w:customStyle="1">
    <w:name w:val="Heading 1 Char"/>
    <w:basedOn w:val="DefaultParagraphFont"/>
    <w:link w:val="Heading1"/>
    <w:uiPriority w:val="9"/>
    <w:rsid w:val="00D03F57"/>
    <w:rPr>
      <w:rFonts w:ascii="Times New Roman" w:hAnsi="Times New Roman" w:cstheme="majorBidi" w:eastAsiaTheme="majorEastAsia"/>
      <w:b w:val="1"/>
      <w:szCs w:val="32"/>
    </w:rPr>
  </w:style>
  <w:style w:type="paragraph" w:styleId="Tabletitle" w:customStyle="1">
    <w:name w:val="Tabletitle"/>
    <w:basedOn w:val="Body"/>
    <w:rsid w:val="007E0220"/>
    <w:pPr>
      <w:spacing w:after="120" w:before="240"/>
      <w:jc w:val="center"/>
    </w:pPr>
    <w:rPr>
      <w:i w:val="1"/>
    </w:rPr>
  </w:style>
  <w:style w:type="character" w:styleId="Heading3Char" w:customStyle="1">
    <w:name w:val="Heading 3 Char"/>
    <w:basedOn w:val="DefaultParagraphFont"/>
    <w:link w:val="Heading3"/>
    <w:uiPriority w:val="9"/>
    <w:rsid w:val="00512EF1"/>
    <w:rPr>
      <w:rFonts w:ascii="Times New Roman" w:hAnsi="Times New Roman" w:cstheme="majorBidi" w:eastAsiaTheme="majorEastAsia"/>
      <w:b w:val="1"/>
      <w:bCs w:val="1"/>
      <w:i w:val="1"/>
    </w:rPr>
  </w:style>
  <w:style w:type="table" w:styleId="PlainTable2">
    <w:name w:val="Plain Table 2"/>
    <w:basedOn w:val="TableNormal"/>
    <w:uiPriority w:val="42"/>
    <w:rsid w:val="005D2D7E"/>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a" w:customStyle="1">
    <w:basedOn w:val="TableNormal"/>
    <w:pPr>
      <w:spacing w:after="0" w:line="240" w:lineRule="auto"/>
    </w:pPr>
    <w:rPr>
      <w:color w:val="000000"/>
    </w:rPr>
    <w:tblPr>
      <w:tblStyleRowBandSize w:val="1"/>
      <w:tblStyleColBandSize w:val="1"/>
    </w:tblPr>
    <w:tblStylePr w:type="firstRow">
      <w:rPr>
        <w:b w:val="1"/>
      </w:rPr>
      <w:tblPr/>
      <w:tcPr>
        <w:tcBorders>
          <w:bottom w:color="7f7f7f" w:space="0" w:sz="4" w:val="single"/>
        </w:tcBorders>
      </w:tcPr>
    </w:tblStylePr>
    <w:tblStylePr w:type="lastRow">
      <w:rPr>
        <w:b w:val="1"/>
      </w:rPr>
      <w:tblPr/>
      <w:tcPr>
        <w:tcBorders>
          <w:top w:color="7f7f7f" w:space="0" w:sz="4" w:val="single"/>
        </w:tcBorders>
      </w:tcPr>
    </w:tblStylePr>
    <w:tblStylePr w:type="firstCol">
      <w:rPr>
        <w:b w:val="1"/>
      </w:rPr>
    </w:tblStylePr>
    <w:tblStylePr w:type="lastCol">
      <w:rPr>
        <w:b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paragraph" w:styleId="NormalWeb">
    <w:name w:val="Normal (Web)"/>
    <w:basedOn w:val="Normal"/>
    <w:uiPriority w:val="99"/>
    <w:semiHidden w:val="1"/>
    <w:unhideWhenUsed w:val="1"/>
    <w:rsid w:val="00ED3186"/>
    <w:pPr>
      <w:spacing w:after="100" w:afterAutospacing="1" w:before="100" w:beforeAutospacing="1" w:line="240" w:lineRule="auto"/>
    </w:pPr>
    <w:rPr>
      <w:rFonts w:ascii="Times New Roman" w:cs="Times New Roman" w:eastAsia="Times New Roman" w:hAnsi="Times New Roman"/>
      <w:sz w:val="24"/>
      <w:szCs w:val="24"/>
      <w:lang w:val="en-ID"/>
    </w:rPr>
  </w:style>
  <w:style w:type="character" w:styleId="UnresolvedMention">
    <w:name w:val="Unresolved Mention"/>
    <w:basedOn w:val="DefaultParagraphFont"/>
    <w:uiPriority w:val="99"/>
    <w:semiHidden w:val="1"/>
    <w:unhideWhenUsed w:val="1"/>
    <w:rsid w:val="0010286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31004/obsesi.v1i2.24" TargetMode="External"/><Relationship Id="rId10" Type="http://schemas.openxmlformats.org/officeDocument/2006/relationships/chart" Target="charts/chart1.xml"/><Relationship Id="rId13" Type="http://schemas.openxmlformats.org/officeDocument/2006/relationships/image" Target="media/image3.png"/><Relationship Id="rId12" Type="http://schemas.openxmlformats.org/officeDocument/2006/relationships/hyperlink" Target="https://doi.org/10.1089/cpb.2004.7.5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hyperlink" Target="mailto:your@email.address" TargetMode="External"/><Relationship Id="rId8" Type="http://schemas.openxmlformats.org/officeDocument/2006/relationships/hyperlink" Target="https://creativecommons.org/licenses/by-nc-sa/4.0/"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journal2.upgris.ac.id/index.php/paudia/index" TargetMode="External"/><Relationship Id="rId3" Type="http://schemas.openxmlformats.org/officeDocument/2006/relationships/image" Target="media/image4.png"/></Relationships>
</file>

<file path=word/charts/_rels/chart1.xml.rels><?xml version='1.0' encoding='UTF-8' standalone='yes'?>
<Relationships xmlns="http://schemas.openxmlformats.org/package/2006/relationships"><Relationship Id="rId1" Type="http://schemas.openxmlformats.org/officeDocument/2006/relationships/oleObject" Target="file:///C:\2015%20puji\UNSRI\2015%20statbio-with%20pak%20ucup\STATBIO%202016\puji-korelasi%20dan%20regres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'korelasi dan regresi'!$F$5</c:f>
              <c:strCache>
                <c:ptCount val="1"/>
                <c:pt idx="0">
                  <c:v>Y</c:v>
                </c:pt>
              </c:strCache>
            </c:strRef>
          </c:tx>
          <c:spPr>
            <a:ln w="28575">
              <a:noFill/>
            </a:ln>
          </c:spPr>
          <c:trendline>
            <c:trendlineType val="linear"/>
            <c:dispRSqr val="1"/>
            <c:dispEq val="1"/>
            <c:trendlineLbl>
              <c:layout>
                <c:manualLayout>
                  <c:x val="0.38061025188080605"/>
                  <c:y val="-0.16009646641735062"/>
                </c:manualLayout>
              </c:layout>
              <c:numFmt formatCode="General" sourceLinked="0"/>
            </c:trendlineLbl>
          </c:trendline>
          <c:trendline>
            <c:trendlineType val="linear"/>
            <c:dispRSqr val="0"/>
            <c:dispEq val="0"/>
          </c:trendline>
          <c:trendline>
            <c:trendlineType val="linear"/>
            <c:dispRSqr val="0"/>
            <c:dispEq val="0"/>
          </c:trendline>
          <c:xVal>
            <c:numRef>
              <c:f>'korelasi dan regresi'!$E$6:$E$114</c:f>
              <c:numCache>
                <c:formatCode>General</c:formatCode>
                <c:ptCount val="109"/>
                <c:pt idx="0">
                  <c:v>74.75</c:v>
                </c:pt>
                <c:pt idx="1">
                  <c:v>72.599999999999994</c:v>
                </c:pt>
                <c:pt idx="2">
                  <c:v>81.8</c:v>
                </c:pt>
                <c:pt idx="3">
                  <c:v>83.95</c:v>
                </c:pt>
                <c:pt idx="4">
                  <c:v>74.650000000000006</c:v>
                </c:pt>
                <c:pt idx="5">
                  <c:v>71.849999999999994</c:v>
                </c:pt>
                <c:pt idx="6">
                  <c:v>80.900000000000006</c:v>
                </c:pt>
                <c:pt idx="7">
                  <c:v>83.4</c:v>
                </c:pt>
                <c:pt idx="8">
                  <c:v>63.5</c:v>
                </c:pt>
                <c:pt idx="9">
                  <c:v>73.2</c:v>
                </c:pt>
                <c:pt idx="10">
                  <c:v>71.900000000000006</c:v>
                </c:pt>
                <c:pt idx="11">
                  <c:v>75</c:v>
                </c:pt>
                <c:pt idx="12">
                  <c:v>73.099999999999994</c:v>
                </c:pt>
                <c:pt idx="13">
                  <c:v>79</c:v>
                </c:pt>
                <c:pt idx="14">
                  <c:v>77</c:v>
                </c:pt>
                <c:pt idx="15">
                  <c:v>68.849999999999994</c:v>
                </c:pt>
                <c:pt idx="16">
                  <c:v>75.95</c:v>
                </c:pt>
                <c:pt idx="17">
                  <c:v>74.150000000000006</c:v>
                </c:pt>
                <c:pt idx="18">
                  <c:v>73.8</c:v>
                </c:pt>
                <c:pt idx="19">
                  <c:v>75.900000000000006</c:v>
                </c:pt>
                <c:pt idx="20">
                  <c:v>76.849999999999994</c:v>
                </c:pt>
                <c:pt idx="21">
                  <c:v>80.900000000000006</c:v>
                </c:pt>
                <c:pt idx="22">
                  <c:v>79.900000000000006</c:v>
                </c:pt>
                <c:pt idx="23">
                  <c:v>89.2</c:v>
                </c:pt>
                <c:pt idx="24">
                  <c:v>82</c:v>
                </c:pt>
                <c:pt idx="25">
                  <c:v>92</c:v>
                </c:pt>
                <c:pt idx="26">
                  <c:v>86.6</c:v>
                </c:pt>
                <c:pt idx="27">
                  <c:v>80.5</c:v>
                </c:pt>
                <c:pt idx="28">
                  <c:v>86</c:v>
                </c:pt>
                <c:pt idx="29">
                  <c:v>82.5</c:v>
                </c:pt>
                <c:pt idx="30">
                  <c:v>83.5</c:v>
                </c:pt>
                <c:pt idx="31">
                  <c:v>88.1</c:v>
                </c:pt>
                <c:pt idx="32">
                  <c:v>90.8</c:v>
                </c:pt>
                <c:pt idx="33">
                  <c:v>89.4</c:v>
                </c:pt>
                <c:pt idx="34">
                  <c:v>102</c:v>
                </c:pt>
                <c:pt idx="35">
                  <c:v>94.5</c:v>
                </c:pt>
                <c:pt idx="36">
                  <c:v>91</c:v>
                </c:pt>
                <c:pt idx="37">
                  <c:v>103</c:v>
                </c:pt>
                <c:pt idx="38">
                  <c:v>80</c:v>
                </c:pt>
                <c:pt idx="39">
                  <c:v>79</c:v>
                </c:pt>
                <c:pt idx="40">
                  <c:v>83.5</c:v>
                </c:pt>
                <c:pt idx="41">
                  <c:v>76</c:v>
                </c:pt>
                <c:pt idx="42">
                  <c:v>80.5</c:v>
                </c:pt>
                <c:pt idx="43">
                  <c:v>86.5</c:v>
                </c:pt>
                <c:pt idx="44">
                  <c:v>83</c:v>
                </c:pt>
                <c:pt idx="45">
                  <c:v>107.1</c:v>
                </c:pt>
                <c:pt idx="46">
                  <c:v>94.3</c:v>
                </c:pt>
                <c:pt idx="47">
                  <c:v>94.5</c:v>
                </c:pt>
                <c:pt idx="48">
                  <c:v>79.7</c:v>
                </c:pt>
                <c:pt idx="49">
                  <c:v>79.3</c:v>
                </c:pt>
                <c:pt idx="50">
                  <c:v>89.8</c:v>
                </c:pt>
                <c:pt idx="51">
                  <c:v>83.8</c:v>
                </c:pt>
                <c:pt idx="52">
                  <c:v>85.2</c:v>
                </c:pt>
                <c:pt idx="53">
                  <c:v>75.5</c:v>
                </c:pt>
                <c:pt idx="54">
                  <c:v>78.400000000000006</c:v>
                </c:pt>
                <c:pt idx="55">
                  <c:v>78.599999999999994</c:v>
                </c:pt>
                <c:pt idx="56">
                  <c:v>87.8</c:v>
                </c:pt>
                <c:pt idx="57">
                  <c:v>86.3</c:v>
                </c:pt>
                <c:pt idx="58">
                  <c:v>85.5</c:v>
                </c:pt>
                <c:pt idx="59">
                  <c:v>83.7</c:v>
                </c:pt>
                <c:pt idx="60">
                  <c:v>77.599999999999994</c:v>
                </c:pt>
                <c:pt idx="61">
                  <c:v>84.9</c:v>
                </c:pt>
                <c:pt idx="62">
                  <c:v>79.8</c:v>
                </c:pt>
                <c:pt idx="63">
                  <c:v>108.3</c:v>
                </c:pt>
                <c:pt idx="64">
                  <c:v>119.6</c:v>
                </c:pt>
                <c:pt idx="65">
                  <c:v>119.9</c:v>
                </c:pt>
                <c:pt idx="66">
                  <c:v>96.5</c:v>
                </c:pt>
                <c:pt idx="67">
                  <c:v>105.5</c:v>
                </c:pt>
                <c:pt idx="68">
                  <c:v>105</c:v>
                </c:pt>
                <c:pt idx="69">
                  <c:v>107</c:v>
                </c:pt>
                <c:pt idx="70">
                  <c:v>107</c:v>
                </c:pt>
                <c:pt idx="71">
                  <c:v>101</c:v>
                </c:pt>
                <c:pt idx="72">
                  <c:v>97</c:v>
                </c:pt>
                <c:pt idx="73">
                  <c:v>100</c:v>
                </c:pt>
                <c:pt idx="74">
                  <c:v>108</c:v>
                </c:pt>
                <c:pt idx="75">
                  <c:v>100</c:v>
                </c:pt>
                <c:pt idx="76">
                  <c:v>103</c:v>
                </c:pt>
                <c:pt idx="77">
                  <c:v>104</c:v>
                </c:pt>
                <c:pt idx="78">
                  <c:v>106</c:v>
                </c:pt>
                <c:pt idx="79">
                  <c:v>109</c:v>
                </c:pt>
                <c:pt idx="80">
                  <c:v>103.5</c:v>
                </c:pt>
                <c:pt idx="81">
                  <c:v>110</c:v>
                </c:pt>
                <c:pt idx="82">
                  <c:v>110</c:v>
                </c:pt>
                <c:pt idx="83">
                  <c:v>112</c:v>
                </c:pt>
                <c:pt idx="84">
                  <c:v>108.5</c:v>
                </c:pt>
                <c:pt idx="85">
                  <c:v>104</c:v>
                </c:pt>
                <c:pt idx="86">
                  <c:v>111</c:v>
                </c:pt>
                <c:pt idx="87">
                  <c:v>108.5</c:v>
                </c:pt>
                <c:pt idx="88">
                  <c:v>121</c:v>
                </c:pt>
                <c:pt idx="89">
                  <c:v>109</c:v>
                </c:pt>
                <c:pt idx="90">
                  <c:v>97.5</c:v>
                </c:pt>
                <c:pt idx="91">
                  <c:v>105.5</c:v>
                </c:pt>
                <c:pt idx="92">
                  <c:v>98</c:v>
                </c:pt>
                <c:pt idx="93">
                  <c:v>94.5</c:v>
                </c:pt>
                <c:pt idx="94">
                  <c:v>97</c:v>
                </c:pt>
                <c:pt idx="95">
                  <c:v>105</c:v>
                </c:pt>
                <c:pt idx="96">
                  <c:v>106</c:v>
                </c:pt>
                <c:pt idx="97">
                  <c:v>99</c:v>
                </c:pt>
                <c:pt idx="98">
                  <c:v>91</c:v>
                </c:pt>
                <c:pt idx="99">
                  <c:v>102.5</c:v>
                </c:pt>
                <c:pt idx="100">
                  <c:v>106</c:v>
                </c:pt>
                <c:pt idx="101">
                  <c:v>109.1</c:v>
                </c:pt>
                <c:pt idx="102">
                  <c:v>115</c:v>
                </c:pt>
                <c:pt idx="103">
                  <c:v>101</c:v>
                </c:pt>
                <c:pt idx="104">
                  <c:v>100.1</c:v>
                </c:pt>
                <c:pt idx="105">
                  <c:v>93.3</c:v>
                </c:pt>
                <c:pt idx="106">
                  <c:v>101.8</c:v>
                </c:pt>
                <c:pt idx="107">
                  <c:v>107.9</c:v>
                </c:pt>
                <c:pt idx="108">
                  <c:v>108.5</c:v>
                </c:pt>
              </c:numCache>
            </c:numRef>
          </c:xVal>
          <c:yVal>
            <c:numRef>
              <c:f>'korelasi dan regresi'!$F$6:$F$114</c:f>
              <c:numCache>
                <c:formatCode>General</c:formatCode>
                <c:ptCount val="109"/>
                <c:pt idx="0">
                  <c:v>25.72</c:v>
                </c:pt>
                <c:pt idx="1">
                  <c:v>25.89</c:v>
                </c:pt>
                <c:pt idx="2">
                  <c:v>42.6</c:v>
                </c:pt>
                <c:pt idx="3">
                  <c:v>42.8</c:v>
                </c:pt>
                <c:pt idx="4">
                  <c:v>29.84</c:v>
                </c:pt>
                <c:pt idx="5">
                  <c:v>21.68</c:v>
                </c:pt>
                <c:pt idx="6">
                  <c:v>29.08</c:v>
                </c:pt>
                <c:pt idx="7">
                  <c:v>32.979999999999997</c:v>
                </c:pt>
                <c:pt idx="8">
                  <c:v>11.44</c:v>
                </c:pt>
                <c:pt idx="9">
                  <c:v>32.220000000000013</c:v>
                </c:pt>
                <c:pt idx="10">
                  <c:v>28.32</c:v>
                </c:pt>
                <c:pt idx="11">
                  <c:v>43.86</c:v>
                </c:pt>
                <c:pt idx="12">
                  <c:v>38.21</c:v>
                </c:pt>
                <c:pt idx="13">
                  <c:v>42.48</c:v>
                </c:pt>
                <c:pt idx="14">
                  <c:v>30.95999999999999</c:v>
                </c:pt>
                <c:pt idx="15">
                  <c:v>55.78</c:v>
                </c:pt>
                <c:pt idx="16">
                  <c:v>43.78</c:v>
                </c:pt>
                <c:pt idx="17">
                  <c:v>33.409999999999997</c:v>
                </c:pt>
                <c:pt idx="18">
                  <c:v>43.35</c:v>
                </c:pt>
                <c:pt idx="19">
                  <c:v>29.31000000000002</c:v>
                </c:pt>
                <c:pt idx="20">
                  <c:v>36.6</c:v>
                </c:pt>
                <c:pt idx="21">
                  <c:v>40.25</c:v>
                </c:pt>
                <c:pt idx="22">
                  <c:v>35.43</c:v>
                </c:pt>
                <c:pt idx="23">
                  <c:v>60.09</c:v>
                </c:pt>
                <c:pt idx="24">
                  <c:v>45.84</c:v>
                </c:pt>
                <c:pt idx="25">
                  <c:v>70.400000000000006</c:v>
                </c:pt>
                <c:pt idx="26">
                  <c:v>83.45</c:v>
                </c:pt>
                <c:pt idx="27">
                  <c:v>84.3</c:v>
                </c:pt>
                <c:pt idx="28">
                  <c:v>78.89</c:v>
                </c:pt>
                <c:pt idx="29">
                  <c:v>64.75</c:v>
                </c:pt>
                <c:pt idx="30">
                  <c:v>72.56</c:v>
                </c:pt>
                <c:pt idx="31">
                  <c:v>89.31</c:v>
                </c:pt>
                <c:pt idx="32">
                  <c:v>78.940000000000026</c:v>
                </c:pt>
                <c:pt idx="33">
                  <c:v>83.55</c:v>
                </c:pt>
                <c:pt idx="34">
                  <c:v>127</c:v>
                </c:pt>
                <c:pt idx="35">
                  <c:v>121</c:v>
                </c:pt>
                <c:pt idx="36">
                  <c:v>107</c:v>
                </c:pt>
                <c:pt idx="37">
                  <c:v>129</c:v>
                </c:pt>
                <c:pt idx="38">
                  <c:v>74.02</c:v>
                </c:pt>
                <c:pt idx="39">
                  <c:v>55.48</c:v>
                </c:pt>
                <c:pt idx="40">
                  <c:v>73.13</c:v>
                </c:pt>
                <c:pt idx="41">
                  <c:v>50.5</c:v>
                </c:pt>
                <c:pt idx="42">
                  <c:v>50.88</c:v>
                </c:pt>
                <c:pt idx="43">
                  <c:v>140</c:v>
                </c:pt>
                <c:pt idx="44">
                  <c:v>96.54</c:v>
                </c:pt>
                <c:pt idx="45">
                  <c:v>118</c:v>
                </c:pt>
                <c:pt idx="46">
                  <c:v>107</c:v>
                </c:pt>
                <c:pt idx="47">
                  <c:v>123</c:v>
                </c:pt>
                <c:pt idx="48">
                  <c:v>65.92</c:v>
                </c:pt>
                <c:pt idx="49">
                  <c:v>81.290000000000006</c:v>
                </c:pt>
                <c:pt idx="50">
                  <c:v>111</c:v>
                </c:pt>
                <c:pt idx="51">
                  <c:v>90.73</c:v>
                </c:pt>
                <c:pt idx="52">
                  <c:v>133</c:v>
                </c:pt>
                <c:pt idx="53">
                  <c:v>41.9</c:v>
                </c:pt>
                <c:pt idx="54">
                  <c:v>41.71</c:v>
                </c:pt>
                <c:pt idx="55">
                  <c:v>58.160000000000011</c:v>
                </c:pt>
                <c:pt idx="56">
                  <c:v>88.85</c:v>
                </c:pt>
                <c:pt idx="57">
                  <c:v>155</c:v>
                </c:pt>
                <c:pt idx="58">
                  <c:v>70.77</c:v>
                </c:pt>
                <c:pt idx="59">
                  <c:v>75.08</c:v>
                </c:pt>
                <c:pt idx="60">
                  <c:v>57.05</c:v>
                </c:pt>
                <c:pt idx="61">
                  <c:v>99.73</c:v>
                </c:pt>
                <c:pt idx="62">
                  <c:v>27.95999999999999</c:v>
                </c:pt>
                <c:pt idx="63">
                  <c:v>123</c:v>
                </c:pt>
                <c:pt idx="64">
                  <c:v>90.410000000000025</c:v>
                </c:pt>
                <c:pt idx="65">
                  <c:v>106</c:v>
                </c:pt>
                <c:pt idx="66">
                  <c:v>144</c:v>
                </c:pt>
                <c:pt idx="67">
                  <c:v>121</c:v>
                </c:pt>
                <c:pt idx="68">
                  <c:v>97.13</c:v>
                </c:pt>
                <c:pt idx="69">
                  <c:v>166</c:v>
                </c:pt>
                <c:pt idx="70">
                  <c:v>87.990000000000023</c:v>
                </c:pt>
                <c:pt idx="71">
                  <c:v>154</c:v>
                </c:pt>
                <c:pt idx="72">
                  <c:v>100</c:v>
                </c:pt>
                <c:pt idx="73">
                  <c:v>123</c:v>
                </c:pt>
                <c:pt idx="74">
                  <c:v>217</c:v>
                </c:pt>
                <c:pt idx="75">
                  <c:v>140</c:v>
                </c:pt>
                <c:pt idx="76">
                  <c:v>109</c:v>
                </c:pt>
                <c:pt idx="77">
                  <c:v>127</c:v>
                </c:pt>
                <c:pt idx="78">
                  <c:v>112</c:v>
                </c:pt>
                <c:pt idx="79">
                  <c:v>192</c:v>
                </c:pt>
                <c:pt idx="80">
                  <c:v>132</c:v>
                </c:pt>
                <c:pt idx="81">
                  <c:v>126</c:v>
                </c:pt>
                <c:pt idx="82">
                  <c:v>153</c:v>
                </c:pt>
                <c:pt idx="83">
                  <c:v>158</c:v>
                </c:pt>
                <c:pt idx="84">
                  <c:v>183</c:v>
                </c:pt>
                <c:pt idx="85">
                  <c:v>184</c:v>
                </c:pt>
                <c:pt idx="86">
                  <c:v>121</c:v>
                </c:pt>
                <c:pt idx="87">
                  <c:v>159</c:v>
                </c:pt>
                <c:pt idx="88">
                  <c:v>245</c:v>
                </c:pt>
                <c:pt idx="89">
                  <c:v>137</c:v>
                </c:pt>
                <c:pt idx="90">
                  <c:v>165</c:v>
                </c:pt>
                <c:pt idx="91">
                  <c:v>152</c:v>
                </c:pt>
                <c:pt idx="92">
                  <c:v>181</c:v>
                </c:pt>
                <c:pt idx="93">
                  <c:v>80.95</c:v>
                </c:pt>
                <c:pt idx="94">
                  <c:v>137</c:v>
                </c:pt>
                <c:pt idx="95">
                  <c:v>125</c:v>
                </c:pt>
                <c:pt idx="96">
                  <c:v>241</c:v>
                </c:pt>
                <c:pt idx="97">
                  <c:v>134</c:v>
                </c:pt>
                <c:pt idx="98">
                  <c:v>150</c:v>
                </c:pt>
                <c:pt idx="99">
                  <c:v>198</c:v>
                </c:pt>
                <c:pt idx="100">
                  <c:v>151</c:v>
                </c:pt>
                <c:pt idx="101">
                  <c:v>229</c:v>
                </c:pt>
                <c:pt idx="102">
                  <c:v>253</c:v>
                </c:pt>
                <c:pt idx="103">
                  <c:v>188</c:v>
                </c:pt>
                <c:pt idx="104">
                  <c:v>124</c:v>
                </c:pt>
                <c:pt idx="105">
                  <c:v>62.2</c:v>
                </c:pt>
                <c:pt idx="106">
                  <c:v>133</c:v>
                </c:pt>
                <c:pt idx="107">
                  <c:v>208</c:v>
                </c:pt>
                <c:pt idx="108">
                  <c:v>208</c:v>
                </c:pt>
              </c:numCache>
            </c:numRef>
          </c:yVal>
          <c:smooth val="0"/>
          <c:extLst>
            <c:ext xmlns:c16="http://schemas.microsoft.com/office/drawing/2014/chart" uri="{C3380CC4-5D6E-409C-BE32-E72D297353CC}">
              <c16:uniqueId val="{00000003-6516-46FE-BFEA-209A5684F7A9}"/>
            </c:ext>
          </c:extLst>
        </c:ser>
        <c:dLbls>
          <c:showLegendKey val="0"/>
          <c:showVal val="0"/>
          <c:showCatName val="0"/>
          <c:showSerName val="0"/>
          <c:showPercent val="0"/>
          <c:showBubbleSize val="0"/>
        </c:dLbls>
        <c:axId val="592062840"/>
        <c:axId val="592058528"/>
      </c:scatterChart>
      <c:valAx>
        <c:axId val="592062840"/>
        <c:scaling>
          <c:orientation val="minMax"/>
          <c:min val="50"/>
        </c:scaling>
        <c:delete val="0"/>
        <c:axPos val="b"/>
        <c:numFmt formatCode="General" sourceLinked="1"/>
        <c:majorTickMark val="out"/>
        <c:minorTickMark val="none"/>
        <c:tickLblPos val="nextTo"/>
        <c:crossAx val="592058528"/>
        <c:crosses val="autoZero"/>
        <c:crossBetween val="midCat"/>
        <c:majorUnit val="20"/>
      </c:valAx>
      <c:valAx>
        <c:axId val="592058528"/>
        <c:scaling>
          <c:orientation val="minMax"/>
        </c:scaling>
        <c:delete val="0"/>
        <c:axPos val="l"/>
        <c:majorGridlines/>
        <c:numFmt formatCode="General" sourceLinked="1"/>
        <c:majorTickMark val="out"/>
        <c:minorTickMark val="none"/>
        <c:tickLblPos val="nextTo"/>
        <c:crossAx val="592062840"/>
        <c:crosses val="autoZero"/>
        <c:crossBetween val="midCat"/>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j2pjQV39TqmV0RRnQ82NSpL+vw==">CgMxLjAyDWguZG1ybTBtcDl4ZGEyDmgudWxjMTBoaHh2cmw4Mg5oLnkzMmh4cG8ycThpMjIOaC52bjV3NXV6NWRtZmIyDmguNHFlYTZlMXhuMTNmMghoLnR5amN3dDIJaC4zZHk2dmttOAByITFWV0llYUVqV3EzQlBpQk9PME9CZ1BHTXZVR3V0Q1NHWg==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2026-01-28T01:26:00Z</dcterms:created>
  <dc:creator>okti</dc:creator>
</cp:coreProperties>
</file>