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10268.0" w:type="dxa"/>
        <w:jc w:val="center"/>
        <w:tblLayout w:type="fixed"/>
        <w:tblLook w:val="0000"/>
      </w:tblPr>
      <w:tblGrid>
        <w:gridCol w:w="3527"/>
        <w:gridCol w:w="477"/>
        <w:gridCol w:w="3430"/>
        <w:gridCol w:w="814"/>
        <w:gridCol w:w="2020"/>
        <w:tblGridChange w:id="0">
          <w:tblGrid>
            <w:gridCol w:w="3527"/>
            <w:gridCol w:w="477"/>
            <w:gridCol w:w="3430"/>
            <w:gridCol w:w="814"/>
            <w:gridCol w:w="2020"/>
          </w:tblGrid>
        </w:tblGridChange>
      </w:tblGrid>
      <w:tr>
        <w:trPr>
          <w:cantSplit w:val="0"/>
          <w:trHeight w:val="914" w:hRule="atLeast"/>
          <w:tblHeader w:val="0"/>
        </w:trPr>
        <w:tc>
          <w:tcPr>
            <w:shd w:fill="auto" w:val="clear"/>
            <w:vAlign w:val="top"/>
          </w:tcPr>
          <w:p w:rsidR="00000000" w:rsidDel="00000000" w:rsidP="00000000" w:rsidRDefault="00000000" w:rsidRPr="00000000" w14:paraId="00000002">
            <w:pPr>
              <w:rPr>
                <w:rFonts w:ascii="Calibri" w:cs="Calibri" w:eastAsia="Calibri" w:hAnsi="Calibri"/>
                <w:b w:val="0"/>
                <w:bCs w:val="0"/>
                <w:color w:val="c45911"/>
                <w:sz w:val="36"/>
                <w:szCs w:val="36"/>
                <w:vertAlign w:val="baseline"/>
              </w:rPr>
            </w:pPr>
            <w:r w:rsidDel="00000000" w:rsidR="00000000" w:rsidRPr="00000000">
              <w:rPr>
                <w:rFonts w:ascii="Calibri" w:cs="Calibri" w:eastAsia="Calibri" w:hAnsi="Calibri"/>
                <w:b w:val="1"/>
                <w:bCs w:val="1"/>
                <w:color w:val="c45911"/>
                <w:sz w:val="36"/>
                <w:szCs w:val="36"/>
                <w:vertAlign w:val="baseline"/>
                <w:rtl w:val="0"/>
              </w:rPr>
              <w:t xml:space="preserve">ASEAN Engineering</w:t>
            </w:r>
            <w:r w:rsidDel="00000000" w:rsidR="00000000" w:rsidRPr="00000000">
              <w:rPr>
                <w:rtl w:val="0"/>
              </w:rPr>
            </w:r>
          </w:p>
          <w:p w:rsidR="00000000" w:rsidDel="00000000" w:rsidP="00000000" w:rsidRDefault="00000000" w:rsidRPr="00000000" w14:paraId="00000003">
            <w:pPr>
              <w:rPr>
                <w:rFonts w:ascii="Calibri" w:cs="Calibri" w:eastAsia="Calibri" w:hAnsi="Calibri"/>
                <w:b w:val="0"/>
                <w:bCs w:val="0"/>
                <w:color w:val="c45911"/>
                <w:sz w:val="36"/>
                <w:szCs w:val="36"/>
                <w:vertAlign w:val="baseline"/>
              </w:rPr>
            </w:pPr>
            <w:r w:rsidDel="00000000" w:rsidR="00000000" w:rsidRPr="00000000">
              <w:rPr>
                <w:rFonts w:ascii="Calibri" w:cs="Calibri" w:eastAsia="Calibri" w:hAnsi="Calibri"/>
                <w:b w:val="1"/>
                <w:bCs w:val="1"/>
                <w:color w:val="c45911"/>
                <w:sz w:val="36"/>
                <w:szCs w:val="36"/>
                <w:vertAlign w:val="baseline"/>
                <w:rtl w:val="0"/>
              </w:rPr>
              <w:t xml:space="preserve">Journal</w:t>
            </w:r>
            <w:r w:rsidDel="00000000" w:rsidR="00000000" w:rsidRPr="00000000">
              <w:rPr>
                <w:rtl w:val="0"/>
              </w:rPr>
            </w:r>
          </w:p>
        </w:tc>
        <w:tc>
          <w:tcPr>
            <w:gridSpan w:val="3"/>
            <w:shd w:fill="auto" w:val="clear"/>
            <w:vAlign w:val="top"/>
          </w:tcPr>
          <w:p w:rsidR="00000000" w:rsidDel="00000000" w:rsidP="00000000" w:rsidRDefault="00000000" w:rsidRPr="00000000" w14:paraId="00000004">
            <w:pPr>
              <w:jc w:val="left"/>
              <w:rPr>
                <w:rFonts w:ascii="Calibri" w:cs="Calibri" w:eastAsia="Calibri" w:hAnsi="Calibri"/>
                <w:b w:val="0"/>
                <w:bCs w:val="0"/>
                <w:color w:val="c45911"/>
                <w:sz w:val="36"/>
                <w:szCs w:val="36"/>
                <w:vertAlign w:val="baseline"/>
              </w:rPr>
            </w:pPr>
            <w:r w:rsidDel="00000000" w:rsidR="00000000" w:rsidRPr="00000000">
              <w:rPr>
                <w:rtl w:val="0"/>
              </w:rPr>
            </w:r>
          </w:p>
          <w:p w:rsidR="00000000" w:rsidDel="00000000" w:rsidP="00000000" w:rsidRDefault="00000000" w:rsidRPr="00000000" w14:paraId="00000005">
            <w:pPr>
              <w:jc w:val="right"/>
              <w:rPr>
                <w:rFonts w:ascii="Calibri" w:cs="Calibri" w:eastAsia="Calibri" w:hAnsi="Calibri"/>
                <w:b w:val="0"/>
                <w:bCs w:val="0"/>
                <w:color w:val="c45911"/>
                <w:sz w:val="20"/>
                <w:szCs w:val="20"/>
                <w:vertAlign w:val="baseline"/>
              </w:rPr>
            </w:pPr>
            <w:r w:rsidDel="00000000" w:rsidR="00000000" w:rsidRPr="00000000">
              <w:rPr>
                <w:rtl w:val="0"/>
              </w:rPr>
            </w:r>
          </w:p>
        </w:tc>
        <w:tc>
          <w:tcPr>
            <w:shd w:fill="c45911" w:val="clear"/>
            <w:vAlign w:val="center"/>
          </w:tcPr>
          <w:p w:rsidR="00000000" w:rsidDel="00000000" w:rsidP="00000000" w:rsidRDefault="00000000" w:rsidRPr="00000000" w14:paraId="00000008">
            <w:pPr>
              <w:jc w:val="center"/>
              <w:rPr>
                <w:rFonts w:ascii="Calibri" w:cs="Calibri" w:eastAsia="Calibri" w:hAnsi="Calibri"/>
                <w:b w:val="0"/>
                <w:bCs w:val="0"/>
                <w:color w:val="000000"/>
                <w:vertAlign w:val="baseline"/>
              </w:rPr>
            </w:pPr>
            <w:r w:rsidDel="00000000" w:rsidR="00000000" w:rsidRPr="00000000">
              <w:rPr>
                <w:rFonts w:ascii="Calibri" w:cs="Calibri" w:eastAsia="Calibri" w:hAnsi="Calibri"/>
                <w:b w:val="1"/>
                <w:bCs w:val="1"/>
                <w:color w:val="000000"/>
                <w:vertAlign w:val="baseline"/>
                <w:rtl w:val="0"/>
              </w:rPr>
              <w:t xml:space="preserve">Full Paper</w:t>
            </w:r>
            <w:r w:rsidDel="00000000" w:rsidR="00000000" w:rsidRPr="00000000">
              <w:rPr>
                <w:rtl w:val="0"/>
              </w:rPr>
            </w:r>
          </w:p>
        </w:tc>
      </w:tr>
      <w:tr>
        <w:trPr>
          <w:cantSplit w:val="0"/>
          <w:trHeight w:val="131" w:hRule="atLeast"/>
          <w:tblHeader w:val="0"/>
        </w:trPr>
        <w:tc>
          <w:tcPr>
            <w:shd w:fill="c45911" w:val="clear"/>
            <w:vAlign w:val="top"/>
          </w:tcPr>
          <w:p w:rsidR="00000000" w:rsidDel="00000000" w:rsidP="00000000" w:rsidRDefault="00000000" w:rsidRPr="00000000" w14:paraId="00000009">
            <w:pPr>
              <w:jc w:val="left"/>
              <w:rPr>
                <w:rFonts w:ascii="Calibri" w:cs="Calibri" w:eastAsia="Calibri" w:hAnsi="Calibri"/>
                <w:b w:val="0"/>
                <w:bCs w:val="0"/>
                <w:color w:val="943634"/>
                <w:sz w:val="2"/>
                <w:szCs w:val="2"/>
                <w:vertAlign w:val="baseline"/>
              </w:rPr>
            </w:pPr>
            <w:r w:rsidDel="00000000" w:rsidR="00000000" w:rsidRPr="00000000">
              <w:rPr>
                <w:rtl w:val="0"/>
              </w:rPr>
            </w:r>
          </w:p>
        </w:tc>
        <w:tc>
          <w:tcPr>
            <w:gridSpan w:val="3"/>
            <w:shd w:fill="c45911" w:val="clear"/>
            <w:vAlign w:val="top"/>
          </w:tcPr>
          <w:p w:rsidR="00000000" w:rsidDel="00000000" w:rsidP="00000000" w:rsidRDefault="00000000" w:rsidRPr="00000000" w14:paraId="0000000A">
            <w:pPr>
              <w:jc w:val="left"/>
              <w:rPr>
                <w:rFonts w:ascii="Calibri" w:cs="Calibri" w:eastAsia="Calibri" w:hAnsi="Calibri"/>
                <w:b w:val="0"/>
                <w:bCs w:val="0"/>
                <w:color w:val="943634"/>
                <w:sz w:val="2"/>
                <w:szCs w:val="2"/>
                <w:vertAlign w:val="baseline"/>
              </w:rPr>
            </w:pPr>
            <w:r w:rsidDel="00000000" w:rsidR="00000000" w:rsidRPr="00000000">
              <w:rPr>
                <w:rtl w:val="0"/>
              </w:rPr>
            </w:r>
          </w:p>
        </w:tc>
        <w:tc>
          <w:tcPr>
            <w:shd w:fill="c45911" w:val="clear"/>
            <w:vAlign w:val="center"/>
          </w:tcPr>
          <w:p w:rsidR="00000000" w:rsidDel="00000000" w:rsidP="00000000" w:rsidRDefault="00000000" w:rsidRPr="00000000" w14:paraId="0000000D">
            <w:pPr>
              <w:jc w:val="center"/>
              <w:rPr>
                <w:rFonts w:ascii="Calibri" w:cs="Calibri" w:eastAsia="Calibri" w:hAnsi="Calibri"/>
                <w:b w:val="0"/>
                <w:bCs w:val="0"/>
                <w:color w:val="ffffff"/>
                <w:sz w:val="2"/>
                <w:szCs w:val="2"/>
                <w:vertAlign w:val="baseline"/>
              </w:rPr>
            </w:pPr>
            <w:r w:rsidDel="00000000" w:rsidR="00000000" w:rsidRPr="00000000">
              <w:rPr>
                <w:rtl w:val="0"/>
              </w:rPr>
            </w:r>
          </w:p>
        </w:tc>
      </w:tr>
      <w:tr>
        <w:trPr>
          <w:cantSplit w:val="0"/>
          <w:trHeight w:val="131" w:hRule="atLeast"/>
          <w:tblHeader w:val="0"/>
        </w:trPr>
        <w:tc>
          <w:tcPr>
            <w:vAlign w:val="top"/>
          </w:tcPr>
          <w:p w:rsidR="00000000" w:rsidDel="00000000" w:rsidP="00000000" w:rsidRDefault="00000000" w:rsidRPr="00000000" w14:paraId="0000000E">
            <w:pPr>
              <w:jc w:val="left"/>
              <w:rPr>
                <w:rFonts w:ascii="Calibri" w:cs="Calibri" w:eastAsia="Calibri" w:hAnsi="Calibri"/>
                <w:b w:val="0"/>
                <w:bCs w:val="0"/>
                <w:color w:val="943634"/>
                <w:sz w:val="2"/>
                <w:szCs w:val="2"/>
                <w:vertAlign w:val="baseline"/>
              </w:rPr>
            </w:pPr>
            <w:r w:rsidDel="00000000" w:rsidR="00000000" w:rsidRPr="00000000">
              <w:rPr>
                <w:rtl w:val="0"/>
              </w:rPr>
            </w:r>
          </w:p>
        </w:tc>
        <w:tc>
          <w:tcPr>
            <w:gridSpan w:val="3"/>
            <w:vAlign w:val="top"/>
          </w:tcPr>
          <w:p w:rsidR="00000000" w:rsidDel="00000000" w:rsidP="00000000" w:rsidRDefault="00000000" w:rsidRPr="00000000" w14:paraId="0000000F">
            <w:pPr>
              <w:jc w:val="left"/>
              <w:rPr>
                <w:rFonts w:ascii="Calibri" w:cs="Calibri" w:eastAsia="Calibri" w:hAnsi="Calibri"/>
                <w:b w:val="0"/>
                <w:bCs w:val="0"/>
                <w:color w:val="943634"/>
                <w:sz w:val="2"/>
                <w:szCs w:val="2"/>
                <w:vertAlign w:val="baseline"/>
              </w:rPr>
            </w:pPr>
            <w:r w:rsidDel="00000000" w:rsidR="00000000" w:rsidRPr="00000000">
              <w:rPr>
                <w:rtl w:val="0"/>
              </w:rPr>
            </w:r>
          </w:p>
        </w:tc>
        <w:tc>
          <w:tcPr>
            <w:vAlign w:val="center"/>
          </w:tcPr>
          <w:p w:rsidR="00000000" w:rsidDel="00000000" w:rsidP="00000000" w:rsidRDefault="00000000" w:rsidRPr="00000000" w14:paraId="00000012">
            <w:pPr>
              <w:jc w:val="center"/>
              <w:rPr>
                <w:rFonts w:ascii="Calibri" w:cs="Calibri" w:eastAsia="Calibri" w:hAnsi="Calibri"/>
                <w:b w:val="0"/>
                <w:bCs w:val="0"/>
                <w:color w:val="ffffff"/>
                <w:sz w:val="2"/>
                <w:szCs w:val="2"/>
                <w:vertAlign w:val="baseline"/>
              </w:rPr>
            </w:pPr>
            <w:r w:rsidDel="00000000" w:rsidR="00000000" w:rsidRPr="00000000">
              <w:rPr>
                <w:rtl w:val="0"/>
              </w:rPr>
            </w:r>
          </w:p>
        </w:tc>
      </w:tr>
      <w:tr>
        <w:trPr>
          <w:cantSplit w:val="0"/>
          <w:trHeight w:val="2418" w:hRule="atLeast"/>
          <w:tblHeader w:val="0"/>
        </w:trPr>
        <w:tc>
          <w:tcPr>
            <w:gridSpan w:val="3"/>
            <w:tcBorders>
              <w:bottom w:color="943634" w:space="0" w:sz="4" w:val="single"/>
            </w:tcBorders>
            <w:vAlign w:val="top"/>
          </w:tcPr>
          <w:p w:rsidR="00000000" w:rsidDel="00000000" w:rsidP="00000000" w:rsidRDefault="00000000" w:rsidRPr="00000000" w14:paraId="00000013">
            <w:pPr>
              <w:rPr>
                <w:rFonts w:ascii="Calibri" w:cs="Calibri" w:eastAsia="Calibri" w:hAnsi="Calibri"/>
                <w:b w:val="0"/>
                <w:bCs w:val="0"/>
                <w:smallCaps w:val="0"/>
                <w:sz w:val="32"/>
                <w:szCs w:val="32"/>
                <w:vertAlign w:val="baseline"/>
              </w:rPr>
            </w:pPr>
            <w:r w:rsidDel="00000000" w:rsidR="00000000" w:rsidRPr="00000000">
              <w:rPr>
                <w:rFonts w:ascii="Calibri" w:cs="Calibri" w:eastAsia="Calibri" w:hAnsi="Calibri"/>
                <w:b w:val="1"/>
                <w:bCs w:val="1"/>
                <w:smallCaps w:val="1"/>
                <w:sz w:val="32"/>
                <w:szCs w:val="32"/>
                <w:vertAlign w:val="baseline"/>
                <w:rtl w:val="0"/>
              </w:rPr>
              <w:t xml:space="preserve">STUDI KOMPARASI TUNING PID PADA LOOP LEVEL CONTROL 91LIC538 SISTEM AMINE CIRCULATION DI UNIT 91 KILANG SRU PT PERTAMINA PATRA NIAGA RU IV CILACAP</w:t>
            </w:r>
            <w:r w:rsidDel="00000000" w:rsidR="00000000" w:rsidRPr="00000000">
              <w:rPr>
                <w:rtl w:val="0"/>
              </w:rPr>
            </w:r>
          </w:p>
          <w:p w:rsidR="00000000" w:rsidDel="00000000" w:rsidP="00000000" w:rsidRDefault="00000000" w:rsidRPr="00000000" w14:paraId="00000014">
            <w:pPr>
              <w:rPr>
                <w:rFonts w:ascii="Calibri" w:cs="Calibri" w:eastAsia="Calibri" w:hAnsi="Calibri"/>
                <w:vertAlign w:val="baseline"/>
              </w:rPr>
            </w:pPr>
            <w:r w:rsidDel="00000000" w:rsidR="00000000" w:rsidRPr="00000000">
              <w:rPr>
                <w:rtl w:val="0"/>
              </w:rPr>
              <w:t xml:space="preserve">Bagaskara</w:t>
            </w:r>
          </w:p>
          <w:p w:rsidR="00000000" w:rsidDel="00000000" w:rsidP="00000000" w:rsidRDefault="00000000" w:rsidRPr="00000000" w14:paraId="00000015">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Program Studi S1 Teknik Elektro, Fakultas Teknik, Universitas Diponegoro</w:t>
            </w:r>
            <w:r w:rsidDel="00000000" w:rsidR="00000000" w:rsidRPr="00000000">
              <w:rPr>
                <w:rFonts w:ascii="Calibri" w:cs="Calibri" w:eastAsia="Calibri" w:hAnsi="Calibri"/>
                <w:vertAlign w:val="superscript"/>
                <w:rtl w:val="0"/>
              </w:rPr>
              <w:t xml:space="preserve"/>
            </w:r>
            <w:r w:rsidDel="00000000" w:rsidR="00000000" w:rsidRPr="00000000">
              <w:rPr>
                <w:rFonts w:ascii="Calibri" w:cs="Calibri" w:eastAsia="Calibri" w:hAnsi="Calibri"/>
                <w:vertAlign w:val="baseline"/>
                <w:rtl w:val="0"/>
              </w:rPr>
              <w:t xml:space="preserve"/>
            </w:r>
            <w:r w:rsidDel="00000000" w:rsidR="00000000" w:rsidRPr="00000000">
              <w:rPr>
                <w:rFonts w:ascii="Calibri" w:cs="Calibri" w:eastAsia="Calibri" w:hAnsi="Calibri"/>
                <w:vertAlign w:val="superscript"/>
                <w:rtl w:val="0"/>
              </w:rPr>
              <w:t xml:space="preserve"/>
            </w:r>
            <w:r w:rsidDel="00000000" w:rsidR="00000000" w:rsidRPr="00000000">
              <w:rPr>
                <w:rFonts w:ascii="Calibri" w:cs="Calibri" w:eastAsia="Calibri" w:hAnsi="Calibri"/>
                <w:vertAlign w:val="baseline"/>
                <w:rtl w:val="0"/>
              </w:rPr>
              <w:t xml:space="preserve"/>
            </w:r>
            <w:r w:rsidDel="00000000" w:rsidR="00000000" w:rsidRPr="00000000">
              <w:rPr>
                <w:rFonts w:ascii="Calibri" w:cs="Calibri" w:eastAsia="Calibri" w:hAnsi="Calibri"/>
                <w:vertAlign w:val="superscript"/>
                <w:rtl w:val="0"/>
              </w:rPr>
              <w:t xml:space="preserve"/>
            </w:r>
            <w:r w:rsidDel="00000000" w:rsidR="00000000" w:rsidRPr="00000000">
              <w:rPr>
                <w:rtl w:val="0"/>
              </w:rPr>
            </w:r>
          </w:p>
          <w:p w:rsidR="00000000" w:rsidDel="00000000" w:rsidP="00000000" w:rsidRDefault="00000000" w:rsidRPr="00000000" w14:paraId="00000016">
            <w:pPr>
              <w:rPr>
                <w:rFonts w:ascii="Calibri" w:cs="Calibri" w:eastAsia="Calibri" w:hAnsi="Calibri"/>
                <w:vertAlign w:val="baseline"/>
              </w:rPr>
            </w:pPr>
            <w:r w:rsidDel="00000000" w:rsidR="00000000" w:rsidRPr="00000000">
              <w:rPr>
                <w:rtl w:val="0"/>
              </w:rPr>
            </w:r>
          </w:p>
        </w:tc>
        <w:tc>
          <w:tcPr>
            <w:gridSpan w:val="2"/>
            <w:tcBorders>
              <w:bottom w:color="943634" w:space="0" w:sz="4" w:val="single"/>
            </w:tcBorders>
            <w:vAlign w:val="top"/>
          </w:tcPr>
          <w:p w:rsidR="00000000" w:rsidDel="00000000" w:rsidP="00000000" w:rsidRDefault="00000000" w:rsidRPr="00000000" w14:paraId="0000001C">
            <w:pPr>
              <w:jc w:val="right"/>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Article history</w:t>
            </w:r>
            <w:r w:rsidDel="00000000" w:rsidR="00000000" w:rsidRPr="00000000">
              <w:rPr>
                <w:rtl w:val="0"/>
              </w:rPr>
            </w:r>
          </w:p>
          <w:p w:rsidR="00000000" w:rsidDel="00000000" w:rsidP="00000000" w:rsidRDefault="00000000" w:rsidRPr="00000000" w14:paraId="0000001D">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Received </w:t>
            </w:r>
          </w:p>
          <w:p w:rsidR="00000000" w:rsidDel="00000000" w:rsidP="00000000" w:rsidRDefault="00000000" w:rsidRPr="00000000" w14:paraId="0000001E">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 Month 202Y</w:t>
            </w:r>
            <w:r w:rsidDel="00000000" w:rsidR="00000000" w:rsidRPr="00000000">
              <w:rPr>
                <w:rtl w:val="0"/>
              </w:rPr>
            </w:r>
          </w:p>
          <w:p w:rsidR="00000000" w:rsidDel="00000000" w:rsidP="00000000" w:rsidRDefault="00000000" w:rsidRPr="00000000" w14:paraId="0000001F">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Received in revised form </w:t>
            </w:r>
          </w:p>
          <w:p w:rsidR="00000000" w:rsidDel="00000000" w:rsidP="00000000" w:rsidRDefault="00000000" w:rsidRPr="00000000" w14:paraId="00000020">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XA Month 202Y</w:t>
            </w:r>
            <w:r w:rsidDel="00000000" w:rsidR="00000000" w:rsidRPr="00000000">
              <w:rPr>
                <w:rtl w:val="0"/>
              </w:rPr>
            </w:r>
          </w:p>
          <w:p w:rsidR="00000000" w:rsidDel="00000000" w:rsidP="00000000" w:rsidRDefault="00000000" w:rsidRPr="00000000" w14:paraId="00000021">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Accepted </w:t>
            </w:r>
          </w:p>
          <w:p w:rsidR="00000000" w:rsidDel="00000000" w:rsidP="00000000" w:rsidRDefault="00000000" w:rsidRPr="00000000" w14:paraId="00000022">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XB Month 202Y</w:t>
            </w:r>
            <w:r w:rsidDel="00000000" w:rsidR="00000000" w:rsidRPr="00000000">
              <w:rPr>
                <w:rtl w:val="0"/>
              </w:rPr>
            </w:r>
          </w:p>
          <w:p w:rsidR="00000000" w:rsidDel="00000000" w:rsidP="00000000" w:rsidRDefault="00000000" w:rsidRPr="00000000" w14:paraId="00000023">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Published online </w:t>
            </w:r>
          </w:p>
          <w:p w:rsidR="00000000" w:rsidDel="00000000" w:rsidP="00000000" w:rsidRDefault="00000000" w:rsidRPr="00000000" w14:paraId="00000024">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XB Month 202Y</w:t>
            </w:r>
            <w:r w:rsidDel="00000000" w:rsidR="00000000" w:rsidRPr="00000000">
              <w:rPr>
                <w:rtl w:val="0"/>
              </w:rPr>
            </w:r>
          </w:p>
          <w:p w:rsidR="00000000" w:rsidDel="00000000" w:rsidP="00000000" w:rsidRDefault="00000000" w:rsidRPr="00000000" w14:paraId="00000025">
            <w:pPr>
              <w:jc w:val="right"/>
              <w:rPr>
                <w:rFonts w:ascii="Calibri" w:cs="Calibri" w:eastAsia="Calibri" w:hAnsi="Calibri"/>
                <w:i w:val="0"/>
                <w:iCs w:val="0"/>
                <w:sz w:val="20"/>
                <w:szCs w:val="20"/>
                <w:vertAlign w:val="baseline"/>
              </w:rPr>
            </w:pPr>
            <w:r w:rsidDel="00000000" w:rsidR="00000000" w:rsidRPr="00000000">
              <w:rPr>
                <w:rtl w:val="0"/>
              </w:rPr>
            </w:r>
          </w:p>
          <w:p w:rsidR="00000000" w:rsidDel="00000000" w:rsidP="00000000" w:rsidRDefault="00000000" w:rsidRPr="00000000" w14:paraId="00000026">
            <w:pPr>
              <w:jc w:val="right"/>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*Corresponding author</w:t>
            </w:r>
          </w:p>
          <w:p w:rsidR="00000000" w:rsidDel="00000000" w:rsidP="00000000" w:rsidRDefault="00000000" w:rsidRPr="00000000" w14:paraId="00000027">
            <w:pPr>
              <w:jc w:val="right"/>
              <w:rPr>
                <w:rFonts w:ascii="Calibri" w:cs="Calibri" w:eastAsia="Calibri" w:hAnsi="Calibri"/>
                <w:vertAlign w:val="baseline"/>
              </w:rPr>
            </w:pPr>
            <w:hyperlink r:id="rId6">
              <w:r w:rsidDel="00000000" w:rsidR="00000000" w:rsidRPr="00000000">
                <w:rPr>
                  <w:rFonts w:ascii="Calibri" w:cs="Calibri" w:eastAsia="Calibri" w:hAnsi="Calibri"/>
                  <w:color w:val="0000ff"/>
                  <w:u w:val="single"/>
                  <w:vertAlign w:val="baseline"/>
                  <w:rtl w:val="0"/>
                </w:rPr>
                <w:t xml:space="preserve">maman@uxm.edu.my</w:t>
              </w:r>
            </w:hyperlink>
            <w:r w:rsidDel="00000000" w:rsidR="00000000" w:rsidRPr="00000000">
              <w:rPr>
                <w:rtl w:val="0"/>
              </w:rPr>
            </w:r>
          </w:p>
          <w:p w:rsidR="00000000" w:rsidDel="00000000" w:rsidP="00000000" w:rsidRDefault="00000000" w:rsidRPr="00000000" w14:paraId="00000028">
            <w:pPr>
              <w:jc w:val="right"/>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Please provide an </w:t>
            </w:r>
            <w:r w:rsidDel="00000000" w:rsidR="00000000" w:rsidRPr="00000000">
              <w:rPr>
                <w:rFonts w:ascii="Calibri" w:cs="Calibri" w:eastAsia="Calibri" w:hAnsi="Calibri"/>
                <w:b w:val="1"/>
                <w:bCs w:val="1"/>
                <w:sz w:val="16"/>
                <w:szCs w:val="16"/>
                <w:vertAlign w:val="baseline"/>
                <w:rtl w:val="0"/>
              </w:rPr>
              <w:t xml:space="preserve">official organisation email</w:t>
            </w:r>
            <w:r w:rsidDel="00000000" w:rsidR="00000000" w:rsidRPr="00000000">
              <w:rPr>
                <w:rFonts w:ascii="Calibri" w:cs="Calibri" w:eastAsia="Calibri" w:hAnsi="Calibri"/>
                <w:sz w:val="16"/>
                <w:szCs w:val="16"/>
                <w:vertAlign w:val="baseline"/>
                <w:rtl w:val="0"/>
              </w:rPr>
              <w:t xml:space="preserve"> of the corresponding author</w:t>
            </w:r>
          </w:p>
        </w:tc>
      </w:tr>
      <w:tr>
        <w:trPr>
          <w:cantSplit w:val="0"/>
          <w:trHeight w:val="204" w:hRule="atLeast"/>
          <w:tblHeader w:val="0"/>
        </w:trPr>
        <w:tc>
          <w:tcPr>
            <w:gridSpan w:val="5"/>
            <w:tcBorders>
              <w:top w:color="943634" w:space="0" w:sz="4" w:val="single"/>
            </w:tcBorders>
            <w:vAlign w:val="top"/>
          </w:tcPr>
          <w:p w:rsidR="00000000" w:rsidDel="00000000" w:rsidP="00000000" w:rsidRDefault="00000000" w:rsidRPr="00000000" w14:paraId="0000002A">
            <w:pPr>
              <w:jc w:val="right"/>
              <w:rPr>
                <w:rFonts w:ascii="Calibri" w:cs="Calibri" w:eastAsia="Calibri" w:hAnsi="Calibri"/>
                <w:b w:val="0"/>
                <w:bCs w:val="0"/>
                <w:sz w:val="2"/>
                <w:szCs w:val="2"/>
                <w:vertAlign w:val="baseline"/>
              </w:rPr>
            </w:pPr>
            <w:r w:rsidDel="00000000" w:rsidR="00000000" w:rsidRPr="00000000">
              <w:rPr>
                <w:rtl w:val="0"/>
              </w:rPr>
            </w:r>
          </w:p>
        </w:tc>
      </w:tr>
      <w:tr>
        <w:trPr>
          <w:cantSplit w:val="1"/>
          <w:trHeight w:val="2276" w:hRule="atLeast"/>
          <w:tblHeader w:val="0"/>
        </w:trPr>
        <w:tc>
          <w:tcPr>
            <w:gridSpan w:val="2"/>
            <w:vMerge w:val="restart"/>
            <w:shd w:fill="auto" w:val="clear"/>
            <w:vAlign w:val="top"/>
          </w:tcPr>
          <w:p w:rsidR="00000000" w:rsidDel="00000000" w:rsidP="00000000" w:rsidRDefault="00000000" w:rsidRPr="00000000" w14:paraId="0000002F">
            <w:pPr>
              <w:jc w:val="cente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Graphical abstract</w:t>
            </w:r>
            <w:r w:rsidDel="00000000" w:rsidR="00000000" w:rsidRPr="00000000">
              <w:rPr>
                <w:rtl w:val="0"/>
              </w:rPr>
            </w:r>
          </w:p>
          <w:p w:rsidR="00000000" w:rsidDel="00000000" w:rsidP="00000000" w:rsidRDefault="00000000" w:rsidRPr="00000000" w14:paraId="00000030">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1">
            <w:pPr>
              <w:jc w:val="center"/>
              <w:rPr>
                <w:rFonts w:ascii="Calibri" w:cs="Calibri" w:eastAsia="Calibri" w:hAnsi="Calibri"/>
                <w:vertAlign w:val="baseline"/>
              </w:rPr>
            </w:pPr>
            <w:r w:rsidDel="00000000" w:rsidR="00000000" w:rsidRPr="00000000">
              <w:rPr>
                <w:rFonts w:ascii="Calibri" w:cs="Calibri" w:eastAsia="Calibri" w:hAnsi="Calibri"/>
                <w:vertAlign w:val="baseline"/>
              </w:rPr>
              <w:drawing>
                <wp:inline distB="0" distT="0" distL="114300" distR="114300">
                  <wp:extent cx="1391920" cy="1965960"/>
                  <wp:effectExtent b="0" l="0" r="0" t="0"/>
                  <wp:docPr id="6"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1391920" cy="196596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33">
            <w:pPr>
              <w:rPr>
                <w:rFonts w:ascii="Calibri" w:cs="Calibri" w:eastAsia="Calibri" w:hAnsi="Calibri"/>
                <w:b w:val="0"/>
                <w:bCs w:val="0"/>
                <w:color w:val="2e74b5"/>
                <w:sz w:val="20"/>
                <w:szCs w:val="20"/>
                <w:vertAlign w:val="baseline"/>
              </w:rPr>
            </w:pPr>
            <w:r w:rsidDel="00000000" w:rsidR="00000000" w:rsidRPr="00000000">
              <w:rPr>
                <w:rFonts w:ascii="Calibri" w:cs="Calibri" w:eastAsia="Calibri" w:hAnsi="Calibri"/>
                <w:b w:val="1"/>
                <w:bCs w:val="1"/>
                <w:color w:val="2e74b5"/>
                <w:sz w:val="20"/>
                <w:szCs w:val="20"/>
                <w:vertAlign w:val="baseline"/>
                <w:rtl w:val="0"/>
              </w:rPr>
              <w:t xml:space="preserve">a. Graphical Abstract is a compulsory item and should  represent the content of the article. Please change this picture with your own graphical abstract.</w:t>
            </w:r>
            <w:r w:rsidDel="00000000" w:rsidR="00000000" w:rsidRPr="00000000">
              <w:rPr>
                <w:rtl w:val="0"/>
              </w:rPr>
            </w:r>
          </w:p>
          <w:p w:rsidR="00000000" w:rsidDel="00000000" w:rsidP="00000000" w:rsidRDefault="00000000" w:rsidRPr="00000000" w14:paraId="00000034">
            <w:pPr>
              <w:rPr>
                <w:rFonts w:ascii="Calibri" w:cs="Calibri" w:eastAsia="Calibri" w:hAnsi="Calibri"/>
                <w:b w:val="0"/>
                <w:bCs w:val="0"/>
                <w:color w:val="2e74b5"/>
                <w:sz w:val="20"/>
                <w:szCs w:val="20"/>
                <w:vertAlign w:val="baseline"/>
              </w:rPr>
            </w:pPr>
            <w:r w:rsidDel="00000000" w:rsidR="00000000" w:rsidRPr="00000000">
              <w:rPr>
                <w:rtl w:val="0"/>
              </w:rPr>
            </w:r>
          </w:p>
          <w:p w:rsidR="00000000" w:rsidDel="00000000" w:rsidP="00000000" w:rsidRDefault="00000000" w:rsidRPr="00000000" w14:paraId="00000035">
            <w:pPr>
              <w:ind w:left="284" w:firstLine="0"/>
              <w:rPr>
                <w:rFonts w:ascii="Calibri" w:cs="Calibri" w:eastAsia="Calibri" w:hAnsi="Calibri"/>
                <w:b w:val="0"/>
                <w:bCs w:val="0"/>
                <w:smallCaps w:val="0"/>
                <w:sz w:val="36"/>
                <w:szCs w:val="36"/>
                <w:vertAlign w:val="baseline"/>
              </w:rPr>
            </w:pPr>
            <w:r w:rsidDel="00000000" w:rsidR="00000000" w:rsidRPr="00000000">
              <w:rPr>
                <w:rtl w:val="0"/>
              </w:rPr>
            </w:r>
          </w:p>
        </w:tc>
        <w:tc>
          <w:tcPr>
            <w:gridSpan w:val="3"/>
            <w:shd w:fill="fbd4b4" w:val="clear"/>
            <w:vAlign w:val="top"/>
          </w:tcPr>
          <w:p w:rsidR="00000000" w:rsidDel="00000000" w:rsidP="00000000" w:rsidRDefault="00000000" w:rsidRPr="00000000" w14:paraId="00000037">
            <w:pP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Abstract</w:t>
            </w:r>
            <w:r w:rsidDel="00000000" w:rsidR="00000000" w:rsidRPr="00000000">
              <w:rPr>
                <w:rtl w:val="0"/>
              </w:rPr>
            </w:r>
          </w:p>
          <w:p w:rsidR="00000000" w:rsidDel="00000000" w:rsidP="00000000" w:rsidRDefault="00000000" w:rsidRPr="00000000" w14:paraId="00000038">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9">
            <w:pPr>
              <w:rPr>
                <w:rFonts w:ascii="Calibri" w:cs="Calibri" w:eastAsia="Calibri" w:hAnsi="Calibri"/>
                <w:sz w:val="16"/>
                <w:szCs w:val="16"/>
                <w:vertAlign w:val="baseline"/>
              </w:rPr>
            </w:pPr>
            <w:r w:rsidDel="00000000" w:rsidR="00000000" w:rsidRPr="00000000">
              <w:rPr>
                <w:rFonts w:ascii="Calibri" w:cs="Calibri" w:eastAsia="Calibri" w:hAnsi="Calibri"/>
                <w:b w:val="1"/>
                <w:bCs w:val="1"/>
                <w:sz w:val="16"/>
                <w:szCs w:val="16"/>
                <w:vertAlign w:val="baseline"/>
                <w:rtl w:val="0"/>
              </w:rPr>
              <w:t xml:space="preserve">Level control loops play an important role in maintaining process stability and preventing unsafe operating conditions caused by inlet and outlet flow variations. This internship report presents a comparative study of PID tuning for the 91LIC538 level control loop in the Amine Circulation system at Unit 91 SRU Refinery of PT Pertamina Patra Niaga RU IV Cilacap using Honeywell DCS historian data. The analysis was performed on the event window of January 28, 2026, 02:28–03:28 using SP, PV, and OP signals. The study includes performance evaluation of the existing controller from historian data, process model identification using a First Order Plus Dead Time (FOPDT) approach, controller parameter calculation using the Ziegler Nichols process reaction curve method, and comparative MATLAB simulation using a 1% setpoint step test. The identified model parameters are Kp 0.468, τ 26.20 s, and θ approximately 0 s, with validation results RMSE 0.72% and R² 0.79. The existing DCS controller is a PI controller with Kc 2.00 and Ti 5 min, while Ziegler–Nichols tuning yields a PID controller with Kc 13.44, Ti 10 s, and Td 2.5 s. Simulation results show that Ziegler Nichols tuning improves tracking speed with rise time 6.15 s and settling time 32.26 s compared to the existing controller with rise time 993.90 s and settling time 1973.44 s, and reduces error indices with IAE 4.55 %·s and ISE 1.91 %²·s compared to the existing controller with IAE 320.51 %·s and ISE 89.55 %²·s. However, Ziegler Nichols tuning increases control effort with maximum ΔOP 13.78% and TVOP 11.99 and introduces an overshoot of 8.82%. Therefore, Ziegler Nichols tuning provides a significant improvement in setpoint tracking, but further refinement such as detuning and output limiting is recommended prior to field implementation.</w:t>
            </w:r>
            <w:r w:rsidDel="00000000" w:rsidR="00000000" w:rsidRPr="00000000">
              <w:rPr>
                <w:rFonts w:ascii="Calibri" w:cs="Calibri" w:eastAsia="Calibri" w:hAnsi="Calibri"/>
                <w:sz w:val="16"/>
                <w:szCs w:val="16"/>
                <w:vertAlign w:val="baseline"/>
                <w:rtl w:val="0"/>
              </w:rPr>
              <w:t xml:space="preserve"/>
            </w:r>
          </w:p>
          <w:p w:rsidR="00000000" w:rsidDel="00000000" w:rsidP="00000000" w:rsidRDefault="00000000" w:rsidRPr="00000000" w14:paraId="0000003A">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B">
            <w:pPr>
              <w:rPr>
                <w:rFonts w:ascii="Calibri" w:cs="Calibri" w:eastAsia="Calibri" w:hAnsi="Calibri"/>
                <w:sz w:val="16"/>
                <w:szCs w:val="16"/>
                <w:vertAlign w:val="baseline"/>
              </w:rPr>
            </w:pPr>
            <w:r w:rsidDel="00000000" w:rsidR="00000000" w:rsidRPr="00000000">
              <w:rPr>
                <w:rFonts w:ascii="Calibri" w:cs="Calibri" w:eastAsia="Calibri" w:hAnsi="Calibri"/>
                <w:i w:val="1"/>
                <w:iCs w:val="1"/>
                <w:sz w:val="16"/>
                <w:szCs w:val="16"/>
                <w:vertAlign w:val="baseline"/>
                <w:rtl w:val="0"/>
              </w:rPr>
              <w:t xml:space="preserve">Keywords</w:t>
            </w:r>
            <w:r w:rsidDel="00000000" w:rsidR="00000000" w:rsidRPr="00000000">
              <w:rPr>
                <w:rFonts w:ascii="Calibri" w:cs="Calibri" w:eastAsia="Calibri" w:hAnsi="Calibri"/>
                <w:sz w:val="16"/>
                <w:szCs w:val="16"/>
                <w:vertAlign w:val="baseline"/>
                <w:rtl w:val="0"/>
              </w:rPr>
              <w:t xml:space="preserve">: PID, 91LIC538, Amine Circulation, FOPDT, Ziegler Nichols, MATLAB, Control Effort..</w:t>
            </w:r>
            <w:r w:rsidDel="00000000" w:rsidR="00000000" w:rsidRPr="00000000">
              <w:rPr>
                <w:rFonts w:ascii="Calibri" w:cs="Calibri" w:eastAsia="Calibri" w:hAnsi="Calibri"/>
                <w:b w:val="1"/>
                <w:bCs w:val="1"/>
                <w:sz w:val="16"/>
                <w:szCs w:val="16"/>
                <w:vertAlign w:val="baseline"/>
                <w:rtl w:val="0"/>
              </w:rPr>
              <w:t xml:space="preserve"/>
            </w:r>
            <w:r w:rsidDel="00000000" w:rsidR="00000000" w:rsidRPr="00000000">
              <w:rPr>
                <w:rFonts w:ascii="Calibri" w:cs="Calibri" w:eastAsia="Calibri" w:hAnsi="Calibri"/>
                <w:sz w:val="16"/>
                <w:szCs w:val="16"/>
                <w:vertAlign w:val="baseline"/>
                <w:rtl w:val="0"/>
              </w:rPr>
              <w:t xml:space="preserve"/>
            </w:r>
          </w:p>
          <w:p w:rsidR="00000000" w:rsidDel="00000000" w:rsidP="00000000" w:rsidRDefault="00000000" w:rsidRPr="00000000" w14:paraId="0000003C">
            <w:pPr>
              <w:jc w:val="right"/>
              <w:rPr>
                <w:rFonts w:ascii="Calibri" w:cs="Calibri" w:eastAsia="Calibri" w:hAnsi="Calibri"/>
                <w:b w:val="0"/>
                <w:bCs w:val="0"/>
                <w:sz w:val="20"/>
                <w:szCs w:val="20"/>
                <w:vertAlign w:val="baseline"/>
              </w:rPr>
            </w:pPr>
            <w:r w:rsidDel="00000000" w:rsidR="00000000" w:rsidRPr="00000000">
              <w:rPr>
                <w:rtl w:val="0"/>
              </w:rPr>
            </w:r>
          </w:p>
        </w:tc>
      </w:tr>
      <w:tr>
        <w:trPr>
          <w:cantSplit w:val="1"/>
          <w:trHeight w:val="193" w:hRule="atLeast"/>
          <w:tblHeader w:val="0"/>
        </w:trPr>
        <w:tc>
          <w:tcPr>
            <w:gridSpan w:val="2"/>
            <w:vMerge w:val="continue"/>
            <w:shd w:fill="auto" w:val="cle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sz w:val="20"/>
                <w:szCs w:val="20"/>
                <w:vertAlign w:val="baseline"/>
              </w:rPr>
            </w:pPr>
            <w:r w:rsidDel="00000000" w:rsidR="00000000" w:rsidRPr="00000000">
              <w:rPr>
                <w:rtl w:val="0"/>
              </w:rPr>
            </w:r>
          </w:p>
        </w:tc>
        <w:tc>
          <w:tcPr>
            <w:gridSpan w:val="3"/>
            <w:shd w:fill="fbd4b4" w:val="clear"/>
          </w:tcPr>
          <w:p w:rsidR="00000000" w:rsidDel="00000000" w:rsidP="00000000" w:rsidRDefault="00000000" w:rsidRPr="00000000" w14:paraId="00000041">
            <w:pPr>
              <w:jc w:val="right"/>
              <w:rPr>
                <w:rFonts w:ascii="Calibri" w:cs="Calibri" w:eastAsia="Calibri" w:hAnsi="Calibri"/>
                <w:b w:val="0"/>
                <w:bCs w:val="0"/>
                <w:sz w:val="16"/>
                <w:szCs w:val="16"/>
                <w:vertAlign w:val="baseline"/>
              </w:rPr>
            </w:pPr>
            <w:r w:rsidDel="00000000" w:rsidR="00000000" w:rsidRPr="00000000">
              <w:rPr>
                <w:rFonts w:ascii="Calibri" w:cs="Calibri" w:eastAsia="Calibri" w:hAnsi="Calibri"/>
                <w:sz w:val="16"/>
                <w:szCs w:val="16"/>
                <w:vertAlign w:val="baseline"/>
                <w:rtl w:val="0"/>
              </w:rPr>
              <w:t xml:space="preserve">© 2022 Penerbit UTM Press. All rights reserved</w:t>
            </w:r>
            <w:r w:rsidDel="00000000" w:rsidR="00000000" w:rsidRPr="00000000">
              <w:rPr>
                <w:rtl w:val="0"/>
              </w:rPr>
            </w:r>
          </w:p>
        </w:tc>
      </w:tr>
      <w:tr>
        <w:trPr>
          <w:cantSplit w:val="0"/>
          <w:trHeight w:val="193" w:hRule="atLeast"/>
          <w:tblHeader w:val="0"/>
        </w:trPr>
        <w:tc>
          <w:tcPr>
            <w:gridSpan w:val="2"/>
            <w:tcBorders>
              <w:bottom w:color="943634" w:space="0" w:sz="4" w:val="single"/>
            </w:tcBorders>
            <w:vAlign w:val="top"/>
          </w:tcPr>
          <w:p w:rsidR="00000000" w:rsidDel="00000000" w:rsidP="00000000" w:rsidRDefault="00000000" w:rsidRPr="00000000" w14:paraId="00000044">
            <w:pPr>
              <w:rPr>
                <w:rFonts w:ascii="Calibri" w:cs="Calibri" w:eastAsia="Calibri" w:hAnsi="Calibri"/>
                <w:b w:val="0"/>
                <w:bCs w:val="0"/>
                <w:sz w:val="16"/>
                <w:szCs w:val="16"/>
                <w:vertAlign w:val="baseline"/>
              </w:rPr>
            </w:pPr>
            <w:r w:rsidDel="00000000" w:rsidR="00000000" w:rsidRPr="00000000">
              <w:rPr>
                <w:rtl w:val="0"/>
              </w:rPr>
            </w:r>
          </w:p>
        </w:tc>
        <w:tc>
          <w:tcPr>
            <w:gridSpan w:val="3"/>
            <w:tcBorders>
              <w:bottom w:color="943634" w:space="0" w:sz="4" w:val="single"/>
            </w:tcBorders>
          </w:tcPr>
          <w:p w:rsidR="00000000" w:rsidDel="00000000" w:rsidP="00000000" w:rsidRDefault="00000000" w:rsidRPr="00000000" w14:paraId="00000046">
            <w:pPr>
              <w:jc w:val="right"/>
              <w:rPr>
                <w:rFonts w:ascii="Calibri" w:cs="Calibri" w:eastAsia="Calibri" w:hAnsi="Calibri"/>
                <w:sz w:val="16"/>
                <w:szCs w:val="16"/>
                <w:vertAlign w:val="baseline"/>
              </w:rPr>
            </w:pPr>
            <w:r w:rsidDel="00000000" w:rsidR="00000000" w:rsidRPr="00000000">
              <w:rPr>
                <w:rtl w:val="0"/>
              </w:rPr>
            </w:r>
          </w:p>
        </w:tc>
      </w:tr>
    </w:tbl>
    <w:p w:rsidR="00000000" w:rsidDel="00000000" w:rsidP="00000000" w:rsidRDefault="00000000" w:rsidRPr="00000000" w14:paraId="0000004A">
      <w:pPr>
        <w:rPr>
          <w:rFonts w:ascii="Calibri" w:cs="Calibri" w:eastAsia="Calibri" w:hAnsi="Calibri"/>
          <w:vertAlign w:val="baseline"/>
        </w:rPr>
        <w:sectPr>
          <w:headerReference r:id="rId8" w:type="default"/>
          <w:footerReference r:id="rId9" w:type="default"/>
          <w:footerReference r:id="rId10" w:type="first"/>
          <w:footerReference r:id="rId11" w:type="even"/>
          <w:pgSz w:h="15840" w:w="12240" w:orient="portrait"/>
          <w:pgMar w:bottom="950" w:top="720" w:left="1094" w:right="1094" w:header="720" w:footer="720"/>
          <w:pgNumType w:start="1"/>
          <w:titlePg w:val="1"/>
        </w:sectPr>
      </w:pPr>
    </w:p>
    <w:p>
      <w:pP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sectPr>
          <w:type w:val="continuous"/>
          <w:pgSz w:h="15840" w:w="12240" w:orient="portrait"/>
          <w:pgMar w:bottom="950" w:top="720" w:left="1094" w:right="1094" w:header="720" w:footer="720"/>
          <w:cols w:equalWidth="0" w:num="2">
            <w:col w:space="461" w:w="4795.5"/>
            <w:col w:space="0" w:w="4795.5"/>
          </w:cols>
        </w:sectPr>
      </w:pPr>
    </w:p>
    <w:p>
      <w:pPr/>
    </w:p>
    <w:p w:rsidR="00000000" w:rsidDel="00000000" w:rsidP="00000000" w:rsidRDefault="00000000" w:rsidRPr="00000000" w14:paraId="00000074">
      <w:pPr>
        <w:rPr>
          <w:rFonts w:ascii="Calibri" w:cs="Calibri" w:eastAsia="Calibri" w:hAnsi="Calibri"/>
          <w:sz w:val="16"/>
          <w:szCs w:val="16"/>
          <w:vertAlign w:val="baseline"/>
        </w:rPr>
        <w:sectPr>
          <w:type w:val="continuous"/>
          <w:pgSz w:h="15840" w:w="12240" w:orient="portrait"/>
          <w:pgMar w:bottom="950" w:top="720" w:left="1094" w:right="1094" w:header="720" w:footer="720"/>
        </w:sectPr>
      </w:pPr>
    </w:p>
    <w:p>
      <w:pP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5"/>
          <w:szCs w:val="15"/>
          <w:u w:val="none"/>
          <w:shd w:fill="auto" w:val="clear"/>
          <w:vertAlign w:val="baseline"/>
        </w:rPr>
        <w:sectPr>
          <w:type w:val="continuous"/>
          <w:pgSz w:h="15840" w:w="12240" w:orient="portrait"/>
          <w:pgMar w:bottom="950" w:top="720" w:left="1094" w:right="1094" w:header="720" w:footer="720"/>
          <w:cols w:equalWidth="0" w:num="2">
            <w:col w:space="709" w:w="4671.5"/>
            <w:col w:space="0" w:w="4671.5"/>
          </w:cols>
        </w:sectPr>
      </w:pPr>
    </w:p>
    <w:p>
      <w:pP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6"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sectPr>
          <w:type w:val="continuous"/>
          <w:pgSz w:h="15840" w:w="12240" w:orient="portrait"/>
          <w:pgMar w:bottom="950" w:top="720" w:left="1094" w:right="1094" w:header="720" w:footer="720"/>
          <w:cols w:equalWidth="0" w:num="2">
            <w:col w:space="709" w:w="4671.5"/>
            <w:col w:space="0" w:w="4671.5"/>
          </w:cols>
        </w:sectPr>
      </w:pPr>
    </w:p>
    <w:p>
      <w:pPr/>
    </w:p>
    <w:p w:rsidR="00000000" w:rsidDel="00000000" w:rsidP="00000000" w:rsidRDefault="00000000" w:rsidRPr="00000000" w14:paraId="0000020B">
      <w:pPr>
        <w:rPr>
          <w:rFonts w:ascii="Calibri" w:cs="Calibri" w:eastAsia="Calibri" w:hAnsi="Calibri"/>
          <w:b w:val="0"/>
          <w:bCs w:val="0"/>
          <w:vertAlign w:val="baseline"/>
        </w:rPr>
        <w:sectPr>
          <w:type w:val="continuous"/>
          <w:pgSz w:h="15840" w:w="12240" w:orient="portrait"/>
          <w:pgMar w:bottom="950" w:top="720" w:left="1094" w:right="1094" w:header="720" w:footer="720"/>
        </w:sectPr>
      </w:pPr>
    </w:p>
    <w:p>
      <w:pP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15"/>
          <w:szCs w:val="15"/>
          <w:u w:val="none"/>
          <w:shd w:fill="auto" w:val="clear"/>
          <w:vertAlign w:val="baseline"/>
        </w:rPr>
        <w:sectPr>
          <w:type w:val="continuous"/>
          <w:pgSz w:h="15840" w:w="12240" w:orient="portrait"/>
          <w:pgMar w:bottom="950" w:top="720" w:left="1094" w:right="1094" w:header="720" w:footer="720"/>
        </w:sectPr>
      </w:pPr>
    </w:p>
    <w:sectPr>
      <w:type w:val="continuous"/>
      <w:pgSz w:h="15840" w:w="12240" w:orient="portrait"/>
      <w:pgMar w:bottom="950" w:top="720" w:left="1094" w:right="1094" w:header="720" w:footer="720"/>
    </w:sectPr>
    <w:p>
      <w:pPr>
        <w:jc w:val="center"/>
      </w:pPr>
      <w:r>
        <w:rPr>
          <w:sz w:val="14"/>
        </w:rPr>
        <w:t xml:space="preserve">© 2024 Penerbit UTM Press. All rights reserved.</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rPr>
        <w:sz w:val="16"/>
        <w:szCs w:val="16"/>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943634"/>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943634"/>
        <w:sz w:val="16"/>
        <w:szCs w:val="16"/>
        <w:u w:val="none"/>
        <w:shd w:fill="auto" w:val="clear"/>
        <w:vertAlign w:val="baseline"/>
        <w:rtl w:val="0"/>
      </w:rPr>
      <w:t xml:space="preserve">12:1 (2022) 1–5 | https://journals.utm.my/index.php/aej | eISSN 2586–9159|</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c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jc w:val="right"/>
      <w:rPr>
        <w:vertAlign w:val="baseline"/>
      </w:rPr>
    </w:pPr>
    <w:r w:rsidDel="00000000" w:rsidR="00000000" w:rsidRPr="00000000">
      <w:rPr>
        <w:vertAlign w:val="baseline"/>
        <w:rtl w:val="0"/>
      </w:rPr>
      <w:t xml:space="preserve">PAGE  2</w:t>
    </w:r>
  </w:p>
  <w:p w:rsidR="00000000" w:rsidDel="00000000" w:rsidP="00000000" w:rsidRDefault="00000000" w:rsidRPr="00000000" w14:paraId="00000215">
    <w:pPr>
      <w:ind w:right="360"/>
      <w:rP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ind w:right="360"/>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0"/>
        <w:bCs w:val="0"/>
        <w:i w:val="0"/>
        <w:iCs w:val="0"/>
        <w:smallCaps w:val="0"/>
        <w:strike w:val="0"/>
        <w:color w:val="943634"/>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943634"/>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0"/>
        <w:bCs w:val="0"/>
        <w:i w:val="1"/>
        <w:iCs w:val="1"/>
        <w:smallCaps w:val="0"/>
        <w:strike w:val="0"/>
        <w:color w:val="943634"/>
        <w:sz w:val="16"/>
        <w:szCs w:val="16"/>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1"/>
        <w:iCs w:val="1"/>
        <w:smallCaps w:val="0"/>
        <w:strike w:val="0"/>
        <w:color w:val="943634"/>
        <w:sz w:val="16"/>
        <w:szCs w:val="16"/>
        <w:u w:val="none"/>
        <w:shd w:fill="auto" w:val="clear"/>
        <w:vertAlign w:val="baseline"/>
        <w:rtl w:val="0"/>
      </w:rPr>
      <w:t xml:space="preserve">                                </w:t>
      <w:tab/>
      <w:t xml:space="preserve">              Azizul et al. / ASEAN Engineering Journal 12:1 (2022) 1–5</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3.%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60" w:before="240" w:lineRule="auto"/>
      <w:jc w:val="both"/>
    </w:pPr>
    <w:rPr>
      <w:rFonts w:ascii="Arial" w:cs="Arial" w:eastAsia="Arial" w:hAnsi="Arial"/>
      <w:b w:val="1"/>
      <w:bCs w:val="1"/>
      <w:i w:val="1"/>
      <w:iCs w:val="1"/>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dx.doi.org/10.11113/jt.v79.9987" TargetMode="External"/><Relationship Id="rId22" Type="http://schemas.openxmlformats.org/officeDocument/2006/relationships/hyperlink" Target="http://dx.doi.org/10.11113/jt.v79.9987" TargetMode="External"/><Relationship Id="rId21" Type="http://schemas.openxmlformats.org/officeDocument/2006/relationships/hyperlink" Target="http://dx.doi.org/10.11113/jt.v79.9987" TargetMode="External"/><Relationship Id="rId24" Type="http://schemas.openxmlformats.org/officeDocument/2006/relationships/hyperlink" Target="http://dx.doi.org/10.11113/jt.v79.9987" TargetMode="External"/><Relationship Id="rId23" Type="http://schemas.openxmlformats.org/officeDocument/2006/relationships/hyperlink" Target="http://dx.doi.org/10.11113/jt.v79.998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hyperlink" Target="http://dx.doi.org/10.11113/jt.v79.9987" TargetMode="External"/><Relationship Id="rId25" Type="http://schemas.openxmlformats.org/officeDocument/2006/relationships/hyperlink" Target="http://dx.doi.org/10.11113/jt.v79.9987" TargetMode="External"/><Relationship Id="rId28" Type="http://schemas.openxmlformats.org/officeDocument/2006/relationships/hyperlink" Target="http://dx.doi.org/10.11113/jt.v79.9987" TargetMode="External"/><Relationship Id="rId27" Type="http://schemas.openxmlformats.org/officeDocument/2006/relationships/hyperlink" Target="http://dx.doi.org/10.11113/jt.v79.9987" TargetMode="External"/><Relationship Id="rId5" Type="http://schemas.openxmlformats.org/officeDocument/2006/relationships/styles" Target="styles.xml"/><Relationship Id="rId6" Type="http://schemas.openxmlformats.org/officeDocument/2006/relationships/hyperlink" Target="mailto:maman@uxm.edu.my" TargetMode="External"/><Relationship Id="rId29" Type="http://schemas.openxmlformats.org/officeDocument/2006/relationships/hyperlink" Target="http://dx.doi.org/10.11113/jt.v79.9987" TargetMode="External"/><Relationship Id="rId7" Type="http://schemas.openxmlformats.org/officeDocument/2006/relationships/image" Target="media/image6.jpg"/><Relationship Id="rId8" Type="http://schemas.openxmlformats.org/officeDocument/2006/relationships/header" Target="header1.xml"/><Relationship Id="rId31" Type="http://schemas.openxmlformats.org/officeDocument/2006/relationships/hyperlink" Target="http://dx.doi.org/10.11113/jt.v79.9987" TargetMode="External"/><Relationship Id="rId30" Type="http://schemas.openxmlformats.org/officeDocument/2006/relationships/hyperlink" Target="http://dx.doi.org/10.11113/jt.v79.9987" TargetMode="External"/><Relationship Id="rId11" Type="http://schemas.openxmlformats.org/officeDocument/2006/relationships/footer" Target="footer2.xml"/><Relationship Id="rId33" Type="http://schemas.openxmlformats.org/officeDocument/2006/relationships/hyperlink" Target="http://dx.doi.org/10.11113/jt.v79.9987" TargetMode="External"/><Relationship Id="rId10" Type="http://schemas.openxmlformats.org/officeDocument/2006/relationships/footer" Target="footer1.xml"/><Relationship Id="rId32" Type="http://schemas.openxmlformats.org/officeDocument/2006/relationships/hyperlink" Target="http://dx.doi.org/10.11113/jt.v79.9987" TargetMode="External"/><Relationship Id="rId13" Type="http://schemas.openxmlformats.org/officeDocument/2006/relationships/image" Target="media/image4.png"/><Relationship Id="rId35" Type="http://schemas.openxmlformats.org/officeDocument/2006/relationships/hyperlink" Target="http://dx.doi.org/10.11113/jt.v79.9987" TargetMode="External"/><Relationship Id="rId12" Type="http://schemas.openxmlformats.org/officeDocument/2006/relationships/image" Target="media/image2.png"/><Relationship Id="rId34" Type="http://schemas.openxmlformats.org/officeDocument/2006/relationships/hyperlink" Target="http://dx.doi.org/10.11113/jt.v79.9987" TargetMode="External"/><Relationship Id="rId15" Type="http://schemas.openxmlformats.org/officeDocument/2006/relationships/image" Target="media/image1.png"/><Relationship Id="rId37" Type="http://schemas.openxmlformats.org/officeDocument/2006/relationships/hyperlink" Target="http://dx.doi.org/10.11113/jt.v79.9987" TargetMode="External"/><Relationship Id="rId14" Type="http://schemas.openxmlformats.org/officeDocument/2006/relationships/image" Target="media/image3.png"/><Relationship Id="rId36" Type="http://schemas.openxmlformats.org/officeDocument/2006/relationships/hyperlink" Target="http://dx.doi.org/10.11113/jt.v79.9987" TargetMode="External"/><Relationship Id="rId17" Type="http://schemas.openxmlformats.org/officeDocument/2006/relationships/hyperlink" Target="https://doi.crossref.org/simpleTextQuery" TargetMode="External"/><Relationship Id="rId16" Type="http://schemas.openxmlformats.org/officeDocument/2006/relationships/image" Target="media/image5.jpg"/><Relationship Id="rId19" Type="http://schemas.openxmlformats.org/officeDocument/2006/relationships/hyperlink" Target="http://dx.doi.org/10.11113/jt.v79.9987" TargetMode="External"/><Relationship Id="rId18" Type="http://schemas.openxmlformats.org/officeDocument/2006/relationships/hyperlink" Target="http://dx.doi.org/10.11113/jt.v79.998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