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nts/CenturySchoolbook-bold.ttf" ContentType="application/x-font-ttf"/>
  <Override PartName="/word/fonts/CenturySchoolbook-boldItalic.ttf" ContentType="application/x-font-ttf"/>
  <Override PartName="/word/fonts/CenturySchoolbook-italic.ttf" ContentType="application/x-font-ttf"/>
  <Override PartName="/word/fonts/CenturySchoolbook-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spacing w:after="0" w:before="0" w:line="24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GestPLC: Real-Time Hand Gesture Recognition for PLC Control using MediaPipe and Modbus TCP for Industry 4.0 Applications</w:t>
      </w:r>
    </w:p>
    <w:p>
      <w:pPr>
        <w:spacing w:after="0" w:before="0" w:line="240" w:lineRule="auto"/>
        <w:jc w:val="center"/>
        <w:rPr>
          <w:b w:val="1"/>
          <w:bCs w:val="1"/>
          <w:color w:val="000000"/>
          <w:sz w:val="28"/>
          <w:szCs w:val="28"/>
        </w:rPr>
      </w:pPr>
    </w:p>
    <w:p>
      <w:pPr>
        <w:pStyle w:val="Heading1"/>
        <w:spacing w:after="0" w:before="0" w:line="240" w:lineRule="auto"/>
        <w:jc w:val="center"/>
        <w:rPr>
          <w:rFonts w:ascii="Times New Roman" w:cs="Times New Roman" w:eastAsia="Times New Roman" w:hAnsi="Times New Roman"/>
          <w:i w:val="1"/>
          <w:iCs w:val="1"/>
          <w:sz w:val="28"/>
          <w:szCs w:val="28"/>
        </w:rPr>
      </w:pPr>
      <w:r>
        <w:rPr>
          <w:rFonts w:ascii="Times New Roman" w:cs="Times New Roman" w:eastAsia="Times New Roman" w:hAnsi="Times New Roman"/>
          <w:i w:val="1"/>
          <w:iCs w:val="1"/>
          <w:sz w:val="28"/>
          <w:szCs w:val="28"/>
          <w:rtl w:val="0"/>
        </w:rPr>
        <w:t>GestPLC: Real-Time Hand Gesture Recognition for PLC Control using MediaPipe and Modbus TCP for Industry 4.0 Applications</w:t>
      </w:r>
    </w:p>
    <w:p>
      <w:pPr>
        <w:spacing w:after="0" w:before="0" w:line="240" w:lineRule="auto"/>
        <w:jc w:val="center"/>
        <w:rPr>
          <w:b w:val="1"/>
          <w:bCs w:val="1"/>
          <w:color w:val="000000"/>
          <w:sz w:val="28"/>
          <w:szCs w:val="28"/>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Rofiq Cahyo Prayogo</w:t>
      </w:r>
      <w:r>
        <w:rPr>
          <w:rFonts w:ascii="Times New Roman" w:cs="Times New Roman" w:eastAsia="Times New Roman" w:hAnsi="Times New Roman"/>
          <w:b w:val="1"/>
          <w:bCs w:val="1"/>
          <w:i w:val="0"/>
          <w:iCs w:val="0"/>
          <w:smallCaps w:val="0"/>
          <w:strike w:val="0"/>
          <w:color w:val="000000"/>
          <w:sz w:val="22"/>
          <w:szCs w:val="22"/>
          <w:u w:val="none"/>
          <w:shd w:fill="auto" w:val="clear"/>
          <w:vertAlign w:val="superscript"/>
          <w:rtl w:val="0"/>
        </w:rPr>
        <w:t>1</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Ahmad Ridlo Hanifudin Tahier</w:t>
      </w:r>
      <w:r>
        <w:rPr>
          <w:rFonts w:ascii="Times New Roman" w:cs="Times New Roman" w:eastAsia="Times New Roman" w:hAnsi="Times New Roman"/>
          <w:b w:val="1"/>
          <w:bCs w:val="1"/>
          <w:i w:val="0"/>
          <w:iCs w:val="0"/>
          <w:smallCaps w:val="0"/>
          <w:strike w:val="0"/>
          <w:color w:val="000000"/>
          <w:sz w:val="22"/>
          <w:szCs w:val="22"/>
          <w:u w:val="none"/>
          <w:shd w:fill="auto" w:val="clear"/>
          <w:vertAlign w:val="superscript"/>
          <w:rtl w:val="0"/>
        </w:rPr>
        <w:t>2</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Munadi</w:t>
      </w:r>
      <w:r>
        <w:rPr>
          <w:rFonts w:ascii="Times New Roman" w:cs="Times New Roman" w:eastAsia="Times New Roman" w:hAnsi="Times New Roman"/>
          <w:b w:val="1"/>
          <w:bCs w:val="1"/>
          <w:i w:val="0"/>
          <w:iCs w:val="0"/>
          <w:smallCaps w:val="0"/>
          <w:strike w:val="0"/>
          <w:color w:val="000000"/>
          <w:sz w:val="22"/>
          <w:szCs w:val="22"/>
          <w:u w:val="none"/>
          <w:shd w:fill="auto" w:val="clear"/>
          <w:vertAlign w:val="superscript"/>
          <w:rtl w:val="0"/>
        </w:rPr>
        <w:t>3</w:t>
      </w:r>
    </w:p>
    <w:p>
      <w:pPr>
        <w:spacing w:after="0" w:before="0" w:line="240" w:lineRule="auto"/>
        <w:jc w:val="center"/>
        <w:rPr>
          <w:sz w:val="20"/>
          <w:szCs w:val="20"/>
        </w:rPr>
      </w:pPr>
      <w:r>
        <w:rPr>
          <w:sz w:val="20"/>
          <w:szCs w:val="20"/>
          <w:vertAlign w:val="superscript"/>
          <w:rtl w:val="0"/>
        </w:rPr>
        <w:t>1,2</w:t>
      </w:r>
      <w:r>
        <w:rPr>
          <w:sz w:val="20"/>
          <w:szCs w:val="20"/>
          <w:vertAlign w:val="superscript"/>
          <w:rtl w:val="0"/>
        </w:rPr>
        <w:t xml:space="preserve"> </w:t>
      </w:r>
      <w:r>
        <w:rPr>
          <w:sz w:val="20"/>
          <w:szCs w:val="20"/>
          <w:rtl w:val="0"/>
        </w:rPr>
        <w:t>Automation Engineering, Diponegoro University, Semarang, Indonesia</w:t>
      </w:r>
    </w:p>
    <w:p>
      <w:pPr>
        <w:spacing w:after="0" w:before="0" w:line="240" w:lineRule="auto"/>
        <w:jc w:val="center"/>
        <w:rPr>
          <w:sz w:val="20"/>
          <w:szCs w:val="20"/>
        </w:rPr>
      </w:pPr>
      <w:r>
        <w:rPr>
          <w:sz w:val="20"/>
          <w:szCs w:val="20"/>
          <w:vertAlign w:val="superscript"/>
          <w:rtl w:val="0"/>
        </w:rPr>
        <w:t>3</w:t>
      </w:r>
      <w:r>
        <w:rPr>
          <w:sz w:val="20"/>
          <w:szCs w:val="20"/>
          <w:vertAlign w:val="superscript"/>
          <w:rtl w:val="0"/>
        </w:rPr>
        <w:t xml:space="preserve"> </w:t>
      </w:r>
      <w:r>
        <w:rPr>
          <w:sz w:val="20"/>
          <w:szCs w:val="20"/>
          <w:rtl w:val="0"/>
        </w:rPr>
        <w:t>Mechanical Engineering, Diponegoro University, Semarang, Indonesia</w:t>
      </w:r>
    </w:p>
    <w:p>
      <w:pPr>
        <w:spacing w:after="0" w:before="0" w:line="240" w:lineRule="auto"/>
        <w:jc w:val="center"/>
        <w:rPr>
          <w:sz w:val="20"/>
          <w:szCs w:val="20"/>
        </w:rPr>
      </w:pPr>
      <w:r>
        <w:rPr>
          <w:sz w:val="20"/>
          <w:szCs w:val="20"/>
          <w:rtl w:val="0"/>
        </w:rPr>
        <w:t>rofiqotomasi@lecturer.undip.ac.id; ridlohanifudin@lecturer.undip.ac.id; munadi@lecturer.undip.ac.id</w:t>
      </w:r>
    </w:p>
    <w:p>
      <w:pPr>
        <w:spacing w:after="0" w:before="0" w:line="240" w:lineRule="auto"/>
        <w:jc w:val="center"/>
        <w:rPr>
          <w:b w:val="1"/>
          <w:bCs w:val="1"/>
          <w:color w:val="000000"/>
          <w:sz w:val="28"/>
          <w:szCs w:val="28"/>
        </w:rPr>
      </w:pPr>
    </w:p>
    <w:p>
      <w:pPr>
        <w:spacing w:after="0" w:before="0" w:line="240" w:lineRule="auto"/>
        <w:jc w:val="center"/>
        <w:rPr>
          <w:b w:val="1"/>
          <w:bCs w:val="1"/>
          <w:smallCaps w:val="1"/>
        </w:rPr>
      </w:pPr>
      <w:r>
        <w:rPr>
          <w:b/>
          <w:bCs w:val="1"/>
          <w:smallCaps w:val="1"/>
          <w:rtl w:val="0"/>
        </w:rPr>
        <w:t>ABSTRAK</w:t>
      </w:r>
    </w:p>
    <w:p>
      <w:pPr>
        <w:spacing w:after="0" w:before="0" w:line="240" w:lineRule="auto"/>
        <w:jc w:val="center"/>
        <w:rPr>
          <w:b w:val="1"/>
          <w:bCs w:val="1"/>
          <w:color w:val="000000"/>
          <w:sz w:val="28"/>
          <w:szCs w:val="28"/>
        </w:rPr>
      </w:pPr>
    </w:p>
    <w:p>
      <w:pPr>
        <w:pStyle w:val="Heading2"/>
        <w:spacing w:after="0" w:before="0" w:line="240" w:lineRule="auto"/>
        <w:jc w:val="both"/>
        <w:rPr>
          <w:rFonts w:ascii="Times New Roman" w:cs="Times New Roman" w:eastAsia="Times New Roman" w:hAnsi="Times New Roman"/>
          <w:i w:val="1"/>
          <w:iCs w:val="1"/>
          <w:color w:val="000000"/>
          <w:sz w:val="20"/>
          <w:szCs w:val="20"/>
        </w:rPr>
      </w:pPr>
      <w:r>
        <w:rPr>
          <w:rFonts w:ascii="Times New Roman" w:cs="Times New Roman" w:eastAsia="Times New Roman" w:hAnsi="Times New Roman"/>
          <w:color w:val="ff0000"/>
          <w:sz w:val="20"/>
          <w:szCs w:val="20"/>
          <w:rtl w:val="0"/>
        </w:rPr>
        <w:t>(</w:t>
      </w:r>
      <w:r>
        <w:rPr>
          <w:rFonts w:ascii="Times New Roman" w:cs="Times New Roman" w:eastAsia="Times New Roman" w:hAnsi="Times New Roman"/>
          <w:color w:val="ff0000"/>
          <w:sz w:val="20"/>
          <w:szCs w:val="20"/>
          <w:rtl w:val="0"/>
        </w:rPr>
        <w:t>Abstrak</w:t>
      </w:r>
      <w:r>
        <w:rPr>
          <w:rFonts w:ascii="Times New Roman" w:cs="Times New Roman" w:eastAsia="Times New Roman" w:hAnsi="Times New Roman"/>
          <w:color w:val="ff0000"/>
          <w:sz w:val="20"/>
          <w:szCs w:val="20"/>
          <w:rtl w:val="0"/>
        </w:rPr>
        <w:t xml:space="preserve">). </w:t>
      </w:r>
      <w:r>
        <w:rPr>
          <w:rFonts w:ascii="Times New Roman" w:cs="Times New Roman" w:eastAsia="Times New Roman" w:hAnsi="Times New Roman"/>
          <w:b w:val="0"/>
          <w:i w:val="0"/>
          <w:color w:val="000000"/>
          <w:sz w:val="20"/>
          <w:szCs w:val="20"/>
          <w:u w:val="none"/>
          <w:rtl w:val="0"/>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pStyle w:val="Heading3"/>
        <w:spacing w:after="0" w:before="200" w:line="240" w:lineRule="auto"/>
        <w:rPr>
          <w:rFonts w:ascii="Times New Roman" w:cs="Times New Roman" w:eastAsia="Times New Roman" w:hAnsi="Times New Roman"/>
          <w:color w:val="000000"/>
          <w:sz w:val="20"/>
          <w:szCs w:val="20"/>
        </w:rPr>
      </w:pPr>
      <w:r>
        <w:rPr>
          <w:rFonts w:ascii="Times New Roman" w:cs="Times New Roman" w:eastAsia="Times New Roman" w:hAnsi="Times New Roman"/>
          <w:color w:val="000000"/>
          <w:sz w:val="20"/>
          <w:szCs w:val="20"/>
          <w:rtl w:val="0"/>
        </w:rPr>
        <w:t>Kata kunci</w:t>
      </w:r>
      <w:r>
        <w:rPr>
          <w:rFonts w:ascii="Times New Roman" w:cs="Times New Roman" w:eastAsia="Times New Roman" w:hAnsi="Times New Roman"/>
          <w:color w:val="000000"/>
          <w:sz w:val="20"/>
          <w:szCs w:val="20"/>
          <w:rtl w:val="0"/>
        </w:rPr>
        <w:t xml:space="preserve">: </w:t>
      </w:r>
      <w:r>
        <w:rPr>
          <w:rFonts w:ascii="Times New Roman" w:cs="Times New Roman" w:eastAsia="Times New Roman" w:hAnsi="Times New Roman"/>
          <w:b w:val="0"/>
          <w:i w:val="0"/>
          <w:color w:val="000000"/>
          <w:sz w:val="20"/>
          <w:szCs w:val="20"/>
          <w:u w:val="none"/>
          <w:rtl w:val="0"/>
        </w:rPr>
        <w:t>Hand Gesture Recognition, PLC Control, MediaPipe, Modbus TCP, Industry 4.0, Threading</w:t>
      </w:r>
    </w:p>
    <w:p>
      <w:pPr>
        <w:spacing w:after="0" w:before="0" w:line="240" w:lineRule="auto"/>
        <w:jc w:val="center"/>
        <w:rPr>
          <w:b w:val="1"/>
          <w:bCs w:val="1"/>
          <w:color w:val="000000"/>
          <w:sz w:val="28"/>
          <w:szCs w:val="28"/>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1"/>
          <w:strike w:val="0"/>
          <w:color w:val="000000"/>
          <w:sz w:val="24"/>
          <w:szCs w:val="24"/>
          <w:u w:val="none"/>
          <w:shd w:fill="auto" w:val="clear"/>
          <w:vertAlign w:val="baseline"/>
        </w:rPr>
      </w:pPr>
      <w:r>
        <w:rPr>
          <w:rFonts w:ascii="Times New Roman" w:cs="Times New Roman" w:eastAsia="Times New Roman" w:hAnsi="Times New Roman"/>
          <w:b/>
          <w:bCs w:val="1"/>
          <w:i/>
          <w:iCs w:val="1"/>
          <w:smallCaps w:val="1"/>
          <w:strike w:val="0"/>
          <w:color w:val="000000"/>
          <w:sz w:val="24"/>
          <w:szCs w:val="24"/>
          <w:u w:val="none"/>
          <w:shd w:fill="auto" w:val="clear"/>
          <w:vertAlign w:val="baseline"/>
          <w:rtl w:val="0"/>
        </w:rPr>
        <w:t>ABSTRACT</w:t>
      </w:r>
    </w:p>
    <w:p>
      <w:pPr>
        <w:spacing w:after="0" w:before="0" w:line="240" w:lineRule="auto"/>
        <w:jc w:val="center"/>
        <w:rPr>
          <w:b w:val="1"/>
          <w:bCs w:val="1"/>
          <w:color w:val="000000"/>
          <w:sz w:val="28"/>
          <w:szCs w:val="28"/>
        </w:rPr>
      </w:pPr>
    </w:p>
    <w:p>
      <w:pPr>
        <w:pStyle w:val="Heading2"/>
        <w:spacing w:after="0" w:before="0" w:line="240" w:lineRule="auto"/>
        <w:jc w:val="both"/>
        <w:rPr>
          <w:rFonts w:ascii="Times New Roman" w:cs="Times New Roman" w:eastAsia="Times New Roman" w:hAnsi="Times New Roman"/>
          <w:i w:val="1"/>
          <w:iCs w:val="1"/>
          <w:color w:val="000000"/>
          <w:sz w:val="20"/>
          <w:szCs w:val="20"/>
        </w:rPr>
      </w:pPr>
      <w:r>
        <w:rPr>
          <w:rFonts w:ascii="Times New Roman" w:cs="Times New Roman" w:eastAsia="Times New Roman" w:hAnsi="Times New Roman"/>
          <w:i w:val="1"/>
          <w:iCs w:val="1"/>
          <w:color w:val="ff0000"/>
          <w:sz w:val="20"/>
          <w:szCs w:val="20"/>
          <w:rtl w:val="0"/>
        </w:rPr>
        <w:t>(</w:t>
      </w:r>
      <w:r>
        <w:rPr>
          <w:rFonts w:ascii="Times New Roman" w:cs="Times New Roman" w:eastAsia="Times New Roman" w:hAnsi="Times New Roman"/>
          <w:i w:val="1"/>
          <w:iCs w:val="1"/>
          <w:color w:val="ff0000"/>
          <w:sz w:val="20"/>
          <w:szCs w:val="20"/>
          <w:rtl w:val="0"/>
        </w:rPr>
        <w:t>Abstract</w:t>
      </w:r>
      <w:r>
        <w:rPr>
          <w:rFonts w:ascii="Times New Roman" w:cs="Times New Roman" w:eastAsia="Times New Roman" w:hAnsi="Times New Roman"/>
          <w:i w:val="1"/>
          <w:iCs w:val="1"/>
          <w:color w:val="ff0000"/>
          <w:sz w:val="20"/>
          <w:szCs w:val="20"/>
          <w:rtl w:val="0"/>
        </w:rPr>
        <w:t xml:space="preserve">). </w:t>
      </w:r>
      <w:r>
        <w:rPr>
          <w:rFonts w:ascii="Times New Roman" w:cs="Times New Roman" w:eastAsia="Times New Roman" w:hAnsi="Times New Roman"/>
          <w:b w:val="0"/>
          <w:i w:val="0"/>
          <w:iCs w:val="1"/>
          <w:color w:val="000000"/>
          <w:sz w:val="20"/>
          <w:szCs w:val="20"/>
          <w:u w:val="none"/>
          <w:rtl w:val="0"/>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pStyle w:val="Heading2"/>
        <w:spacing w:after="0" w:before="200" w:line="240" w:lineRule="auto"/>
        <w:ind w:right="65"/>
        <w:jc w:val="both"/>
        <w:rPr>
          <w:rFonts w:ascii="Times New Roman" w:cs="Times New Roman" w:eastAsia="Times New Roman" w:hAnsi="Times New Roman"/>
          <w:i w:val="1"/>
          <w:iCs w:val="1"/>
          <w:color w:val="000000"/>
          <w:sz w:val="20"/>
          <w:szCs w:val="20"/>
        </w:rPr>
      </w:pPr>
      <w:r>
        <w:rPr>
          <w:rFonts w:ascii="Times New Roman" w:cs="Times New Roman" w:eastAsia="Times New Roman" w:hAnsi="Times New Roman"/>
          <w:i/>
          <w:iCs w:val="1"/>
          <w:color w:val="000000"/>
          <w:sz w:val="20"/>
          <w:szCs w:val="20"/>
          <w:rtl w:val="0"/>
        </w:rPr>
        <w:t>Keywords</w:t>
      </w:r>
      <w:r>
        <w:rPr>
          <w:rFonts w:ascii="Times New Roman" w:cs="Times New Roman" w:eastAsia="Times New Roman" w:hAnsi="Times New Roman"/>
          <w:i/>
          <w:iCs w:val="1"/>
          <w:color w:val="000000"/>
          <w:sz w:val="20"/>
          <w:szCs w:val="20"/>
          <w:rtl w:val="0"/>
        </w:rPr>
        <w:t xml:space="preserve">: </w:t>
      </w:r>
      <w:r>
        <w:rPr>
          <w:rFonts w:ascii="Times New Roman" w:cs="Times New Roman" w:eastAsia="Times New Roman" w:hAnsi="Times New Roman"/>
          <w:b w:val="0"/>
          <w:i w:val="0"/>
          <w:iCs w:val="1"/>
          <w:color w:val="000000"/>
          <w:sz w:val="20"/>
          <w:szCs w:val="20"/>
          <w:u w:val="none"/>
          <w:rtl w:val="0"/>
        </w:rPr>
        <w:t>Hand Gesture Recognition, PLC Control, MediaPipe, Modbus TCP, Industry 4.0, Threading</w:t>
      </w:r>
    </w:p>
    <w:p>
      <w:pPr>
        <w:pStyle w:val="Heading3"/>
        <w:spacing w:after="0" w:before="0" w:line="240" w:lineRule="auto"/>
        <w:rPr>
          <w:rFonts w:ascii="Times New Roman" w:cs="Times New Roman" w:eastAsia="Times New Roman" w:hAnsi="Times New Roman"/>
          <w:color w:val="000000"/>
          <w:sz w:val="20"/>
          <w:szCs w:val="20"/>
        </w:rPr>
        <w:sectPr>
          <w:headerReference r:id="rId10" w:type="default"/>
          <w:headerReference r:id="rId11" w:type="first"/>
          <w:headerReference r:id="rId12" w:type="even"/>
          <w:footerReference r:id="rId13" w:type="default"/>
          <w:footerReference r:id="rId14" w:type="first"/>
          <w:footerReference r:id="rId15" w:type="even"/>
          <w:pgSz w:h="16840" w:w="11907" w:orient="portrait"/>
          <w:pgMar w:bottom="1418" w:top="1418" w:left="1701" w:right="1701" w:header="851" w:footer="851"/>
          <w:pgNumType w:start="1"/>
        </w:sectPr>
      </w:pP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900"/>
        </w:tabs>
        <w:spacing w:after="0" w:before="0" w:line="240" w:lineRule="auto"/>
        <w:ind w:left="426" w:right="0" w:hanging="426"/>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Pr>
          <w:rFonts w:ascii="Times New Roman" w:cs="Times New Roman" w:eastAsia="Times New Roman" w:hAnsi="Times New Roman"/>
          <w:b/>
          <w:bCs w:val="1"/>
          <w:i w:val="0"/>
          <w:iCs w:val="0"/>
          <w:smallCaps w:val="1"/>
          <w:strike w:val="0"/>
          <w:color w:val="000000"/>
          <w:sz w:val="24"/>
          <w:szCs w:val="24"/>
          <w:u w:val="none"/>
          <w:shd w:fill="auto" w:val="clear"/>
          <w:vertAlign w:val="baseline"/>
          <w:rtl w:val="0"/>
        </w:rPr>
        <w:t>PENDAHULUAN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900"/>
        </w:tabs>
        <w:spacing w:after="0" w:before="0" w:line="240" w:lineRule="auto"/>
        <w:ind w:left="426" w:right="0" w:hanging="426"/>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Pr>
          <w:rFonts w:ascii="Times New Roman" w:cs="Times New Roman" w:eastAsia="Times New Roman" w:hAnsi="Times New Roman"/>
          <w:b/>
          <w:bCs w:val="1"/>
          <w:i w:val="0"/>
          <w:iCs w:val="0"/>
          <w:smallCaps w:val="1"/>
          <w:strike w:val="0"/>
          <w:color w:val="000000"/>
          <w:sz w:val="24"/>
          <w:szCs w:val="24"/>
          <w:u w:val="none"/>
          <w:shd w:fill="auto" w:val="clear"/>
          <w:vertAlign w:val="baseline"/>
          <w:rtl w:val="0"/>
        </w:rPr>
        <w:t>TINJAUAN PUSTAKA</w:t>
      </w:r>
    </w:p>
    <w:p>
      <w:pPr>
        <w:pStyle w:val="Title"/>
        <w:spacing w:after="0" w:before="0" w:line="240" w:lineRule="auto"/>
        <w:jc w:val="both"/>
        <w:rPr>
          <w:sz w:val="20"/>
          <w:szCs w:val="20"/>
        </w:rPr>
      </w:pPr>
      <w:r>
        <w:rPr>
          <w:sz w:val="20"/>
          <w:szCs w:val="20"/>
          <w:rtl w:val="0"/>
        </w:rPr>
        <w:t xml:space="preserve">A. </w:t>
      </w:r>
      <w:r>
        <w:rPr>
          <w:i/>
          <w:iCs w:val="1"/>
          <w:sz w:val="20"/>
          <w:szCs w:val="20"/>
          <w:rtl w:val="0"/>
        </w:rPr>
        <w:t>Metode Pengenalan Gestur Tangan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xmlns:mml="http://www.w3.org/1998/Math/MathML">
        <m:sSub>
          <m:e>
            <m:r>
              <w:rPr>
                <w:rFonts w:ascii="Cambria Math" w:hAnsi="Cambria Math" w:eastAsia="Cambria Math" w:cs="Cambria Math"/>
                <w:sz w:val="20"/>
                <w:szCs w:val="20"/>
                <w:lang w:val="en-US"/>
              </w:rPr>
              <m:t>P</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y</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z</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t>)</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diumpankan ke mesin aturan geometris yang berjalan di bawah satu milidetik tanpa data pelatihan. Perubahan set gestur hanya memerlukan penyesuaian threshold sudut.</w:t>
      </w:r>
    </w:p>
    <w:p>
      <w:pPr>
        <w:pStyle w:val="Title"/>
        <w:spacing w:after="0" w:before="0" w:line="240" w:lineRule="auto"/>
        <w:jc w:val="both"/>
        <w:rPr>
          <w:sz w:val="20"/>
          <w:szCs w:val="20"/>
        </w:rPr>
      </w:pPr>
      <w:r>
        <w:rPr>
          <w:sz w:val="20"/>
          <w:szCs w:val="20"/>
          <w:rtl w:val="0"/>
        </w:rPr>
        <w:t xml:space="preserve">B. </w:t>
      </w:r>
      <w:r>
        <w:rPr>
          <w:i/>
          <w:iCs w:val="1"/>
          <w:sz w:val="20"/>
          <w:szCs w:val="20"/>
          <w:rtl w:val="0"/>
        </w:rPr>
        <w:t>Protokol Komunikasi PLC dan Modbus TCP</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pStyle w:val="Title"/>
        <w:spacing w:after="0" w:before="0" w:line="240" w:lineRule="auto"/>
        <w:jc w:val="both"/>
        <w:rPr>
          <w:sz w:val="20"/>
          <w:szCs w:val="20"/>
        </w:rPr>
      </w:pPr>
      <w:r>
        <w:rPr>
          <w:sz w:val="20"/>
          <w:szCs w:val="20"/>
          <w:rtl w:val="0"/>
        </w:rPr>
        <w:t xml:space="preserve">C. </w:t>
      </w:r>
      <w:r>
        <w:rPr>
          <w:i/>
          <w:iCs w:val="1"/>
          <w:sz w:val="20"/>
          <w:szCs w:val="20"/>
          <w:rtl w:val="0"/>
        </w:rPr>
        <w:t>Antarmuka Manusia-Mesin Tanpa Sentuhan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900"/>
        </w:tabs>
        <w:spacing w:after="0" w:before="0" w:line="240" w:lineRule="auto"/>
        <w:ind w:left="426" w:right="0" w:hanging="426"/>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Pr>
          <w:rFonts w:ascii="Times New Roman" w:cs="Times New Roman" w:eastAsia="Times New Roman" w:hAnsi="Times New Roman"/>
          <w:b/>
          <w:bCs w:val="1"/>
          <w:i w:val="0"/>
          <w:iCs w:val="0"/>
          <w:smallCaps w:val="1"/>
          <w:strike w:val="0"/>
          <w:color w:val="000000"/>
          <w:sz w:val="24"/>
          <w:szCs w:val="24"/>
          <w:u w:val="none"/>
          <w:shd w:fill="auto" w:val="clear"/>
          <w:vertAlign w:val="baseline"/>
          <w:rtl w:val="0"/>
        </w:rPr>
        <w:t>METODOLOGI</w:t>
      </w:r>
    </w:p>
    <w:p>
      <w:pPr>
        <w:pStyle w:val="Title"/>
        <w:spacing w:after="0" w:before="0" w:line="240" w:lineRule="auto"/>
        <w:jc w:val="both"/>
        <w:rPr>
          <w:sz w:val="20"/>
          <w:szCs w:val="20"/>
        </w:rPr>
      </w:pPr>
      <w:r>
        <w:rPr>
          <w:sz w:val="20"/>
          <w:szCs w:val="20"/>
          <w:rtl w:val="0"/>
        </w:rPr>
        <w:t xml:space="preserve">A. </w:t>
      </w:r>
      <w:r>
        <w:rPr>
          <w:i/>
          <w:iCs w:val="1"/>
          <w:sz w:val="20"/>
          <w:szCs w:val="20"/>
          <w:rtl w:val="0"/>
        </w:rPr>
        <w:t>Arsitektur Tiga Thread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m:oMath xmlns:mml="http://www.w3.org/1998/Math/MathML">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rPr>
                <m:sty m:val="p"/>
              </m:rPr>
              <m:t>total</m:t>
            </m:r>
          </m:sub>
        </m:sSub>
        <m:r>
          <w:rPr>
            <w:rFonts w:ascii="Cambria Math" w:hAnsi="Cambria Math" w:eastAsia="Cambria Math" w:cs="Cambria Math"/>
            <w:sz w:val="20"/>
            <w:szCs w:val="20"/>
            <w:lang w:val="en-US"/>
          </w:rPr>
          <m:t>≈max(</m:t>
        </m:r>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rPr>
                <m:sty m:val="p"/>
              </m:rPr>
              <m:t>cap</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rPr>
                <m:sty m:val="p"/>
              </m:rPr>
              <m:t>inf</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rPr>
                <m:sty m:val="p"/>
              </m:rPr>
              <m:t>modbus</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rPr>
                <m:sty m:val="p"/>
              </m:rPr>
              <m:t>queue</m:t>
            </m:r>
          </m:sub>
        </m:sSub>
      </m:oMath>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tab/>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(1)</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 sini </w:t>
      </w:r>
      <m:oMath xmlns:mml="http://www.w3.org/1998/Math/MathML">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rPr>
                <m:sty m:val="p"/>
              </m:rPr>
              <m:t>cap</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adalah waktu penangkapan kamera, </w:t>
      </w:r>
      <m:oMath xmlns:mml="http://www.w3.org/1998/Math/MathML">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rPr>
                <m:sty m:val="p"/>
              </m:rPr>
              <m:t>inf</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waktu inferensi MediaPipe, </w:t>
      </w:r>
      <m:oMath xmlns:mml="http://www.w3.org/1998/Math/MathML">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rPr>
                <m:sty m:val="p"/>
              </m:rPr>
              <m:t>modbus</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satu round-trip Modbus, dan </w:t>
      </w:r>
      <m:oMath xmlns:mml="http://www.w3.org/1998/Math/MathML">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rPr>
                <m:sty m:val="p"/>
              </m:rPr>
              <m:t>queue</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overhead antar-thread. Dalam pengukuran kami, </w:t>
      </w:r>
      <m:oMath xmlns:mml="http://www.w3.org/1998/Math/MathML">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rPr>
                <m:sty m:val="p"/>
              </m:rPr>
              <m:t>queue</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konsisten di bawah 0,5 ms. Karena ketiga thread tumpang tindih, total delay sama dengan thread paling lambat ditambah overhead queue. Ini hanya berlaku karena backend C++ melepas GIL.</w:t>
      </w:r>
    </w:p>
    <w:p>
      <w:pPr>
        <w:pStyle w:val="Title"/>
        <w:spacing w:after="0" w:before="0" w:line="240" w:lineRule="auto"/>
        <w:jc w:val="both"/>
        <w:rPr>
          <w:sz w:val="20"/>
          <w:szCs w:val="20"/>
        </w:rPr>
      </w:pPr>
      <w:r>
        <w:rPr>
          <w:sz w:val="20"/>
          <w:szCs w:val="20"/>
          <w:rtl w:val="0"/>
        </w:rPr>
        <w:t xml:space="preserve">B. </w:t>
      </w:r>
      <w:r>
        <w:rPr>
          <w:i/>
          <w:iCs w:val="1"/>
          <w:sz w:val="20"/>
          <w:szCs w:val="20"/>
          <w:rtl w:val="0"/>
        </w:rPr>
        <w:t>Konfigurasi Hardware dan Setup PC-PLC</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Logika ladder (Gbr. 4): M200 M203 sebagai kontak normally-open menggerakkan coil output Q0 Q3.</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Function block (Gbr. 5) membaca array coil M200 M203 setiap siklus scan dan meneruskan nilainya ke output Q0 Q3. Pada scan rate default (~1 ms), perintah gestur baru ditangkap dalam satu siklus dan output fisik langsung mengikuti.</w:t>
      </w:r>
    </w:p>
    <w:p>
      <w:pPr>
        <w:pStyle w:val="Title"/>
        <w:spacing w:after="0" w:before="0" w:line="240" w:lineRule="auto"/>
        <w:jc w:val="both"/>
        <w:rPr>
          <w:sz w:val="20"/>
          <w:szCs w:val="20"/>
        </w:rPr>
      </w:pPr>
      <w:r>
        <w:rPr>
          <w:sz w:val="20"/>
          <w:szCs w:val="20"/>
          <w:rtl w:val="0"/>
        </w:rPr>
        <w:t xml:space="preserve">C. </w:t>
      </w:r>
      <w:r>
        <w:rPr>
          <w:i/>
          <w:iCs w:val="1"/>
          <w:sz w:val="20"/>
          <w:szCs w:val="20"/>
          <w:rtl w:val="0"/>
        </w:rPr>
        <w:t>Pengenalan Gestur Geometris MediaPipe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Setiap frame RGB dari OpenCV dilewatkan ke model hand-landmark MediaPipe [1], yang mengembalikan 21 titik per tangan: pergelangan tangan, sendi MCP, PIP, DIP untuk setiap jari, plus empat ujung jari.</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Ke-21 landmark (bernomor 0 20) ditunjukkan pada Gbr. 6. Prototipe awal memverifikasi bahwa output MediaPipe stabil dalam kisaran ~30 derajat dari sumbu kamera.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Jendela diagnostik PyQt5 (Gbr. 7) menampilkan landmark dan garis penghubung pada feed webcam langsung, mengonfirmasi konsistensi output MediaPipe selama kemiringan dalam ~30 derajat. Setiap landmark berupa koordinat 3-D ternormalisasi:</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m:oMath xmlns:mml="http://www.w3.org/1998/Math/MathML">
        <m:sSub>
          <m:e>
            <m:r>
              <w:rPr>
                <w:rFonts w:ascii="Cambria Math" w:hAnsi="Cambria Math" w:eastAsia="Cambria Math" w:cs="Cambria Math"/>
                <w:sz w:val="20"/>
                <w:szCs w:val="20"/>
                <w:lang w:val="en-US"/>
              </w:rPr>
              <m:t>𝐩</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y</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z</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t>),</m:t>
        </m:r>
        <m:r>
          <w:rPr>
            <w:rFonts w:ascii="Cambria Math" w:hAnsi="Cambria Math" w:eastAsia="Cambria Math" w:cs="Cambria Math"/>
            <w:sz w:val="20"/>
            <w:szCs w:val="20"/>
            <w:lang w:val="en-US"/>
          </w:rPr>
          <m:t>i=0,1,2,…,20</m:t>
        </m:r>
      </m:oMath>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tab/>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(2)</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Pada persamaan (2),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i</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dan </w:t>
      </w:r>
      <m:oMath xmlns:mml="http://www.w3.org/1998/Math/MathML">
        <m:sSub>
          <m:e>
            <m:r>
              <w:rPr>
                <w:rFonts w:ascii="Cambria Math" w:hAnsi="Cambria Math" w:eastAsia="Cambria Math" w:cs="Cambria Math"/>
                <w:sz w:val="20"/>
                <w:szCs w:val="20"/>
                <w:lang w:val="en-US"/>
              </w:rPr>
              <m:t>y</m:t>
            </m:r>
          </m:e>
          <m:sub>
            <m:r>
              <w:rPr>
                <w:rFonts w:ascii="Cambria Math" w:hAnsi="Cambria Math" w:eastAsia="Cambria Math" w:cs="Cambria Math"/>
                <w:sz w:val="20"/>
                <w:szCs w:val="20"/>
                <w:lang w:val="en-US"/>
              </w:rPr>
              <m:t>i</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berada dalam </w:t>
      </w:r>
      <m:oMath xmlns:mml="http://www.w3.org/1998/Math/MathML">
        <m:r>
          <w:rPr>
            <w:rFonts w:ascii="Cambria Math" w:hAnsi="Cambria Math" w:eastAsia="Cambria Math" w:cs="Cambria Math"/>
            <w:sz w:val="20"/>
            <w:szCs w:val="20"/>
            <w:lang w:val="en-US"/>
          </w:rPr>
          <m:t>[0,1]</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relatif terhadap dimensi gambar, </w:t>
      </w:r>
      <m:oMath xmlns:mml="http://www.w3.org/1998/Math/MathML">
        <m:sSub>
          <m:e>
            <m:r>
              <w:rPr>
                <w:rFonts w:ascii="Cambria Math" w:hAnsi="Cambria Math" w:eastAsia="Cambria Math" w:cs="Cambria Math"/>
                <w:sz w:val="20"/>
                <w:szCs w:val="20"/>
                <w:lang w:val="en-US"/>
              </w:rPr>
              <m:t>z</m:t>
            </m:r>
          </m:e>
          <m:sub>
            <m:r>
              <w:rPr>
                <w:rFonts w:ascii="Cambria Math" w:hAnsi="Cambria Math" w:eastAsia="Cambria Math" w:cs="Cambria Math"/>
                <w:sz w:val="20"/>
                <w:szCs w:val="20"/>
                <w:lang w:val="en-US"/>
              </w:rPr>
              <m:t>i</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mengkodekan kedalaman relatif terhadap pergelangan tangan. Jarak Euclidean antara dua landmark:</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m:oMath xmlns:mml="http://www.w3.org/1998/Math/MathML">
        <m:sSub>
          <m:e>
            <m:r>
              <w:rPr>
                <w:rFonts w:ascii="Cambria Math" w:hAnsi="Cambria Math" w:eastAsia="Cambria Math" w:cs="Cambria Math"/>
                <w:sz w:val="20"/>
                <w:szCs w:val="20"/>
                <w:lang w:val="en-US"/>
              </w:rPr>
              <m:t>d</m:t>
            </m:r>
          </m:e>
          <m:sub>
            <m:r>
              <w:rPr>
                <w:rFonts w:ascii="Cambria Math" w:hAnsi="Cambria Math" w:eastAsia="Cambria Math" w:cs="Cambria Math"/>
                <w:sz w:val="20"/>
                <w:szCs w:val="20"/>
                <w:lang w:val="en-US"/>
              </w:rPr>
              <m:t>ij</m:t>
            </m:r>
          </m:sub>
        </m:sSub>
        <m:r>
          <w:rPr>
            <w:rFonts w:ascii="Cambria Math" w:hAnsi="Cambria Math" w:eastAsia="Cambria Math" w:cs="Cambria Math"/>
            <w:sz w:val="20"/>
            <w:szCs w:val="20"/>
            <w:lang w:val="en-US"/>
          </w:rPr>
          <m:t>=</m:t>
        </m:r>
        <m:rad>
          <m:radPr>
            <m:degHide m:val="on"/>
          </m:radPr>
          <m:deg/>
          <m:e>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j</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i</m:t>
                </m:r>
              </m:sub>
            </m:sSub>
            <m:sSup>
              <m:e>
                <m:r>
                  <w:rPr>
                    <w:rFonts w:ascii="Cambria Math" w:hAnsi="Cambria Math" w:eastAsia="Cambria Math" w:cs="Cambria Math"/>
                    <w:sz w:val="20"/>
                    <w:szCs w:val="20"/>
                    <w:lang w:val="en-US"/>
                  </w:rPr>
                  <m:t>)</m:t>
                </m:r>
              </m:e>
              <m:sup>
                <m:r>
                  <w:rPr>
                    <w:rFonts w:ascii="Cambria Math" w:hAnsi="Cambria Math" w:eastAsia="Cambria Math" w:cs="Cambria Math"/>
                    <w:sz w:val="20"/>
                    <w:szCs w:val="20"/>
                    <w:lang w:val="en-US"/>
                  </w:rPr>
                  <m:t>2</m:t>
                </m:r>
              </m:sup>
            </m:sSup>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y</m:t>
                </m:r>
              </m:e>
              <m:sub>
                <m:r>
                  <w:rPr>
                    <w:rFonts w:ascii="Cambria Math" w:hAnsi="Cambria Math" w:eastAsia="Cambria Math" w:cs="Cambria Math"/>
                    <w:sz w:val="20"/>
                    <w:szCs w:val="20"/>
                    <w:lang w:val="en-US"/>
                  </w:rPr>
                  <m:t>j</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y</m:t>
                </m:r>
              </m:e>
              <m:sub>
                <m:r>
                  <w:rPr>
                    <w:rFonts w:ascii="Cambria Math" w:hAnsi="Cambria Math" w:eastAsia="Cambria Math" w:cs="Cambria Math"/>
                    <w:sz w:val="20"/>
                    <w:szCs w:val="20"/>
                    <w:lang w:val="en-US"/>
                  </w:rPr>
                  <m:t>i</m:t>
                </m:r>
              </m:sub>
            </m:sSub>
            <m:sSup>
              <m:e>
                <m:r>
                  <w:rPr>
                    <w:rFonts w:ascii="Cambria Math" w:hAnsi="Cambria Math" w:eastAsia="Cambria Math" w:cs="Cambria Math"/>
                    <w:sz w:val="20"/>
                    <w:szCs w:val="20"/>
                    <w:lang w:val="en-US"/>
                  </w:rPr>
                  <m:t>)</m:t>
                </m:r>
              </m:e>
              <m:sup>
                <m:r>
                  <w:rPr>
                    <w:rFonts w:ascii="Cambria Math" w:hAnsi="Cambria Math" w:eastAsia="Cambria Math" w:cs="Cambria Math"/>
                    <w:sz w:val="20"/>
                    <w:szCs w:val="20"/>
                    <w:lang w:val="en-US"/>
                  </w:rPr>
                  <m:t>2</m:t>
                </m:r>
              </m:sup>
            </m:sSup>
          </m:e>
        </m:rad>
      </m:oMath>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tab/>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(3)</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Jarak piksel mentah berubah tergantung jarak tangan dari kamera. Untuk menghilangkan ketergantungan skala, dibagi dengan </w:t>
      </w:r>
      <m:oMath xmlns:mml="http://www.w3.org/1998/Math/MathML">
        <m:sSub>
          <m:e>
            <m:r>
              <w:rPr>
                <w:rFonts w:ascii="Cambria Math" w:hAnsi="Cambria Math" w:eastAsia="Cambria Math" w:cs="Cambria Math"/>
                <w:sz w:val="20"/>
                <w:szCs w:val="20"/>
                <w:lang w:val="en-US"/>
              </w:rPr>
              <m:t>d</m:t>
            </m:r>
          </m:e>
          <m:sub>
            <m:r>
              <w:rPr>
                <w:rFonts w:ascii="Cambria Math" w:hAnsi="Cambria Math" w:eastAsia="Cambria Math" w:cs="Cambria Math"/>
                <w:sz w:val="20"/>
                <w:szCs w:val="20"/>
                <w:lang w:val="en-US"/>
              </w:rPr>
              <m:t>0,9</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(jarak pergelangan tangan ke middle-MCP):</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m:oMath xmlns:mml="http://www.w3.org/1998/Math/MathML">
        <m:sSub>
          <m:e>
            <m:r>
              <w:rPr>
                <w:rFonts w:ascii="Cambria Math" w:hAnsi="Cambria Math" w:eastAsia="Cambria Math" w:cs="Cambria Math"/>
                <w:sz w:val="20"/>
                <w:szCs w:val="20"/>
                <w:lang w:val="en-US"/>
              </w:rPr>
              <m:t>d</m:t>
            </m:r>
          </m:e>
          <m:sub>
            <m:r>
              <w:rPr>
                <w:rFonts w:ascii="Cambria Math" w:hAnsi="Cambria Math" w:eastAsia="Cambria Math" w:cs="Cambria Math"/>
                <w:sz w:val="20"/>
                <w:szCs w:val="20"/>
                <w:lang w:val="en-US"/>
              </w:rPr>
              <m:rPr>
                <m:sty m:val="p"/>
              </m:rPr>
              <m:t>norm</m:t>
            </m:r>
            <m:r>
              <w:rPr>
                <w:rFonts w:ascii="Cambria Math" w:hAnsi="Cambria Math" w:eastAsia="Cambria Math" w:cs="Cambria Math"/>
                <w:sz w:val="20"/>
                <w:szCs w:val="20"/>
                <w:lang w:val="en-US"/>
              </w:rPr>
              <m:t>,ij</m:t>
            </m:r>
          </m:sub>
        </m:sSub>
        <m:r>
          <w:rPr>
            <w:rFonts w:ascii="Cambria Math" w:hAnsi="Cambria Math" w:eastAsia="Cambria Math" w:cs="Cambria Math"/>
            <w:sz w:val="20"/>
            <w:szCs w:val="20"/>
            <w:lang w:val="en-US"/>
          </w:rPr>
          <m:t>=</m:t>
        </m:r>
        <m:f>
          <m:fPr>
            <m:type m:val="bar"/>
          </m:fPr>
          <m:num>
            <m:sSub>
              <m:e>
                <m:r>
                  <w:rPr>
                    <w:rFonts w:ascii="Cambria Math" w:hAnsi="Cambria Math" w:eastAsia="Cambria Math" w:cs="Cambria Math"/>
                    <w:sz w:val="20"/>
                    <w:szCs w:val="20"/>
                    <w:lang w:val="en-US"/>
                  </w:rPr>
                  <m:t>d</m:t>
                </m:r>
              </m:e>
              <m:sub>
                <m:r>
                  <w:rPr>
                    <w:rFonts w:ascii="Cambria Math" w:hAnsi="Cambria Math" w:eastAsia="Cambria Math" w:cs="Cambria Math"/>
                    <w:sz w:val="20"/>
                    <w:szCs w:val="20"/>
                    <w:lang w:val="en-US"/>
                  </w:rPr>
                  <m:t>ij</m:t>
                </m:r>
              </m:sub>
            </m:sSub>
          </m:num>
          <m:den>
            <m:sSub>
              <m:e>
                <m:r>
                  <w:rPr>
                    <w:rFonts w:ascii="Cambria Math" w:hAnsi="Cambria Math" w:eastAsia="Cambria Math" w:cs="Cambria Math"/>
                    <w:sz w:val="20"/>
                    <w:szCs w:val="20"/>
                    <w:lang w:val="en-US"/>
                  </w:rPr>
                  <m:t>d</m:t>
                </m:r>
              </m:e>
              <m:sub>
                <m:r>
                  <w:rPr>
                    <w:rFonts w:ascii="Cambria Math" w:hAnsi="Cambria Math" w:eastAsia="Cambria Math" w:cs="Cambria Math"/>
                    <w:sz w:val="20"/>
                    <w:szCs w:val="20"/>
                    <w:lang w:val="en-US"/>
                  </w:rPr>
                  <m:t>0,9</m:t>
                </m:r>
              </m:sub>
            </m:sSub>
          </m:den>
        </m:f>
      </m:oMath>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tab/>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(4)</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Setelah normalisasi, </w:t>
      </w:r>
      <m:oMath xmlns:mml="http://www.w3.org/1998/Math/MathML">
        <m:sSub>
          <m:e>
            <m:r>
              <w:rPr>
                <w:rFonts w:ascii="Cambria Math" w:hAnsi="Cambria Math" w:eastAsia="Cambria Math" w:cs="Cambria Math"/>
                <w:sz w:val="20"/>
                <w:szCs w:val="20"/>
                <w:lang w:val="en-US"/>
              </w:rPr>
              <m:t>d</m:t>
            </m:r>
          </m:e>
          <m:sub>
            <m:r>
              <w:rPr>
                <w:rFonts w:ascii="Cambria Math" w:hAnsi="Cambria Math" w:eastAsia="Cambria Math" w:cs="Cambria Math"/>
                <w:sz w:val="20"/>
                <w:szCs w:val="20"/>
                <w:lang w:val="en-US"/>
              </w:rPr>
              <m:rPr>
                <m:sty m:val="p"/>
              </m:rPr>
              <m:t>norm</m:t>
            </m:r>
            <m:r>
              <w:rPr>
                <w:rFonts w:ascii="Cambria Math" w:hAnsi="Cambria Math" w:eastAsia="Cambria Math" w:cs="Cambria Math"/>
                <w:sz w:val="20"/>
                <w:szCs w:val="20"/>
                <w:lang w:val="en-US"/>
              </w:rPr>
              <m:t>,ij</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mencerminkan bentuk tangan independen dari jarak kamera. Untuk ekstensi jari, dibutuhkan sudut sendi. Vektor arah: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m:oMath xmlns:mml="http://www.w3.org/1998/Math/MathML">
        <m:sSub>
          <m:e>
            <m:limUpp>
              <m:e>
                <m:r>
                  <w:rPr>
                    <w:rFonts w:ascii="Cambria Math" w:hAnsi="Cambria Math" w:eastAsia="Cambria Math" w:cs="Cambria Math"/>
                    <w:sz w:val="20"/>
                    <w:szCs w:val="20"/>
                    <w:lang w:val="en-US"/>
                  </w:rPr>
                  <m:t>v</m:t>
                </m:r>
              </m:e>
              <m:lim>
                <m:r>
                  <w:rPr>
                    <w:rFonts w:ascii="Cambria Math" w:hAnsi="Cambria Math" w:eastAsia="Cambria Math" w:cs="Cambria Math"/>
                    <w:sz w:val="20"/>
                    <w:szCs w:val="20"/>
                    <w:lang w:val="en-US"/>
                  </w:rPr>
                  <m:t>→</m:t>
                </m:r>
              </m:lim>
            </m:limUpp>
          </m:e>
          <m:sub>
            <m:r>
              <w:rPr>
                <w:rFonts w:ascii="Cambria Math" w:hAnsi="Cambria Math" w:eastAsia="Cambria Math" w:cs="Cambria Math"/>
                <w:sz w:val="20"/>
                <w:szCs w:val="20"/>
                <w:lang w:val="en-US"/>
              </w:rPr>
              <m:t>ij</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j</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y</m:t>
            </m:r>
          </m:e>
          <m:sub>
            <m:r>
              <w:rPr>
                <w:rFonts w:ascii="Cambria Math" w:hAnsi="Cambria Math" w:eastAsia="Cambria Math" w:cs="Cambria Math"/>
                <w:sz w:val="20"/>
                <w:szCs w:val="20"/>
                <w:lang w:val="en-US"/>
              </w:rPr>
              <m:t>j</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y</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t>)</m:t>
        </m:r>
      </m:oMath>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tab/>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(5)</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Besarnya: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m:oMath xmlns:mml="http://www.w3.org/1998/Math/MathML">
        <m:r>
          <w:rPr>
            <w:rFonts w:ascii="Cambria Math" w:hAnsi="Cambria Math" w:eastAsia="Cambria Math" w:cs="Cambria Math"/>
            <w:sz w:val="20"/>
            <w:szCs w:val="20"/>
            <w:lang w:val="en-US"/>
          </w:rPr>
          <m:t>|</m:t>
        </m:r>
        <m:limUpp>
          <m:e>
            <m:r>
              <w:rPr>
                <w:rFonts w:ascii="Cambria Math" w:hAnsi="Cambria Math" w:eastAsia="Cambria Math" w:cs="Cambria Math"/>
                <w:sz w:val="20"/>
                <w:szCs w:val="20"/>
                <w:lang w:val="en-US"/>
              </w:rPr>
              <m:t>v</m:t>
            </m:r>
          </m:e>
          <m:lim>
            <m:r>
              <w:rPr>
                <w:rFonts w:ascii="Cambria Math" w:hAnsi="Cambria Math" w:eastAsia="Cambria Math" w:cs="Cambria Math"/>
                <w:sz w:val="20"/>
                <w:szCs w:val="20"/>
                <w:lang w:val="en-US"/>
              </w:rPr>
              <m:t>→</m:t>
            </m:r>
          </m:lim>
        </m:limUpp>
        <m:r>
          <w:rPr>
            <w:rFonts w:ascii="Cambria Math" w:hAnsi="Cambria Math" w:eastAsia="Cambria Math" w:cs="Cambria Math"/>
            <w:sz w:val="20"/>
            <w:szCs w:val="20"/>
            <w:lang w:val="en-US"/>
          </w:rPr>
          <m:t>|=</m:t>
        </m:r>
        <m:rad>
          <m:radPr>
            <m:degHide m:val="on"/>
          </m:radPr>
          <m:deg/>
          <m:e>
            <m:sSubSup>
              <m:e>
                <m:r>
                  <w:rPr>
                    <w:rFonts w:ascii="Cambria Math" w:hAnsi="Cambria Math" w:eastAsia="Cambria Math" w:cs="Cambria Math"/>
                    <w:sz w:val="20"/>
                    <w:szCs w:val="20"/>
                    <w:lang w:val="en-US"/>
                  </w:rPr>
                  <m:t>v</m:t>
                </m:r>
              </m:e>
              <m:sub>
                <m:r>
                  <w:rPr>
                    <w:rFonts w:ascii="Cambria Math" w:hAnsi="Cambria Math" w:eastAsia="Cambria Math" w:cs="Cambria Math"/>
                    <w:sz w:val="20"/>
                    <w:szCs w:val="20"/>
                    <w:lang w:val="en-US"/>
                  </w:rPr>
                  <m:t>x</m:t>
                </m:r>
              </m:sub>
              <m:sup>
                <m:r>
                  <w:rPr>
                    <w:rFonts w:ascii="Cambria Math" w:hAnsi="Cambria Math" w:eastAsia="Cambria Math" w:cs="Cambria Math"/>
                    <w:sz w:val="20"/>
                    <w:szCs w:val="20"/>
                    <w:lang w:val="en-US"/>
                  </w:rPr>
                  <m:t>2</m:t>
                </m:r>
              </m:sup>
            </m:sSubSup>
            <m:r>
              <w:rPr>
                <w:rFonts w:ascii="Cambria Math" w:hAnsi="Cambria Math" w:eastAsia="Cambria Math" w:cs="Cambria Math"/>
                <w:sz w:val="20"/>
                <w:szCs w:val="20"/>
                <w:lang w:val="en-US"/>
              </w:rPr>
              <m:t>+</m:t>
            </m:r>
            <m:sSubSup>
              <m:e>
                <m:r>
                  <w:rPr>
                    <w:rFonts w:ascii="Cambria Math" w:hAnsi="Cambria Math" w:eastAsia="Cambria Math" w:cs="Cambria Math"/>
                    <w:sz w:val="20"/>
                    <w:szCs w:val="20"/>
                    <w:lang w:val="en-US"/>
                  </w:rPr>
                  <m:t>v</m:t>
                </m:r>
              </m:e>
              <m:sub>
                <m:r>
                  <w:rPr>
                    <w:rFonts w:ascii="Cambria Math" w:hAnsi="Cambria Math" w:eastAsia="Cambria Math" w:cs="Cambria Math"/>
                    <w:sz w:val="20"/>
                    <w:szCs w:val="20"/>
                    <w:lang w:val="en-US"/>
                  </w:rPr>
                  <m:t>y</m:t>
                </m:r>
              </m:sub>
              <m:sup>
                <m:r>
                  <w:rPr>
                    <w:rFonts w:ascii="Cambria Math" w:hAnsi="Cambria Math" w:eastAsia="Cambria Math" w:cs="Cambria Math"/>
                    <w:sz w:val="20"/>
                    <w:szCs w:val="20"/>
                    <w:lang w:val="en-US"/>
                  </w:rPr>
                  <m:t>2</m:t>
                </m:r>
              </m:sup>
            </m:sSubSup>
          </m:e>
        </m:rad>
      </m:oMath>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tab/>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(6)</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Dot product dari dua vektor segmen tulang yang bersebelahan: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m:oMath xmlns:mml="http://www.w3.org/1998/Math/MathML">
        <m:limUpp>
          <m:e>
            <m:r>
              <w:rPr>
                <w:rFonts w:ascii="Cambria Math" w:hAnsi="Cambria Math" w:eastAsia="Cambria Math" w:cs="Cambria Math"/>
                <w:sz w:val="20"/>
                <w:szCs w:val="20"/>
                <w:lang w:val="en-US"/>
              </w:rPr>
              <m:t>A</m:t>
            </m:r>
          </m:e>
          <m:lim>
            <m:r>
              <w:rPr>
                <w:rFonts w:ascii="Cambria Math" w:hAnsi="Cambria Math" w:eastAsia="Cambria Math" w:cs="Cambria Math"/>
                <w:sz w:val="20"/>
                <w:szCs w:val="20"/>
                <w:lang w:val="en-US"/>
              </w:rPr>
              <m:t>→</m:t>
            </m:r>
          </m:lim>
        </m:limUpp>
        <m:r>
          <w:rPr>
            <w:rFonts w:ascii="Cambria Math" w:hAnsi="Cambria Math" w:eastAsia="Cambria Math" w:cs="Cambria Math"/>
            <w:sz w:val="20"/>
            <w:szCs w:val="20"/>
            <w:lang w:val="en-US"/>
          </w:rPr>
          <m:t>·</m:t>
        </m:r>
        <m:limUpp>
          <m:e>
            <m:r>
              <w:rPr>
                <w:rFonts w:ascii="Cambria Math" w:hAnsi="Cambria Math" w:eastAsia="Cambria Math" w:cs="Cambria Math"/>
                <w:sz w:val="20"/>
                <w:szCs w:val="20"/>
                <w:lang w:val="en-US"/>
              </w:rPr>
              <m:t>B</m:t>
            </m:r>
          </m:e>
          <m:lim>
            <m:r>
              <w:rPr>
                <w:rFonts w:ascii="Cambria Math" w:hAnsi="Cambria Math" w:eastAsia="Cambria Math" w:cs="Cambria Math"/>
                <w:sz w:val="20"/>
                <w:szCs w:val="20"/>
                <w:lang w:val="en-US"/>
              </w:rPr>
              <m:t>→</m:t>
            </m:r>
          </m:lim>
        </m:limUpp>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x</m:t>
            </m:r>
          </m:sub>
        </m:sSub>
        <m:sSub>
          <m:e>
            <m:r>
              <w:rPr>
                <w:rFonts w:ascii="Cambria Math" w:hAnsi="Cambria Math" w:eastAsia="Cambria Math" w:cs="Cambria Math"/>
                <w:sz w:val="20"/>
                <w:szCs w:val="20"/>
                <w:lang w:val="en-US"/>
              </w:rPr>
              <m:t>B</m:t>
            </m:r>
          </m:e>
          <m:sub>
            <m:r>
              <w:rPr>
                <w:rFonts w:ascii="Cambria Math" w:hAnsi="Cambria Math" w:eastAsia="Cambria Math" w:cs="Cambria Math"/>
                <w:sz w:val="20"/>
                <w:szCs w:val="20"/>
                <w:lang w:val="en-US"/>
              </w:rPr>
              <m:t>x</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y</m:t>
            </m:r>
          </m:sub>
        </m:sSub>
        <m:sSub>
          <m:e>
            <m:r>
              <w:rPr>
                <w:rFonts w:ascii="Cambria Math" w:hAnsi="Cambria Math" w:eastAsia="Cambria Math" w:cs="Cambria Math"/>
                <w:sz w:val="20"/>
                <w:szCs w:val="20"/>
                <w:lang w:val="en-US"/>
              </w:rPr>
              <m:t>B</m:t>
            </m:r>
          </m:e>
          <m:sub>
            <m:r>
              <w:rPr>
                <w:rFonts w:ascii="Cambria Math" w:hAnsi="Cambria Math" w:eastAsia="Cambria Math" w:cs="Cambria Math"/>
                <w:sz w:val="20"/>
                <w:szCs w:val="20"/>
                <w:lang w:val="en-US"/>
              </w:rPr>
              <m:t>y</m:t>
            </m:r>
          </m:sub>
        </m:sSub>
      </m:oMath>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tab/>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(7)</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Sudut antar-sendi, untuk tiga landmark berurutan (</w:t>
      </w:r>
      <m:oMath xmlns:mml="http://www.w3.org/1998/Math/MathML">
        <m:r>
          <w:rPr>
            <w:rFonts w:ascii="Cambria Math" w:hAnsi="Cambria Math" w:eastAsia="Cambria Math" w:cs="Cambria Math"/>
            <w:sz w:val="20"/>
            <w:szCs w:val="20"/>
            <w:lang w:val="en-US"/>
          </w:rPr>
          <m:t>A</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ujung jari, </w:t>
      </w:r>
      <m:oMath xmlns:mml="http://www.w3.org/1998/Math/MathML">
        <m:r>
          <w:rPr>
            <w:rFonts w:ascii="Cambria Math" w:hAnsi="Cambria Math" w:eastAsia="Cambria Math" w:cs="Cambria Math"/>
            <w:sz w:val="20"/>
            <w:szCs w:val="20"/>
            <w:lang w:val="en-US"/>
          </w:rPr>
          <m:t>B</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sendi tengah, </w:t>
      </w:r>
      <m:oMath xmlns:mml="http://www.w3.org/1998/Math/MathML">
        <m:r>
          <w:rPr>
            <w:rFonts w:ascii="Cambria Math" w:hAnsi="Cambria Math" w:eastAsia="Cambria Math" w:cs="Cambria Math"/>
            <w:sz w:val="20"/>
            <w:szCs w:val="20"/>
            <w:lang w:val="en-US"/>
          </w:rPr>
          <m:t>C</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pangkal):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m:oMath xmlns:mml="http://www.w3.org/1998/Math/MathML">
        <m:r>
          <w:rPr>
            <w:rFonts w:ascii="Cambria Math" w:hAnsi="Cambria Math" w:eastAsia="Cambria Math" w:cs="Cambria Math"/>
            <w:sz w:val="20"/>
            <w:szCs w:val="20"/>
            <w:lang w:val="en-US"/>
          </w:rPr>
          <m:t>θ=</m:t>
        </m:r>
        <m:sSup>
          <m:e>
            <m:r>
              <w:rPr>
                <w:rFonts w:ascii="Cambria Math" w:hAnsi="Cambria Math" w:eastAsia="Cambria Math" w:cs="Cambria Math"/>
                <w:sz w:val="20"/>
                <w:szCs w:val="20"/>
                <w:lang w:val="en-US"/>
              </w:rPr>
              <m:rPr>
                <m:sty m:val="p"/>
              </m:rPr>
              <m:t>cos</m:t>
            </m:r>
          </m:e>
          <m:sup>
            <m:r>
              <w:rPr>
                <w:rFonts w:ascii="Cambria Math" w:hAnsi="Cambria Math" w:eastAsia="Cambria Math" w:cs="Cambria Math"/>
                <w:sz w:val="20"/>
                <w:szCs w:val="20"/>
                <w:lang w:val="en-US"/>
              </w:rPr>
              <m:t>−1</m:t>
            </m:r>
          </m:sup>
        </m:sSup>
        <m:r>
          <w:rPr>
            <w:rFonts w:ascii="Cambria Math" w:hAnsi="Cambria Math" w:eastAsia="Cambria Math" w:cs="Cambria Math"/>
            <w:sz w:val="20"/>
            <w:szCs w:val="20"/>
            <w:lang w:val="en-US"/>
          </w:rPr>
          <m:t>(</m:t>
        </m:r>
        <m:f>
          <m:fPr>
            <m:type m:val="bar"/>
          </m:fPr>
          <m:num>
            <m:limUpp>
              <m:e>
                <m:r>
                  <w:rPr>
                    <w:rFonts w:ascii="Cambria Math" w:hAnsi="Cambria Math" w:eastAsia="Cambria Math" w:cs="Cambria Math"/>
                    <w:sz w:val="20"/>
                    <w:szCs w:val="20"/>
                    <w:lang w:val="en-US"/>
                  </w:rPr>
                  <m:t>BA</m:t>
                </m:r>
              </m:e>
              <m:lim>
                <m:r>
                  <w:rPr>
                    <w:rFonts w:ascii="Cambria Math" w:hAnsi="Cambria Math" w:eastAsia="Cambria Math" w:cs="Cambria Math"/>
                    <w:sz w:val="20"/>
                    <w:szCs w:val="20"/>
                    <w:lang w:val="en-US"/>
                  </w:rPr>
                  <m:t>→</m:t>
                </m:r>
              </m:lim>
            </m:limUpp>
            <m:r>
              <w:rPr>
                <w:rFonts w:ascii="Cambria Math" w:hAnsi="Cambria Math" w:eastAsia="Cambria Math" w:cs="Cambria Math"/>
                <w:sz w:val="20"/>
                <w:szCs w:val="20"/>
                <w:lang w:val="en-US"/>
              </w:rPr>
              <m:t>·</m:t>
            </m:r>
            <m:limUpp>
              <m:e>
                <m:r>
                  <w:rPr>
                    <w:rFonts w:ascii="Cambria Math" w:hAnsi="Cambria Math" w:eastAsia="Cambria Math" w:cs="Cambria Math"/>
                    <w:sz w:val="20"/>
                    <w:szCs w:val="20"/>
                    <w:lang w:val="en-US"/>
                  </w:rPr>
                  <m:t>BC</m:t>
                </m:r>
              </m:e>
              <m:lim>
                <m:r>
                  <w:rPr>
                    <w:rFonts w:ascii="Cambria Math" w:hAnsi="Cambria Math" w:eastAsia="Cambria Math" w:cs="Cambria Math"/>
                    <w:sz w:val="20"/>
                    <w:szCs w:val="20"/>
                    <w:lang w:val="en-US"/>
                  </w:rPr>
                  <m:t>→</m:t>
                </m:r>
              </m:lim>
            </m:limUpp>
          </m:num>
          <m:den>
            <m:r>
              <w:rPr>
                <w:rFonts w:ascii="Cambria Math" w:hAnsi="Cambria Math" w:eastAsia="Cambria Math" w:cs="Cambria Math"/>
                <w:sz w:val="20"/>
                <w:szCs w:val="20"/>
                <w:lang w:val="en-US"/>
              </w:rPr>
              <m:t>|</m:t>
            </m:r>
            <m:limUpp>
              <m:e>
                <m:r>
                  <w:rPr>
                    <w:rFonts w:ascii="Cambria Math" w:hAnsi="Cambria Math" w:eastAsia="Cambria Math" w:cs="Cambria Math"/>
                    <w:sz w:val="20"/>
                    <w:szCs w:val="20"/>
                    <w:lang w:val="en-US"/>
                  </w:rPr>
                  <m:t>BA</m:t>
                </m:r>
              </m:e>
              <m:lim>
                <m:r>
                  <w:rPr>
                    <w:rFonts w:ascii="Cambria Math" w:hAnsi="Cambria Math" w:eastAsia="Cambria Math" w:cs="Cambria Math"/>
                    <w:sz w:val="20"/>
                    <w:szCs w:val="20"/>
                    <w:lang w:val="en-US"/>
                  </w:rPr>
                  <m:t>→</m:t>
                </m:r>
              </m:lim>
            </m:limUpp>
            <m:r>
              <w:rPr>
                <w:rFonts w:ascii="Cambria Math" w:hAnsi="Cambria Math" w:eastAsia="Cambria Math" w:cs="Cambria Math"/>
                <w:sz w:val="20"/>
                <w:szCs w:val="20"/>
                <w:lang w:val="en-US"/>
              </w:rPr>
              <m:t>|·|</m:t>
            </m:r>
            <m:limUpp>
              <m:e>
                <m:r>
                  <w:rPr>
                    <w:rFonts w:ascii="Cambria Math" w:hAnsi="Cambria Math" w:eastAsia="Cambria Math" w:cs="Cambria Math"/>
                    <w:sz w:val="20"/>
                    <w:szCs w:val="20"/>
                    <w:lang w:val="en-US"/>
                  </w:rPr>
                  <m:t>BC</m:t>
                </m:r>
              </m:e>
              <m:lim>
                <m:r>
                  <w:rPr>
                    <w:rFonts w:ascii="Cambria Math" w:hAnsi="Cambria Math" w:eastAsia="Cambria Math" w:cs="Cambria Math"/>
                    <w:sz w:val="20"/>
                    <w:szCs w:val="20"/>
                    <w:lang w:val="en-US"/>
                  </w:rPr>
                  <m:t>→</m:t>
                </m:r>
              </m:lim>
            </m:limUpp>
            <m:r>
              <w:rPr>
                <w:rFonts w:ascii="Cambria Math" w:hAnsi="Cambria Math" w:eastAsia="Cambria Math" w:cs="Cambria Math"/>
                <w:sz w:val="20"/>
                <w:szCs w:val="20"/>
                <w:lang w:val="en-US"/>
              </w:rPr>
              <m:t>|</m:t>
            </m:r>
          </m:den>
        </m:f>
        <m:r>
          <w:rPr>
            <w:rFonts w:ascii="Cambria Math" w:hAnsi="Cambria Math" w:eastAsia="Cambria Math" w:cs="Cambria Math"/>
            <w:sz w:val="20"/>
            <w:szCs w:val="20"/>
            <w:lang w:val="en-US"/>
          </w:rPr>
          <m:t>)</m:t>
        </m:r>
      </m:oMath>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tab/>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(8)</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Sudut </w:t>
      </w:r>
      <m:oMath xmlns:mml="http://www.w3.org/1998/Math/MathML">
        <m:r>
          <w:rPr>
            <w:rFonts w:ascii="Cambria Math" w:hAnsi="Cambria Math" w:eastAsia="Cambria Math" w:cs="Cambria Math"/>
            <w:sz w:val="20"/>
            <w:szCs w:val="20"/>
            <w:lang w:val="en-US"/>
          </w:rPr>
          <m:t>θ</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menentukan apakah jari terektensi atau tertutup. Setelah kalibrasi, </w:t>
      </w:r>
      <m:oMath xmlns:mml="http://www.w3.org/1998/Math/MathML">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rPr>
                <m:sty m:val="p"/>
              </m:rPr>
              <m:t>open</m:t>
            </m:r>
          </m:sub>
        </m:sSub>
        <m:r>
          <w:rPr>
            <w:rFonts w:ascii="Cambria Math" w:hAnsi="Cambria Math" w:eastAsia="Cambria Math" w:cs="Cambria Math"/>
            <w:sz w:val="20"/>
            <w:szCs w:val="20"/>
            <w:lang w:val="en-US"/>
          </w:rPr>
          <m:t>≈</m:t>
        </m:r>
        <m:sSup>
          <m:e>
            <m:r>
              <w:rPr>
                <w:rFonts w:ascii="Cambria Math" w:hAnsi="Cambria Math" w:eastAsia="Cambria Math" w:cs="Cambria Math"/>
                <w:sz w:val="20"/>
                <w:szCs w:val="20"/>
                <w:lang w:val="en-US"/>
              </w:rPr>
              <m:t>160</m:t>
            </m:r>
          </m:e>
          <m:sup>
            <m:r>
              <w:rPr>
                <w:rFonts w:ascii="Cambria Math" w:hAnsi="Cambria Math" w:eastAsia="Cambria Math" w:cs="Cambria Math"/>
                <w:sz w:val="20"/>
                <w:szCs w:val="20"/>
                <w:lang w:val="en-US"/>
              </w:rPr>
              <m:t>∘</m:t>
            </m:r>
          </m:sup>
        </m:sSup>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dan </w:t>
      </w:r>
      <m:oMath xmlns:mml="http://www.w3.org/1998/Math/MathML">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rPr>
                <m:sty m:val="p"/>
              </m:rPr>
              <m:t>close</m:t>
            </m:r>
          </m:sub>
        </m:sSub>
        <m:r>
          <w:rPr>
            <w:rFonts w:ascii="Cambria Math" w:hAnsi="Cambria Math" w:eastAsia="Cambria Math" w:cs="Cambria Math"/>
            <w:sz w:val="20"/>
            <w:szCs w:val="20"/>
            <w:lang w:val="en-US"/>
          </w:rPr>
          <m:t>≈</m:t>
        </m:r>
        <m:sSup>
          <m:e>
            <m:r>
              <w:rPr>
                <w:rFonts w:ascii="Cambria Math" w:hAnsi="Cambria Math" w:eastAsia="Cambria Math" w:cs="Cambria Math"/>
                <w:sz w:val="20"/>
                <w:szCs w:val="20"/>
                <w:lang w:val="en-US"/>
              </w:rPr>
              <m:t>140</m:t>
            </m:r>
          </m:e>
          <m:sup>
            <m:r>
              <w:rPr>
                <w:rFonts w:ascii="Cambria Math" w:hAnsi="Cambria Math" w:eastAsia="Cambria Math" w:cs="Cambria Math"/>
                <w:sz w:val="20"/>
                <w:szCs w:val="20"/>
                <w:lang w:val="en-US"/>
              </w:rPr>
              <m:t>∘</m:t>
            </m:r>
          </m:sup>
        </m:sSup>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Jika </w:t>
      </w:r>
      <m:oMath xmlns:mml="http://www.w3.org/1998/Math/MathML">
        <m:r>
          <w:rPr>
            <w:rFonts w:ascii="Cambria Math" w:hAnsi="Cambria Math" w:eastAsia="Cambria Math" w:cs="Cambria Math"/>
            <w:sz w:val="20"/>
            <w:szCs w:val="20"/>
            <w:lang w:val="en-US"/>
          </w:rPr>
          <m:t>θ&gt;</m:t>
        </m:r>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rPr>
                <m:sty m:val="p"/>
              </m:rPr>
              <m:t>open</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maka jari terektensi (</w:t>
      </w:r>
      <m:oMath xmlns:mml="http://www.w3.org/1998/Math/MathML">
        <m:sSub>
          <m:e>
            <m:r>
              <w:rPr>
                <w:rFonts w:ascii="Cambria Math" w:hAnsi="Cambria Math" w:eastAsia="Cambria Math" w:cs="Cambria Math"/>
                <w:sz w:val="20"/>
                <w:szCs w:val="20"/>
                <w:lang w:val="en-US"/>
              </w:rPr>
              <m:t>f</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t>=1</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 bawah </w:t>
      </w:r>
      <m:oMath xmlns:mml="http://www.w3.org/1998/Math/MathML">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rPr>
                <m:sty m:val="p"/>
              </m:rPr>
              <m:t>close</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maka tertutup (</w:t>
      </w:r>
      <m:oMath xmlns:mml="http://www.w3.org/1998/Math/MathML">
        <m:sSub>
          <m:e>
            <m:r>
              <w:rPr>
                <w:rFonts w:ascii="Cambria Math" w:hAnsi="Cambria Math" w:eastAsia="Cambria Math" w:cs="Cambria Math"/>
                <w:sz w:val="20"/>
                <w:szCs w:val="20"/>
                <w:lang w:val="en-US"/>
              </w:rPr>
              <m:t>f</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t>=0</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m:oMath xmlns:mml="http://www.w3.org/1998/Math/MathML">
        <m:sSub>
          <m:e>
            <m:r>
              <w:rPr>
                <w:rFonts w:ascii="Cambria Math" w:hAnsi="Cambria Math" w:eastAsia="Cambria Math" w:cs="Cambria Math"/>
                <w:sz w:val="20"/>
                <w:szCs w:val="20"/>
                <w:lang w:val="en-US"/>
              </w:rPr>
              <m:t>f</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t>=</m:t>
        </m:r>
        <m:r>
          <w:rPr>
            <w:rFonts w:ascii="Cambria Math" w:hAnsi="Cambria Math" w:eastAsia="Cambria Math" w:cs="Cambria Math"/>
            <w:sz w:val="20"/>
            <w:szCs w:val="20"/>
            <w:lang w:val="en-US"/>
          </w:rPr>
          <m:t>{</m:t>
        </m:r>
        <m:m>
          <m:mPr>
            <m:baseJc m:val="center"/>
            <m:plcHide m:val="on"/>
            <m:mcs>
              <m:mc>
                <m:mcPr>
                  <m:count m:val="2"/>
                  <m:mcJc m:val="center"/>
                </m:mcPr>
              </m:mc>
            </m:mcs>
          </m:mPr>
          <m:mr>
            <m:e>
              <m:r>
                <w:rPr>
                  <w:rFonts w:ascii="Cambria Math" w:hAnsi="Cambria Math" w:eastAsia="Cambria Math" w:cs="Cambria Math"/>
                  <w:sz w:val="20"/>
                  <w:szCs w:val="20"/>
                  <w:lang w:val="en-US"/>
                </w:rPr>
                <m:t>1,</m:t>
              </m:r>
            </m:e>
            <m:e>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t>&gt;</m:t>
              </m:r>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rPr>
                      <m:sty m:val="p"/>
                    </m:rPr>
                    <m:t>open</m:t>
                  </m:r>
                </m:sub>
              </m:sSub>
            </m:e>
          </m:mr>
          <m:mr>
            <m:e>
              <m:r>
                <w:rPr>
                  <w:rFonts w:ascii="Cambria Math" w:hAnsi="Cambria Math" w:eastAsia="Cambria Math" w:cs="Cambria Math"/>
                  <w:sz w:val="20"/>
                  <w:szCs w:val="20"/>
                  <w:lang w:val="en-US"/>
                </w:rPr>
                <m:t>0,</m:t>
              </m:r>
            </m:e>
            <m:e>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t>&lt;</m:t>
              </m:r>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rPr>
                      <m:sty m:val="p"/>
                    </m:rPr>
                    <m:t>close</m:t>
                  </m:r>
                </m:sub>
              </m:sSub>
            </m:e>
          </m:mr>
        </m:m>
      </m:oMath>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tab/>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(9)</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Threshold tunggal menyebabkan toggling cepat di dekat batas saat tangan diputar. Diperbaiki dengan histeresis dua batas terpisah, </w:t>
      </w:r>
      <m:oMath xmlns:mml="http://www.w3.org/1998/Math/MathML">
        <m:r>
          <w:rPr>
            <w:rFonts w:ascii="Cambria Math" w:hAnsi="Cambria Math" w:eastAsia="Cambria Math" w:cs="Cambria Math"/>
            <w:sz w:val="20"/>
            <w:szCs w:val="20"/>
            <w:lang w:val="en-US"/>
          </w:rPr>
          <m:t>het</m:t>
        </m:r>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rPr>
                <m:sty m:val="p"/>
              </m:rPr>
              <m:t>high</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dan </w:t>
      </w:r>
      <m:oMath xmlns:mml="http://www.w3.org/1998/Math/MathML">
        <m:r>
          <w:rPr>
            <w:rFonts w:ascii="Cambria Math" w:hAnsi="Cambria Math" w:eastAsia="Cambria Math" w:cs="Cambria Math"/>
            <w:sz w:val="20"/>
            <w:szCs w:val="20"/>
            <w:lang w:val="en-US"/>
          </w:rPr>
          <m:t>het</m:t>
        </m:r>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rPr>
                <m:sty m:val="p"/>
              </m:rPr>
              <m:t>low</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m:oMath xmlns:mml="http://www.w3.org/1998/Math/MathML">
        <m:sSub>
          <m:e>
            <m:r>
              <w:rPr>
                <w:rFonts w:ascii="Cambria Math" w:hAnsi="Cambria Math" w:eastAsia="Cambria Math" w:cs="Cambria Math"/>
                <w:sz w:val="20"/>
                <w:szCs w:val="20"/>
                <w:lang w:val="en-US"/>
              </w:rPr>
              <m:t>f</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t>(t)=</m:t>
        </m:r>
        <m:r>
          <w:rPr>
            <w:rFonts w:ascii="Cambria Math" w:hAnsi="Cambria Math" w:eastAsia="Cambria Math" w:cs="Cambria Math"/>
            <w:sz w:val="20"/>
            <w:szCs w:val="20"/>
            <w:lang w:val="en-US"/>
          </w:rPr>
          <m:t>{</m:t>
        </m:r>
        <m:m>
          <m:mPr>
            <m:baseJc m:val="center"/>
            <m:plcHide m:val="on"/>
            <m:mcs>
              <m:mc>
                <m:mcPr>
                  <m:count m:val="2"/>
                  <m:mcJc m:val="center"/>
                </m:mcPr>
              </m:mc>
            </m:mcs>
          </m:mPr>
          <m:mr>
            <m:e>
              <m:r>
                <w:rPr>
                  <w:rFonts w:ascii="Cambria Math" w:hAnsi="Cambria Math" w:eastAsia="Cambria Math" w:cs="Cambria Math"/>
                  <w:sz w:val="20"/>
                  <w:szCs w:val="20"/>
                  <w:lang w:val="en-US"/>
                </w:rPr>
                <m:t>1,</m:t>
              </m:r>
            </m:e>
            <m:e>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t>&gt;</m:t>
              </m:r>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rPr>
                      <m:sty m:val="p"/>
                    </m:rPr>
                    <m:t>high</m:t>
                  </m:r>
                </m:sub>
              </m:sSub>
            </m:e>
          </m:mr>
          <m:mr>
            <m:e>
              <m:r>
                <w:rPr>
                  <w:rFonts w:ascii="Cambria Math" w:hAnsi="Cambria Math" w:eastAsia="Cambria Math" w:cs="Cambria Math"/>
                  <w:sz w:val="20"/>
                  <w:szCs w:val="20"/>
                  <w:lang w:val="en-US"/>
                </w:rPr>
                <m:t>0,</m:t>
              </m:r>
            </m:e>
            <m:e>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t>&lt;</m:t>
              </m:r>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rPr>
                      <m:sty m:val="p"/>
                    </m:rPr>
                    <m:t>low</m:t>
                  </m:r>
                </m:sub>
              </m:sSub>
            </m:e>
          </m:mr>
          <m:mr>
            <m:e>
              <m:sSub>
                <m:e>
                  <m:r>
                    <w:rPr>
                      <w:rFonts w:ascii="Cambria Math" w:hAnsi="Cambria Math" w:eastAsia="Cambria Math" w:cs="Cambria Math"/>
                      <w:sz w:val="20"/>
                      <w:szCs w:val="20"/>
                      <w:lang w:val="en-US"/>
                    </w:rPr>
                    <m:t>f</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t>(t−1),</m:t>
              </m:r>
            </m:e>
            <m:e>
              <m:r>
                <w:rPr>
                  <w:rFonts w:ascii="Cambria Math" w:hAnsi="Cambria Math" w:eastAsia="Cambria Math" w:cs="Cambria Math"/>
                  <w:sz w:val="20"/>
                  <w:szCs w:val="20"/>
                  <w:lang w:val="en-US"/>
                </w:rPr>
                <m:rPr>
                  <m:sty m:val="p"/>
                </m:rPr>
                <m:t>otherwise</m:t>
              </m:r>
            </m:e>
          </m:mr>
        </m:m>
      </m:oMath>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tab/>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(10)</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 atas histeresis, voting mayoritas sliding-window menghaluskan output di sepanjang </w:t>
      </w:r>
      <m:oMath xmlns:mml="http://www.w3.org/1998/Math/MathML">
        <m:r>
          <w:rPr>
            <w:rFonts w:ascii="Cambria Math" w:hAnsi="Cambria Math" w:eastAsia="Cambria Math" w:cs="Cambria Math"/>
            <w:sz w:val="20"/>
            <w:szCs w:val="20"/>
            <w:lang w:val="en-US"/>
          </w:rPr>
          <m:t>N</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frame terakhir: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m:oMath xmlns:mml="http://www.w3.org/1998/Math/MathML">
        <m:sSub>
          <m:e>
            <m:r>
              <w:rPr>
                <w:rFonts w:ascii="Cambria Math" w:hAnsi="Cambria Math" w:eastAsia="Cambria Math" w:cs="Cambria Math"/>
                <w:sz w:val="20"/>
                <w:szCs w:val="20"/>
                <w:lang w:val="en-US"/>
              </w:rPr>
              <m:t>F</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t>=</m:t>
        </m:r>
        <m:f>
          <m:fPr>
            <m:type m:val="bar"/>
          </m:fPr>
          <m:num>
            <m:r>
              <w:rPr>
                <w:rFonts w:ascii="Cambria Math" w:hAnsi="Cambria Math" w:eastAsia="Cambria Math" w:cs="Cambria Math"/>
                <w:sz w:val="20"/>
                <w:szCs w:val="20"/>
                <w:lang w:val="en-US"/>
              </w:rPr>
              <m:t>1</m:t>
            </m:r>
          </m:num>
          <m:den>
            <m:r>
              <w:rPr>
                <w:rFonts w:ascii="Cambria Math" w:hAnsi="Cambria Math" w:eastAsia="Cambria Math" w:cs="Cambria Math"/>
                <w:sz w:val="20"/>
                <w:szCs w:val="20"/>
                <w:lang w:val="en-US"/>
              </w:rPr>
              <m:t>N</m:t>
            </m:r>
          </m:den>
        </m:f>
        <m:nary>
          <m:naryPr>
            <m:chr m:val="∑"/>
            <m:limLoc m:val="subSup"/>
            <m:grow m:val="1"/>
            <m:subHide m:val="off"/>
            <m:supHide m:val="off"/>
          </m:naryPr>
          <m:sub>
            <m:r>
              <w:rPr>
                <w:rFonts w:ascii="Cambria Math" w:hAnsi="Cambria Math" w:eastAsia="Cambria Math" w:cs="Cambria Math"/>
                <w:sz w:val="20"/>
                <w:szCs w:val="20"/>
                <w:lang w:val="en-US"/>
              </w:rPr>
              <m:t>k=0</m:t>
            </m:r>
          </m:sub>
          <m:sup>
            <m:r>
              <w:rPr>
                <w:rFonts w:ascii="Cambria Math" w:hAnsi="Cambria Math" w:eastAsia="Cambria Math" w:cs="Cambria Math"/>
                <w:sz w:val="20"/>
                <w:szCs w:val="20"/>
                <w:lang w:val="en-US"/>
              </w:rPr>
              <m:t>N−1</m:t>
            </m:r>
          </m:sup>
          <m:e>
            <m:sSub>
              <m:e>
                <m:r>
                  <w:rPr>
                    <w:rFonts w:ascii="Cambria Math" w:hAnsi="Cambria Math" w:eastAsia="Cambria Math" w:cs="Cambria Math"/>
                    <w:sz w:val="20"/>
                    <w:szCs w:val="20"/>
                    <w:lang w:val="en-US"/>
                  </w:rPr>
                  <m:t>f</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t>(t−k)</m:t>
            </m:r>
          </m:e>
        </m:nary>
      </m:oMath>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tab/>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(11)</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Output biner final </w:t>
      </w:r>
      <m:oMath xmlns:mml="http://www.w3.org/1998/Math/MathML">
        <m:sSub>
          <m:e>
            <m:acc>
              <m:accPr>
                <m:chr m:val="̂"/>
              </m:accPr>
              <m:e>
                <m:r>
                  <w:rPr>
                    <w:rFonts w:ascii="Cambria Math" w:hAnsi="Cambria Math" w:eastAsia="Cambria Math" w:cs="Cambria Math"/>
                    <w:sz w:val="20"/>
                    <w:szCs w:val="20"/>
                    <w:lang w:val="en-US"/>
                  </w:rPr>
                  <m:t>f</m:t>
                </m:r>
              </m:e>
            </m:acc>
          </m:e>
          <m:sub>
            <m:r>
              <w:rPr>
                <w:rFonts w:ascii="Cambria Math" w:hAnsi="Cambria Math" w:eastAsia="Cambria Math" w:cs="Cambria Math"/>
                <w:sz w:val="20"/>
                <w:szCs w:val="20"/>
                <w:lang w:val="en-US"/>
              </w:rPr>
              <m:t>i</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bernilai 1 hanya jika lebih dari fraksi </w:t>
      </w:r>
      <m:oMath xmlns:mml="http://www.w3.org/1998/Math/MathML">
        <m:r>
          <w:rPr>
            <w:rFonts w:ascii="Cambria Math" w:hAnsi="Cambria Math" w:eastAsia="Cambria Math" w:cs="Cambria Math"/>
            <w:sz w:val="20"/>
            <w:szCs w:val="20"/>
            <w:lang w:val="en-US"/>
          </w:rPr>
          <m:t>T</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dari frame terbaru menyetujui bahwa jari terektensi:</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m:oMath xmlns:mml="http://www.w3.org/1998/Math/MathML">
        <m:sSub>
          <m:e>
            <m:acc>
              <m:accPr>
                <m:chr m:val="̂"/>
              </m:accPr>
              <m:e>
                <m:r>
                  <w:rPr>
                    <w:rFonts w:ascii="Cambria Math" w:hAnsi="Cambria Math" w:eastAsia="Cambria Math" w:cs="Cambria Math"/>
                    <w:sz w:val="20"/>
                    <w:szCs w:val="20"/>
                    <w:lang w:val="en-US"/>
                  </w:rPr>
                  <m:t>f</m:t>
                </m:r>
              </m:e>
            </m:acc>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t>=</m:t>
        </m:r>
        <m:r>
          <w:rPr>
            <w:rFonts w:ascii="Cambria Math" w:hAnsi="Cambria Math" w:eastAsia="Cambria Math" w:cs="Cambria Math"/>
            <w:sz w:val="20"/>
            <w:szCs w:val="20"/>
            <w:lang w:val="en-US"/>
          </w:rPr>
          <m:t>{</m:t>
        </m:r>
        <m:m>
          <m:mPr>
            <m:baseJc m:val="center"/>
            <m:plcHide m:val="on"/>
            <m:mcs>
              <m:mc>
                <m:mcPr>
                  <m:count m:val="2"/>
                  <m:mcJc m:val="center"/>
                </m:mcPr>
              </m:mc>
            </m:mcs>
          </m:mPr>
          <m:mr>
            <m:e>
              <m:r>
                <w:rPr>
                  <w:rFonts w:ascii="Cambria Math" w:hAnsi="Cambria Math" w:eastAsia="Cambria Math" w:cs="Cambria Math"/>
                  <w:sz w:val="20"/>
                  <w:szCs w:val="20"/>
                  <w:lang w:val="en-US"/>
                </w:rPr>
                <m:t>1,</m:t>
              </m:r>
            </m:e>
            <m:e>
              <m:sSub>
                <m:e>
                  <m:r>
                    <w:rPr>
                      <w:rFonts w:ascii="Cambria Math" w:hAnsi="Cambria Math" w:eastAsia="Cambria Math" w:cs="Cambria Math"/>
                      <w:sz w:val="20"/>
                      <w:szCs w:val="20"/>
                      <w:lang w:val="en-US"/>
                    </w:rPr>
                    <m:t>F</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t>&gt;T</m:t>
              </m:r>
            </m:e>
          </m:mr>
          <m:mr>
            <m:e>
              <m:r>
                <w:rPr>
                  <w:rFonts w:ascii="Cambria Math" w:hAnsi="Cambria Math" w:eastAsia="Cambria Math" w:cs="Cambria Math"/>
                  <w:sz w:val="20"/>
                  <w:szCs w:val="20"/>
                  <w:lang w:val="en-US"/>
                </w:rPr>
                <m:t>0,</m:t>
              </m:r>
            </m:e>
            <m:e>
              <m:r>
                <w:rPr>
                  <w:rFonts w:ascii="Cambria Math" w:hAnsi="Cambria Math" w:eastAsia="Cambria Math" w:cs="Cambria Math"/>
                  <w:sz w:val="20"/>
                  <w:szCs w:val="20"/>
                  <w:lang w:val="en-US"/>
                </w:rPr>
                <m:rPr>
                  <m:sty m:val="p"/>
                </m:rPr>
                <m:t>otherwise</m:t>
              </m:r>
            </m:e>
          </m:mr>
        </m:m>
      </m:oMath>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tab/>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(12)</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Histeresis ditambah voting berjendela memangkas false-trigger mendekati nol pada kondisi normal. Trade-off-nya: latensi. Pada </w:t>
      </w:r>
      <m:oMath xmlns:mml="http://www.w3.org/1998/Math/MathML">
        <m:r>
          <w:rPr>
            <w:rFonts w:ascii="Cambria Math" w:hAnsi="Cambria Math" w:eastAsia="Cambria Math" w:cs="Cambria Math"/>
            <w:sz w:val="20"/>
            <w:szCs w:val="20"/>
            <w:lang w:val="en-US"/>
          </w:rPr>
          <m:t>N=5</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dan 30 fps, debounce menambahkan ~83 ms, karena gestur biasanya stabil dalam 2-3 frame. Array biner </w:t>
      </w:r>
      <m:oMath xmlns:mml="http://www.w3.org/1998/Math/MathML">
        <m:sSub>
          <m:e>
            <m:acc>
              <m:accPr>
                <m:chr m:val="̂"/>
              </m:accPr>
              <m:e>
                <m:r>
                  <w:rPr>
                    <w:rFonts w:ascii="Cambria Math" w:hAnsi="Cambria Math" w:eastAsia="Cambria Math" w:cs="Cambria Math"/>
                    <w:sz w:val="20"/>
                    <w:szCs w:val="20"/>
                    <w:lang w:val="en-US"/>
                  </w:rPr>
                  <m:t>f</m:t>
                </m:r>
              </m:e>
            </m:acc>
          </m:e>
          <m:sub>
            <m:r>
              <w:rPr>
                <w:rFonts w:ascii="Cambria Math" w:hAnsi="Cambria Math" w:eastAsia="Cambria Math" w:cs="Cambria Math"/>
                <w:sz w:val="20"/>
                <w:szCs w:val="20"/>
                <w:lang w:val="en-US"/>
              </w:rPr>
              <m:t>i</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kemudian diantrikan untuk penulisan Modbus FC15.</w:t>
      </w:r>
    </w:p>
    <w:p>
      <w:pPr>
        <w:pStyle w:val="Title"/>
        <w:spacing w:after="0" w:before="0" w:line="240" w:lineRule="auto"/>
        <w:jc w:val="both"/>
        <w:rPr>
          <w:sz w:val="20"/>
          <w:szCs w:val="20"/>
        </w:rPr>
      </w:pPr>
      <w:r>
        <w:rPr>
          <w:sz w:val="20"/>
          <w:szCs w:val="20"/>
          <w:rtl w:val="0"/>
        </w:rPr>
        <w:t xml:space="preserve">D. </w:t>
      </w:r>
      <w:r>
        <w:rPr>
          <w:i/>
          <w:iCs w:val="1"/>
          <w:sz w:val="20"/>
          <w:szCs w:val="20"/>
          <w:rtl w:val="0"/>
        </w:rPr>
        <w:t>Integrasi MediaPipe dan Pymodbus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Tabel I. Pemetaan Gestur ke Coil Modbus</w:t>
      </w:r>
    </w:p>
    <w:tbl>
      <w:tblPr>
        <w:tblStyle w:val="Table1"/>
        <w:tblW w:type="dxa" w:w="8503.5"/>
        <w:jc w:val="center"/>
        <w:tblLayout w:type="fixed"/>
        <w:tblLook w:firstColumn="1" w:firstRow="1" w:lastColumn="0" w:lastRow="0" w:noHBand="0" w:noVBand="1" w:val="04A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blGrid>
        <w:gridCol w:w="2125.875"/>
        <w:gridCol w:w="2125.875"/>
        <w:gridCol w:w="2125.875"/>
        <w:gridCol w:w="2125.875"/>
      </w:tblGrid>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Gestur</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Jumlah Jari</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State Coil Modbus</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Output PLC</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Kepalan Tangan</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M200=0, M201=0, M202=0, M203=0</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Q0-Q3=OFF</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1 Jari (Telunjuk)</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1</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M200=1, M201=0, M202=0, M203=0</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Q0=ON</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2 Jari (Peace)</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2</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M200=1, M201=1, M202=0, M203=0</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Q0-Q1=ON</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3 Jari</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3</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M200=1, M201=1, M202=1, M203=0</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Q0-Q2=ON</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4 Jari</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4</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M200=1, M201=1, M202=1, M203=1</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Q0-Q3=ON</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5 Jari (Telapak)</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5</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M200=1, M201=1, M202=1, M203=1</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Q0-Q3=ON (Semua)</w:t>
            </w:r>
          </w:p>
        </w:tc>
      </w:tr>
    </w:tbl>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PLCGui menjalankan ketiga thread. Saat gestur dikonfirmasi oleh filter debounce, pola coil ditulis ke PLC via PyModbus dan setiap hasil dicatat dalam log. LED panel depan PLC sesuai dengan indikator GUI setiap penulisan berhasil.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Rig pengujian terlihat pada Gbr. 8. Webcam pada tripod menghadap tangan operator, kabel Cat-5e langsung ke panel PLC.</w:t>
      </w: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900"/>
        </w:tabs>
        <w:spacing w:after="0" w:before="0" w:line="240" w:lineRule="auto"/>
        <w:ind w:left="426" w:right="0" w:hanging="426"/>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Pr>
          <w:rFonts w:ascii="Times New Roman" w:cs="Times New Roman" w:eastAsia="Times New Roman" w:hAnsi="Times New Roman"/>
          <w:b/>
          <w:bCs w:val="1"/>
          <w:i w:val="0"/>
          <w:iCs w:val="0"/>
          <w:smallCaps w:val="1"/>
          <w:strike w:val="0"/>
          <w:color w:val="000000"/>
          <w:sz w:val="24"/>
          <w:szCs w:val="24"/>
          <w:u w:val="none"/>
          <w:shd w:fill="auto" w:val="clear"/>
          <w:vertAlign w:val="baseline"/>
          <w:rtl w:val="0"/>
        </w:rPr>
        <w:t>HASIL EKSPERIMEN</w:t>
      </w:r>
    </w:p>
    <w:p>
      <w:pPr>
        <w:pStyle w:val="Title"/>
        <w:spacing w:after="0" w:before="0" w:line="240" w:lineRule="auto"/>
        <w:jc w:val="both"/>
        <w:rPr>
          <w:sz w:val="20"/>
          <w:szCs w:val="20"/>
        </w:rPr>
      </w:pPr>
      <w:r>
        <w:rPr>
          <w:sz w:val="20"/>
          <w:szCs w:val="20"/>
          <w:rtl w:val="0"/>
        </w:rPr>
        <w:t xml:space="preserve">A. </w:t>
      </w:r>
      <w:r>
        <w:rPr>
          <w:i/>
          <w:iCs w:val="1"/>
          <w:sz w:val="20"/>
          <w:szCs w:val="20"/>
          <w:rtl w:val="0"/>
        </w:rPr>
        <w:t>Akurasi Deteksi Gestur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Tabel II. Performa Klasifikasi Gestur pada 300 Lux</w:t>
      </w:r>
    </w:p>
    <w:tbl>
      <w:tblPr>
        <w:tblStyle w:val="Table1"/>
        <w:tblW w:type="dxa" w:w="8503.5"/>
        <w:jc w:val="center"/>
        <w:tblLayout w:type="fixed"/>
        <w:tblLook w:firstColumn="1" w:firstRow="1" w:lastColumn="0" w:lastRow="0" w:noHBand="0" w:noVBand="1" w:val="04A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blGrid>
        <w:gridCol w:w="1417.25"/>
        <w:gridCol w:w="1417.25"/>
        <w:gridCol w:w="1417.25"/>
        <w:gridCol w:w="1417.25"/>
        <w:gridCol w:w="1417.25"/>
        <w:gridCol w:w="1417.25"/>
      </w:tblGrid>
      <w:tr>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Gestur</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Sampel</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Benar</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Presisi (%)</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Recall (%)</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Skor F1 (%)</w:t>
            </w:r>
          </w:p>
        </w:tc>
      </w:tr>
      <w:tr>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0 jari (Kepalan)</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100</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97</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98,0</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97,0</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97,5</w:t>
            </w:r>
          </w:p>
        </w:tc>
      </w:tr>
      <w:tr>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1 jari (Telunjuk)</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100</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95</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96,9</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95,0</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95,9</w:t>
            </w:r>
          </w:p>
        </w:tc>
      </w:tr>
      <w:tr>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2 jari (Peace)</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100</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94</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95,9</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94,0</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94,9</w:t>
            </w:r>
          </w:p>
        </w:tc>
      </w:tr>
      <w:tr>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3 jari</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100</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93</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94,9</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93,0</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93,9</w:t>
            </w:r>
          </w:p>
        </w:tc>
      </w:tr>
      <w:tr>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4 jari</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100</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92</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93,9</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92,0</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92,9</w:t>
            </w:r>
          </w:p>
        </w:tc>
      </w:tr>
      <w:tr>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5 jari (Telapak Terbuka)</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100</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98</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97,0</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98,0</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97,5</w:t>
            </w:r>
          </w:p>
        </w:tc>
      </w:tr>
      <w:tr>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-rata Keseluruhan (Makro)</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600</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569</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96,1</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94,8</w:t>
            </w:r>
          </w:p>
        </w:tc>
        <w:tc>
          <w:tcPr>
            <w:tcW w:type="dxa" w:w="1417"/>
            <w:tcMar>
              <w:top w:w="100.0" w:type="dxa"/>
              <w:left w:w="100.0" w:type="dxa"/>
              <w:bottom w:w="100.0" w:type="dxa"/>
              <w:right w:w="100.0" w:type="dxa"/>
            </w:tcMar>
            <w:vAlign w:val="top"/>
          </w:tcPr>
          <w:p>
            <w:pPr>
              <w:jc w:val="center"/>
              <w:spacing w:after="0" w:before="0" w:line="240" w:lineRule="auto"/>
              <w:ind w:left="0" w:right="0" w:firstLine="0"/>
              <w:rPr>
                <w:sz w:val="20"/>
                <w:szCs w:val="20"/>
              </w:rPr>
            </w:pPr>
            <w:r/>
            <w:r>
              <w:t>95,4</w:t>
            </w:r>
          </w:p>
        </w:tc>
      </w:tr>
    </w:tbl>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Tabel III. Matriks Konfusi pada 300 Lux (n=100 per kelas)</w:t>
      </w:r>
    </w:p>
    <w:tbl>
      <w:tblPr>
        <w:tblStyle w:val="Table1"/>
        <w:tblW w:type="dxa" w:w="8503.5"/>
        <w:jc w:val="center"/>
        <w:tblLayout w:type="fixed"/>
        <w:tblLook w:firstColumn="1" w:firstRow="1" w:lastColumn="0" w:lastRow="0" w:noHBand="0" w:noVBand="1" w:val="04A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blGrid>
        <w:gridCol w:w="1214.786"/>
        <w:gridCol w:w="1214.786"/>
        <w:gridCol w:w="1214.786"/>
        <w:gridCol w:w="1214.786"/>
        <w:gridCol w:w="1214.786"/>
        <w:gridCol w:w="1214.786"/>
        <w:gridCol w:w="1214.786"/>
      </w:tblGrid>
      <w:tr>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Aktual \ Prediksi</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0 (Kepalan)</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1 (Telunjuk)</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2 (Peace)</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3</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4</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5 (Telapak)</w:t>
            </w:r>
          </w:p>
        </w:tc>
      </w:tr>
      <w:tr>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0 (Kepalan)</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97</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3</w:t>
            </w:r>
          </w:p>
        </w:tc>
      </w:tr>
      <w:tr>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1 (Telunjuk)</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95</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2</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3</w:t>
            </w:r>
          </w:p>
        </w:tc>
      </w:tr>
      <w:tr>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2 (Peace)</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1</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94</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5</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r>
      <w:tr>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3</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4</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93</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3</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r>
      <w:tr>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4</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2</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92</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6</w:t>
            </w:r>
          </w:p>
        </w:tc>
      </w:tr>
      <w:tr>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5 (Telapak)</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2</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c>
          <w:tcPr>
            <w:tcW w:type="dxa" w:w="1215"/>
            <w:tcMar>
              <w:top w:w="100.0" w:type="dxa"/>
              <w:left w:w="100.0" w:type="dxa"/>
              <w:bottom w:w="100.0" w:type="dxa"/>
              <w:right w:w="100.0" w:type="dxa"/>
            </w:tcMar>
            <w:vAlign w:val="top"/>
          </w:tcPr>
          <w:p>
            <w:pPr>
              <w:jc w:val="center"/>
              <w:spacing w:after="0" w:before="0" w:line="240" w:lineRule="auto"/>
              <w:ind w:left="0" w:right="0" w:firstLine="0"/>
              <w:rPr>
                <w:sz w:val="20"/>
                <w:szCs w:val="20"/>
              </w:rPr>
            </w:pPr>
            <w:r/>
            <w:r>
              <w:t>98</w:t>
            </w:r>
          </w:p>
        </w:tc>
      </w:tr>
    </w:tbl>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Presisi dan recall pada 300 lux (Gbr. 11) saling berdekatan untuk keenam kelas. Kepalan dan telapak terbuka tertinggi karena keduanya paling berbeda dalam proyeksi 2-D. Akurasi keseluruhan: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m:oMath xmlns:mml="http://www.w3.org/1998/Math/MathML">
        <m:r>
          <w:rPr>
            <w:rFonts w:ascii="Cambria Math" w:hAnsi="Cambria Math" w:eastAsia="Cambria Math" w:cs="Cambria Math"/>
            <w:sz w:val="20"/>
            <w:szCs w:val="20"/>
            <w:lang w:val="en-US"/>
          </w:rPr>
          <m:rPr>
            <m:sty m:val="p"/>
          </m:rPr>
          <m:t>Accuracy</m:t>
        </m:r>
        <m:r>
          <w:rPr>
            <w:rFonts w:ascii="Cambria Math" w:hAnsi="Cambria Math" w:eastAsia="Cambria Math" w:cs="Cambria Math"/>
            <w:sz w:val="20"/>
            <w:szCs w:val="20"/>
            <w:lang w:val="en-US"/>
          </w:rPr>
          <m:t>=</m:t>
        </m:r>
        <m:f>
          <m:fPr>
            <m:type m:val="bar"/>
          </m:fPr>
          <m:num>
            <m:nary>
              <m:naryPr>
                <m:chr m:val="∑"/>
                <m:limLoc m:val="subSup"/>
                <m:grow m:val="1"/>
                <m:subHide m:val="off"/>
                <m:supHide m:val="off"/>
              </m:naryPr>
              <m:sub>
                <m:r>
                  <w:rPr>
                    <w:rFonts w:ascii="Cambria Math" w:hAnsi="Cambria Math" w:eastAsia="Cambria Math" w:cs="Cambria Math"/>
                    <w:sz w:val="20"/>
                    <w:szCs w:val="20"/>
                    <w:lang w:val="en-US"/>
                  </w:rPr>
                  <m:t>k=0</m:t>
                </m:r>
              </m:sub>
              <m:sup>
                <m:r>
                  <w:rPr>
                    <w:rFonts w:ascii="Cambria Math" w:hAnsi="Cambria Math" w:eastAsia="Cambria Math" w:cs="Cambria Math"/>
                    <w:sz w:val="20"/>
                    <w:szCs w:val="20"/>
                    <w:lang w:val="en-US"/>
                  </w:rPr>
                  <m:t>5</m:t>
                </m:r>
              </m:sup>
              <m:e>
                <m:r>
                  <w:rPr>
                    <w:rFonts w:ascii="Cambria Math" w:hAnsi="Cambria Math" w:eastAsia="Cambria Math" w:cs="Cambria Math"/>
                    <w:sz w:val="20"/>
                    <w:szCs w:val="20"/>
                    <w:lang w:val="en-US"/>
                  </w:rPr>
                  <m:t>T</m:t>
                </m:r>
                <m:sSub>
                  <m:e>
                    <m:r>
                      <w:rPr>
                        <w:rFonts w:ascii="Cambria Math" w:hAnsi="Cambria Math" w:eastAsia="Cambria Math" w:cs="Cambria Math"/>
                        <w:sz w:val="20"/>
                        <w:szCs w:val="20"/>
                        <w:lang w:val="en-US"/>
                      </w:rPr>
                      <m:t>P</m:t>
                    </m:r>
                  </m:e>
                  <m:sub>
                    <m:r>
                      <w:rPr>
                        <w:rFonts w:ascii="Cambria Math" w:hAnsi="Cambria Math" w:eastAsia="Cambria Math" w:cs="Cambria Math"/>
                        <w:sz w:val="20"/>
                        <w:szCs w:val="20"/>
                        <w:lang w:val="en-US"/>
                      </w:rPr>
                      <m:t>k</m:t>
                    </m:r>
                  </m:sub>
                </m:sSub>
              </m:e>
            </m:nary>
          </m:num>
          <m:den>
            <m:nary>
              <m:naryPr>
                <m:chr m:val="∑"/>
                <m:limLoc m:val="subSup"/>
                <m:grow m:val="1"/>
                <m:subHide m:val="off"/>
                <m:supHide m:val="off"/>
              </m:naryPr>
              <m:sub>
                <m:r>
                  <w:rPr>
                    <w:rFonts w:ascii="Cambria Math" w:hAnsi="Cambria Math" w:eastAsia="Cambria Math" w:cs="Cambria Math"/>
                    <w:sz w:val="20"/>
                    <w:szCs w:val="20"/>
                    <w:lang w:val="en-US"/>
                  </w:rPr>
                  <m:t>k=0</m:t>
                </m:r>
              </m:sub>
              <m:sup>
                <m:r>
                  <w:rPr>
                    <w:rFonts w:ascii="Cambria Math" w:hAnsi="Cambria Math" w:eastAsia="Cambria Math" w:cs="Cambria Math"/>
                    <w:sz w:val="20"/>
                    <w:szCs w:val="20"/>
                    <w:lang w:val="en-US"/>
                  </w:rPr>
                  <m:t>5</m:t>
                </m:r>
              </m:sup>
              <m:e>
                <m:r>
                  <w:rPr>
                    <w:rFonts w:ascii="Cambria Math" w:hAnsi="Cambria Math" w:eastAsia="Cambria Math" w:cs="Cambria Math"/>
                    <w:sz w:val="20"/>
                    <w:szCs w:val="20"/>
                    <w:lang w:val="en-US"/>
                  </w:rPr>
                  <m:t>(T</m:t>
                </m:r>
                <m:sSub>
                  <m:e>
                    <m:r>
                      <w:rPr>
                        <w:rFonts w:ascii="Cambria Math" w:hAnsi="Cambria Math" w:eastAsia="Cambria Math" w:cs="Cambria Math"/>
                        <w:sz w:val="20"/>
                        <w:szCs w:val="20"/>
                        <w:lang w:val="en-US"/>
                      </w:rPr>
                      <m:t>P</m:t>
                    </m:r>
                  </m:e>
                  <m:sub>
                    <m:r>
                      <w:rPr>
                        <w:rFonts w:ascii="Cambria Math" w:hAnsi="Cambria Math" w:eastAsia="Cambria Math" w:cs="Cambria Math"/>
                        <w:sz w:val="20"/>
                        <w:szCs w:val="20"/>
                        <w:lang w:val="en-US"/>
                      </w:rPr>
                      <m:t>k</m:t>
                    </m:r>
                  </m:sub>
                </m:sSub>
                <m:r>
                  <w:rPr>
                    <w:rFonts w:ascii="Cambria Math" w:hAnsi="Cambria Math" w:eastAsia="Cambria Math" w:cs="Cambria Math"/>
                    <w:sz w:val="20"/>
                    <w:szCs w:val="20"/>
                    <w:lang w:val="en-US"/>
                  </w:rPr>
                  <m:t>+F</m:t>
                </m:r>
                <m:sSub>
                  <m:e>
                    <m:r>
                      <w:rPr>
                        <w:rFonts w:ascii="Cambria Math" w:hAnsi="Cambria Math" w:eastAsia="Cambria Math" w:cs="Cambria Math"/>
                        <w:sz w:val="20"/>
                        <w:szCs w:val="20"/>
                        <w:lang w:val="en-US"/>
                      </w:rPr>
                      <m:t>N</m:t>
                    </m:r>
                  </m:e>
                  <m:sub>
                    <m:r>
                      <w:rPr>
                        <w:rFonts w:ascii="Cambria Math" w:hAnsi="Cambria Math" w:eastAsia="Cambria Math" w:cs="Cambria Math"/>
                        <w:sz w:val="20"/>
                        <w:szCs w:val="20"/>
                        <w:lang w:val="en-US"/>
                      </w:rPr>
                      <m:t>k</m:t>
                    </m:r>
                  </m:sub>
                </m:sSub>
                <m:r>
                  <w:rPr>
                    <w:rFonts w:ascii="Cambria Math" w:hAnsi="Cambria Math" w:eastAsia="Cambria Math" w:cs="Cambria Math"/>
                    <w:sz w:val="20"/>
                    <w:szCs w:val="20"/>
                    <w:lang w:val="en-US"/>
                  </w:rPr>
                  <m:t>)</m:t>
                </m:r>
              </m:e>
            </m:nary>
          </m:den>
        </m:f>
        <m:r>
          <w:rPr>
            <w:rFonts w:ascii="Cambria Math" w:hAnsi="Cambria Math" w:eastAsia="Cambria Math" w:cs="Cambria Math"/>
            <w:sz w:val="20"/>
            <w:szCs w:val="20"/>
            <w:lang w:val="en-US"/>
          </w:rPr>
          <m:t>×100%</m:t>
        </m:r>
      </m:oMath>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tab/>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(13)</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Pada persamaan (13), </w:t>
      </w:r>
      <m:oMath xmlns:mml="http://www.w3.org/1998/Math/MathML">
        <m:r>
          <w:rPr>
            <w:rFonts w:ascii="Cambria Math" w:hAnsi="Cambria Math" w:eastAsia="Cambria Math" w:cs="Cambria Math"/>
            <w:sz w:val="20"/>
            <w:szCs w:val="20"/>
            <w:lang w:val="en-US"/>
          </w:rPr>
          <m:t>T</m:t>
        </m:r>
        <m:sSub>
          <m:e>
            <m:r>
              <w:rPr>
                <w:rFonts w:ascii="Cambria Math" w:hAnsi="Cambria Math" w:eastAsia="Cambria Math" w:cs="Cambria Math"/>
                <w:sz w:val="20"/>
                <w:szCs w:val="20"/>
                <w:lang w:val="en-US"/>
              </w:rPr>
              <m:t>P</m:t>
            </m:r>
          </m:e>
          <m:sub>
            <m:r>
              <w:rPr>
                <w:rFonts w:ascii="Cambria Math" w:hAnsi="Cambria Math" w:eastAsia="Cambria Math" w:cs="Cambria Math"/>
                <w:sz w:val="20"/>
                <w:szCs w:val="20"/>
                <w:lang w:val="en-US"/>
              </w:rPr>
              <m:t>k</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adalah true-positive dan </w:t>
      </w:r>
      <m:oMath xmlns:mml="http://www.w3.org/1998/Math/MathML">
        <m:r>
          <w:rPr>
            <w:rFonts w:ascii="Cambria Math" w:hAnsi="Cambria Math" w:eastAsia="Cambria Math" w:cs="Cambria Math"/>
            <w:sz w:val="20"/>
            <w:szCs w:val="20"/>
            <w:lang w:val="en-US"/>
          </w:rPr>
          <m:t>F</m:t>
        </m:r>
        <m:sSub>
          <m:e>
            <m:r>
              <w:rPr>
                <w:rFonts w:ascii="Cambria Math" w:hAnsi="Cambria Math" w:eastAsia="Cambria Math" w:cs="Cambria Math"/>
                <w:sz w:val="20"/>
                <w:szCs w:val="20"/>
                <w:lang w:val="en-US"/>
              </w:rPr>
              <m:t>N</m:t>
            </m:r>
          </m:e>
          <m:sub>
            <m:r>
              <w:rPr>
                <w:rFonts w:ascii="Cambria Math" w:hAnsi="Cambria Math" w:eastAsia="Cambria Math" w:cs="Cambria Math"/>
                <w:sz w:val="20"/>
                <w:szCs w:val="20"/>
                <w:lang w:val="en-US"/>
              </w:rPr>
              <m:t>k</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false-negative untuk kelas </w:t>
      </w:r>
      <m:oMath xmlns:mml="http://www.w3.org/1998/Math/MathML">
        <m:r>
          <w:rPr>
            <w:rFonts w:ascii="Cambria Math" w:hAnsi="Cambria Math" w:eastAsia="Cambria Math" w:cs="Cambria Math"/>
            <w:sz w:val="20"/>
            <w:szCs w:val="20"/>
            <w:lang w:val="en-US"/>
          </w:rPr>
          <m:t>k</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F1 makro digunakan sebagai metrik utama karena semua kelas terwakili merata. Pada 300 lux, classifier bekerja andal di bawah pencahayaan indoor standar.</w:t>
      </w:r>
    </w:p>
    <w:p>
      <w:pPr>
        <w:pStyle w:val="Title"/>
        <w:spacing w:after="0" w:before="0" w:line="240" w:lineRule="auto"/>
        <w:jc w:val="both"/>
        <w:rPr>
          <w:sz w:val="20"/>
          <w:szCs w:val="20"/>
        </w:rPr>
      </w:pPr>
      <w:r>
        <w:rPr>
          <w:sz w:val="20"/>
          <w:szCs w:val="20"/>
          <w:rtl w:val="0"/>
        </w:rPr>
        <w:t xml:space="preserve">B. </w:t>
      </w:r>
      <w:r>
        <w:rPr>
          <w:i/>
          <w:iCs w:val="1"/>
          <w:sz w:val="20"/>
          <w:szCs w:val="20"/>
          <w:rtl w:val="0"/>
        </w:rPr>
        <w:t>Latensi Komunikasi Modbus TCP</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Thread 3 mencatat wall-clock start dan end dari setiap permintaan Modbus pada 10.000 sampel per kondisi. Beban CPU divariasikan menggunakan tugas video-encoding paralel dalam proses terpisah.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Tabel IV. Distribusi Latensi Modbus TCP (n=10.000 per kondisi)</w:t>
      </w:r>
    </w:p>
    <w:tbl>
      <w:tblPr>
        <w:tblStyle w:val="Table1"/>
        <w:tblW w:type="dxa" w:w="8503.5"/>
        <w:jc w:val="center"/>
        <w:tblLayout w:type="fixed"/>
        <w:tblLook w:firstColumn="1" w:firstRow="1" w:lastColumn="0" w:lastRow="0" w:noHBand="0" w:noVBand="1" w:val="04A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blGrid>
        <w:gridCol w:w="1062.938"/>
        <w:gridCol w:w="1062.938"/>
        <w:gridCol w:w="1062.938"/>
        <w:gridCol w:w="1062.938"/>
        <w:gridCol w:w="1062.938"/>
        <w:gridCol w:w="1062.938"/>
        <w:gridCol w:w="1062.938"/>
        <w:gridCol w:w="1062.938"/>
      </w:tblGrid>
      <w:tr>
        <w:tc>
          <w:tcPr>
            <w:tcW w:type="dxa" w:w="1063"/>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Beban CPU (%)</w:t>
            </w:r>
          </w:p>
        </w:tc>
        <w:tc>
          <w:tcPr>
            <w:tcW w:type="dxa" w:w="1063"/>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Min (ms)</w:t>
            </w:r>
          </w:p>
        </w:tc>
        <w:tc>
          <w:tcPr>
            <w:tcW w:type="dxa" w:w="1063"/>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Median (ms)</w:t>
            </w:r>
          </w:p>
        </w:tc>
        <w:tc>
          <w:tcPr>
            <w:tcW w:type="dxa" w:w="1063"/>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Mean (ms)</w:t>
            </w:r>
          </w:p>
        </w:tc>
        <w:tc>
          <w:tcPr>
            <w:tcW w:type="dxa" w:w="1063"/>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P95 (ms)</w:t>
            </w:r>
          </w:p>
        </w:tc>
        <w:tc>
          <w:tcPr>
            <w:tcW w:type="dxa" w:w="1063"/>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P99 (ms)</w:t>
            </w:r>
          </w:p>
        </w:tc>
        <w:tc>
          <w:tcPr>
            <w:tcW w:type="dxa" w:w="1063"/>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Maks (ms)</w:t>
            </w:r>
          </w:p>
        </w:tc>
        <w:tc>
          <w:tcPr>
            <w:tcW w:type="dxa" w:w="1063"/>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Std Dev (ms)</w:t>
            </w:r>
          </w:p>
        </w:tc>
      </w:tr>
      <w:tr>
        <w:tc>
          <w:tcPr>
            <w:tcW w:type="dxa" w:w="1063"/>
            <w:tcMar>
              <w:top w:w="100.0" w:type="dxa"/>
              <w:left w:w="100.0" w:type="dxa"/>
              <w:bottom w:w="100.0" w:type="dxa"/>
              <w:right w:w="100.0" w:type="dxa"/>
            </w:tcMar>
            <w:vAlign w:val="top"/>
          </w:tcPr>
          <w:p>
            <w:pPr>
              <w:jc w:val="center"/>
              <w:spacing w:after="0" w:before="0" w:line="240" w:lineRule="auto"/>
              <w:ind w:left="0" w:right="0" w:firstLine="0"/>
              <w:rPr>
                <w:sz w:val="20"/>
                <w:szCs w:val="20"/>
              </w:rPr>
            </w:pPr>
            <w:r/>
            <w:r>
              <w:t>Idle (0-10%)</w:t>
            </w:r>
          </w:p>
        </w:tc>
        <w:tc>
          <w:tcPr>
            <w:tcW w:type="dxa" w:w="1063"/>
            <w:tcMar>
              <w:top w:w="100.0" w:type="dxa"/>
              <w:left w:w="100.0" w:type="dxa"/>
              <w:bottom w:w="100.0" w:type="dxa"/>
              <w:right w:w="100.0" w:type="dxa"/>
            </w:tcMar>
            <w:vAlign w:val="top"/>
          </w:tcPr>
          <w:p>
            <w:pPr>
              <w:jc w:val="center"/>
              <w:spacing w:after="0" w:before="0" w:line="240" w:lineRule="auto"/>
              <w:ind w:left="0" w:right="0" w:firstLine="0"/>
              <w:rPr>
                <w:sz w:val="20"/>
                <w:szCs w:val="20"/>
              </w:rPr>
            </w:pPr>
            <w:r/>
            <w:r>
              <w:t>1,2</w:t>
            </w:r>
          </w:p>
        </w:tc>
        <w:tc>
          <w:tcPr>
            <w:tcW w:type="dxa" w:w="1063"/>
            <w:tcMar>
              <w:top w:w="100.0" w:type="dxa"/>
              <w:left w:w="100.0" w:type="dxa"/>
              <w:bottom w:w="100.0" w:type="dxa"/>
              <w:right w:w="100.0" w:type="dxa"/>
            </w:tcMar>
            <w:vAlign w:val="top"/>
          </w:tcPr>
          <w:p>
            <w:pPr>
              <w:jc w:val="center"/>
              <w:spacing w:after="0" w:before="0" w:line="240" w:lineRule="auto"/>
              <w:ind w:left="0" w:right="0" w:firstLine="0"/>
              <w:rPr>
                <w:sz w:val="20"/>
                <w:szCs w:val="20"/>
              </w:rPr>
            </w:pPr>
            <w:r/>
            <w:r>
              <w:t>8,4</w:t>
            </w:r>
          </w:p>
        </w:tc>
        <w:tc>
          <w:tcPr>
            <w:tcW w:type="dxa" w:w="1063"/>
            <w:tcMar>
              <w:top w:w="100.0" w:type="dxa"/>
              <w:left w:w="100.0" w:type="dxa"/>
              <w:bottom w:w="100.0" w:type="dxa"/>
              <w:right w:w="100.0" w:type="dxa"/>
            </w:tcMar>
            <w:vAlign w:val="top"/>
          </w:tcPr>
          <w:p>
            <w:pPr>
              <w:jc w:val="center"/>
              <w:spacing w:after="0" w:before="0" w:line="240" w:lineRule="auto"/>
              <w:ind w:left="0" w:right="0" w:firstLine="0"/>
              <w:rPr>
                <w:sz w:val="20"/>
                <w:szCs w:val="20"/>
              </w:rPr>
            </w:pPr>
            <w:r/>
            <w:r>
              <w:t>9,1</w:t>
            </w:r>
          </w:p>
        </w:tc>
        <w:tc>
          <w:tcPr>
            <w:tcW w:type="dxa" w:w="1063"/>
            <w:tcMar>
              <w:top w:w="100.0" w:type="dxa"/>
              <w:left w:w="100.0" w:type="dxa"/>
              <w:bottom w:w="100.0" w:type="dxa"/>
              <w:right w:w="100.0" w:type="dxa"/>
            </w:tcMar>
            <w:vAlign w:val="top"/>
          </w:tcPr>
          <w:p>
            <w:pPr>
              <w:jc w:val="center"/>
              <w:spacing w:after="0" w:before="0" w:line="240" w:lineRule="auto"/>
              <w:ind w:left="0" w:right="0" w:firstLine="0"/>
              <w:rPr>
                <w:sz w:val="20"/>
                <w:szCs w:val="20"/>
              </w:rPr>
            </w:pPr>
            <w:r/>
            <w:r>
              <w:t>18,7</w:t>
            </w:r>
          </w:p>
        </w:tc>
        <w:tc>
          <w:tcPr>
            <w:tcW w:type="dxa" w:w="1063"/>
            <w:tcMar>
              <w:top w:w="100.0" w:type="dxa"/>
              <w:left w:w="100.0" w:type="dxa"/>
              <w:bottom w:w="100.0" w:type="dxa"/>
              <w:right w:w="100.0" w:type="dxa"/>
            </w:tcMar>
            <w:vAlign w:val="top"/>
          </w:tcPr>
          <w:p>
            <w:pPr>
              <w:jc w:val="center"/>
              <w:spacing w:after="0" w:before="0" w:line="240" w:lineRule="auto"/>
              <w:ind w:left="0" w:right="0" w:firstLine="0"/>
              <w:rPr>
                <w:sz w:val="20"/>
                <w:szCs w:val="20"/>
              </w:rPr>
            </w:pPr>
            <w:r/>
            <w:r>
              <w:t>27,3</w:t>
            </w:r>
          </w:p>
        </w:tc>
        <w:tc>
          <w:tcPr>
            <w:tcW w:type="dxa" w:w="1063"/>
            <w:tcMar>
              <w:top w:w="100.0" w:type="dxa"/>
              <w:left w:w="100.0" w:type="dxa"/>
              <w:bottom w:w="100.0" w:type="dxa"/>
              <w:right w:w="100.0" w:type="dxa"/>
            </w:tcMar>
            <w:vAlign w:val="top"/>
          </w:tcPr>
          <w:p>
            <w:pPr>
              <w:jc w:val="center"/>
              <w:spacing w:after="0" w:before="0" w:line="240" w:lineRule="auto"/>
              <w:ind w:left="0" w:right="0" w:firstLine="0"/>
              <w:rPr>
                <w:sz w:val="20"/>
                <w:szCs w:val="20"/>
              </w:rPr>
            </w:pPr>
            <w:r/>
            <w:r>
              <w:t>42,1</w:t>
            </w:r>
          </w:p>
        </w:tc>
        <w:tc>
          <w:tcPr>
            <w:tcW w:type="dxa" w:w="1063"/>
            <w:tcMar>
              <w:top w:w="100.0" w:type="dxa"/>
              <w:left w:w="100.0" w:type="dxa"/>
              <w:bottom w:w="100.0" w:type="dxa"/>
              <w:right w:w="100.0" w:type="dxa"/>
            </w:tcMar>
            <w:vAlign w:val="top"/>
          </w:tcPr>
          <w:p>
            <w:pPr>
              <w:jc w:val="center"/>
              <w:spacing w:after="0" w:before="0" w:line="240" w:lineRule="auto"/>
              <w:ind w:left="0" w:right="0" w:firstLine="0"/>
              <w:rPr>
                <w:sz w:val="20"/>
                <w:szCs w:val="20"/>
              </w:rPr>
            </w:pPr>
            <w:r/>
            <w:r>
              <w:t>5,8</w:t>
            </w:r>
          </w:p>
        </w:tc>
      </w:tr>
      <w:tr>
        <w:tc>
          <w:tcPr>
            <w:tcW w:type="dxa" w:w="1063"/>
            <w:tcMar>
              <w:top w:w="100.0" w:type="dxa"/>
              <w:left w:w="100.0" w:type="dxa"/>
              <w:bottom w:w="100.0" w:type="dxa"/>
              <w:right w:w="100.0" w:type="dxa"/>
            </w:tcMar>
            <w:vAlign w:val="top"/>
          </w:tcPr>
          <w:p>
            <w:pPr>
              <w:jc w:val="center"/>
              <w:spacing w:after="0" w:before="0" w:line="240" w:lineRule="auto"/>
              <w:ind w:left="0" w:right="0" w:firstLine="0"/>
              <w:rPr>
                <w:sz w:val="20"/>
                <w:szCs w:val="20"/>
              </w:rPr>
            </w:pPr>
            <w:r/>
            <w:r>
              <w:t>Moderat (45-55%)</w:t>
            </w:r>
          </w:p>
        </w:tc>
        <w:tc>
          <w:tcPr>
            <w:tcW w:type="dxa" w:w="1063"/>
            <w:tcMar>
              <w:top w:w="100.0" w:type="dxa"/>
              <w:left w:w="100.0" w:type="dxa"/>
              <w:bottom w:w="100.0" w:type="dxa"/>
              <w:right w:w="100.0" w:type="dxa"/>
            </w:tcMar>
            <w:vAlign w:val="top"/>
          </w:tcPr>
          <w:p>
            <w:pPr>
              <w:jc w:val="center"/>
              <w:spacing w:after="0" w:before="0" w:line="240" w:lineRule="auto"/>
              <w:ind w:left="0" w:right="0" w:firstLine="0"/>
              <w:rPr>
                <w:sz w:val="20"/>
                <w:szCs w:val="20"/>
              </w:rPr>
            </w:pPr>
            <w:r/>
            <w:r>
              <w:t>1,8</w:t>
            </w:r>
          </w:p>
        </w:tc>
        <w:tc>
          <w:tcPr>
            <w:tcW w:type="dxa" w:w="1063"/>
            <w:tcMar>
              <w:top w:w="100.0" w:type="dxa"/>
              <w:left w:w="100.0" w:type="dxa"/>
              <w:bottom w:w="100.0" w:type="dxa"/>
              <w:right w:w="100.0" w:type="dxa"/>
            </w:tcMar>
            <w:vAlign w:val="top"/>
          </w:tcPr>
          <w:p>
            <w:pPr>
              <w:jc w:val="center"/>
              <w:spacing w:after="0" w:before="0" w:line="240" w:lineRule="auto"/>
              <w:ind w:left="0" w:right="0" w:firstLine="0"/>
              <w:rPr>
                <w:sz w:val="20"/>
                <w:szCs w:val="20"/>
              </w:rPr>
            </w:pPr>
            <w:r/>
            <w:r>
              <w:t>10,2</w:t>
            </w:r>
          </w:p>
        </w:tc>
        <w:tc>
          <w:tcPr>
            <w:tcW w:type="dxa" w:w="1063"/>
            <w:tcMar>
              <w:top w:w="100.0" w:type="dxa"/>
              <w:left w:w="100.0" w:type="dxa"/>
              <w:bottom w:w="100.0" w:type="dxa"/>
              <w:right w:w="100.0" w:type="dxa"/>
            </w:tcMar>
            <w:vAlign w:val="top"/>
          </w:tcPr>
          <w:p>
            <w:pPr>
              <w:jc w:val="center"/>
              <w:spacing w:after="0" w:before="0" w:line="240" w:lineRule="auto"/>
              <w:ind w:left="0" w:right="0" w:firstLine="0"/>
              <w:rPr>
                <w:sz w:val="20"/>
                <w:szCs w:val="20"/>
              </w:rPr>
            </w:pPr>
            <w:r/>
            <w:r>
              <w:t>12,3</w:t>
            </w:r>
          </w:p>
        </w:tc>
        <w:tc>
          <w:tcPr>
            <w:tcW w:type="dxa" w:w="1063"/>
            <w:tcMar>
              <w:top w:w="100.0" w:type="dxa"/>
              <w:left w:w="100.0" w:type="dxa"/>
              <w:bottom w:w="100.0" w:type="dxa"/>
              <w:right w:w="100.0" w:type="dxa"/>
            </w:tcMar>
            <w:vAlign w:val="top"/>
          </w:tcPr>
          <w:p>
            <w:pPr>
              <w:jc w:val="center"/>
              <w:spacing w:after="0" w:before="0" w:line="240" w:lineRule="auto"/>
              <w:ind w:left="0" w:right="0" w:firstLine="0"/>
              <w:rPr>
                <w:sz w:val="20"/>
                <w:szCs w:val="20"/>
              </w:rPr>
            </w:pPr>
            <w:r/>
            <w:r>
              <w:t>24,9</w:t>
            </w:r>
          </w:p>
        </w:tc>
        <w:tc>
          <w:tcPr>
            <w:tcW w:type="dxa" w:w="1063"/>
            <w:tcMar>
              <w:top w:w="100.0" w:type="dxa"/>
              <w:left w:w="100.0" w:type="dxa"/>
              <w:bottom w:w="100.0" w:type="dxa"/>
              <w:right w:w="100.0" w:type="dxa"/>
            </w:tcMar>
            <w:vAlign w:val="top"/>
          </w:tcPr>
          <w:p>
            <w:pPr>
              <w:jc w:val="center"/>
              <w:spacing w:after="0" w:before="0" w:line="240" w:lineRule="auto"/>
              <w:ind w:left="0" w:right="0" w:firstLine="0"/>
              <w:rPr>
                <w:sz w:val="20"/>
                <w:szCs w:val="20"/>
              </w:rPr>
            </w:pPr>
            <w:r/>
            <w:r>
              <w:t>38,6</w:t>
            </w:r>
          </w:p>
        </w:tc>
        <w:tc>
          <w:tcPr>
            <w:tcW w:type="dxa" w:w="1063"/>
            <w:tcMar>
              <w:top w:w="100.0" w:type="dxa"/>
              <w:left w:w="100.0" w:type="dxa"/>
              <w:bottom w:w="100.0" w:type="dxa"/>
              <w:right w:w="100.0" w:type="dxa"/>
            </w:tcMar>
            <w:vAlign w:val="top"/>
          </w:tcPr>
          <w:p>
            <w:pPr>
              <w:jc w:val="center"/>
              <w:spacing w:after="0" w:before="0" w:line="240" w:lineRule="auto"/>
              <w:ind w:left="0" w:right="0" w:firstLine="0"/>
              <w:rPr>
                <w:sz w:val="20"/>
                <w:szCs w:val="20"/>
              </w:rPr>
            </w:pPr>
            <w:r/>
            <w:r>
              <w:t>67,4</w:t>
            </w:r>
          </w:p>
        </w:tc>
        <w:tc>
          <w:tcPr>
            <w:tcW w:type="dxa" w:w="1063"/>
            <w:tcMar>
              <w:top w:w="100.0" w:type="dxa"/>
              <w:left w:w="100.0" w:type="dxa"/>
              <w:bottom w:w="100.0" w:type="dxa"/>
              <w:right w:w="100.0" w:type="dxa"/>
            </w:tcMar>
            <w:vAlign w:val="top"/>
          </w:tcPr>
          <w:p>
            <w:pPr>
              <w:jc w:val="center"/>
              <w:spacing w:after="0" w:before="0" w:line="240" w:lineRule="auto"/>
              <w:ind w:left="0" w:right="0" w:firstLine="0"/>
              <w:rPr>
                <w:sz w:val="20"/>
                <w:szCs w:val="20"/>
              </w:rPr>
            </w:pPr>
            <w:r/>
            <w:r>
              <w:t>8,4</w:t>
            </w:r>
          </w:p>
        </w:tc>
      </w:tr>
      <w:tr>
        <w:tc>
          <w:tcPr>
            <w:tcW w:type="dxa" w:w="1063"/>
            <w:tcMar>
              <w:top w:w="100.0" w:type="dxa"/>
              <w:left w:w="100.0" w:type="dxa"/>
              <w:bottom w:w="100.0" w:type="dxa"/>
              <w:right w:w="100.0" w:type="dxa"/>
            </w:tcMar>
            <w:vAlign w:val="top"/>
          </w:tcPr>
          <w:p>
            <w:pPr>
              <w:jc w:val="center"/>
              <w:spacing w:after="0" w:before="0" w:line="240" w:lineRule="auto"/>
              <w:ind w:left="0" w:right="0" w:firstLine="0"/>
              <w:rPr>
                <w:sz w:val="20"/>
                <w:szCs w:val="20"/>
              </w:rPr>
            </w:pPr>
            <w:r/>
            <w:r>
              <w:t>Intensif (75-85%)</w:t>
            </w:r>
          </w:p>
        </w:tc>
        <w:tc>
          <w:tcPr>
            <w:tcW w:type="dxa" w:w="1063"/>
            <w:tcMar>
              <w:top w:w="100.0" w:type="dxa"/>
              <w:left w:w="100.0" w:type="dxa"/>
              <w:bottom w:w="100.0" w:type="dxa"/>
              <w:right w:w="100.0" w:type="dxa"/>
            </w:tcMar>
            <w:vAlign w:val="top"/>
          </w:tcPr>
          <w:p>
            <w:pPr>
              <w:jc w:val="center"/>
              <w:spacing w:after="0" w:before="0" w:line="240" w:lineRule="auto"/>
              <w:ind w:left="0" w:right="0" w:firstLine="0"/>
              <w:rPr>
                <w:sz w:val="20"/>
                <w:szCs w:val="20"/>
              </w:rPr>
            </w:pPr>
            <w:r/>
            <w:r>
              <w:t>2,1</w:t>
            </w:r>
          </w:p>
        </w:tc>
        <w:tc>
          <w:tcPr>
            <w:tcW w:type="dxa" w:w="1063"/>
            <w:tcMar>
              <w:top w:w="100.0" w:type="dxa"/>
              <w:left w:w="100.0" w:type="dxa"/>
              <w:bottom w:w="100.0" w:type="dxa"/>
              <w:right w:w="100.0" w:type="dxa"/>
            </w:tcMar>
            <w:vAlign w:val="top"/>
          </w:tcPr>
          <w:p>
            <w:pPr>
              <w:jc w:val="center"/>
              <w:spacing w:after="0" w:before="0" w:line="240" w:lineRule="auto"/>
              <w:ind w:left="0" w:right="0" w:firstLine="0"/>
              <w:rPr>
                <w:sz w:val="20"/>
                <w:szCs w:val="20"/>
              </w:rPr>
            </w:pPr>
            <w:r/>
            <w:r>
              <w:t>14,7</w:t>
            </w:r>
          </w:p>
        </w:tc>
        <w:tc>
          <w:tcPr>
            <w:tcW w:type="dxa" w:w="1063"/>
            <w:tcMar>
              <w:top w:w="100.0" w:type="dxa"/>
              <w:left w:w="100.0" w:type="dxa"/>
              <w:bottom w:w="100.0" w:type="dxa"/>
              <w:right w:w="100.0" w:type="dxa"/>
            </w:tcMar>
            <w:vAlign w:val="top"/>
          </w:tcPr>
          <w:p>
            <w:pPr>
              <w:jc w:val="center"/>
              <w:spacing w:after="0" w:before="0" w:line="240" w:lineRule="auto"/>
              <w:ind w:left="0" w:right="0" w:firstLine="0"/>
              <w:rPr>
                <w:sz w:val="20"/>
                <w:szCs w:val="20"/>
              </w:rPr>
            </w:pPr>
            <w:r/>
            <w:r>
              <w:t>17,8</w:t>
            </w:r>
          </w:p>
        </w:tc>
        <w:tc>
          <w:tcPr>
            <w:tcW w:type="dxa" w:w="1063"/>
            <w:tcMar>
              <w:top w:w="100.0" w:type="dxa"/>
              <w:left w:w="100.0" w:type="dxa"/>
              <w:bottom w:w="100.0" w:type="dxa"/>
              <w:right w:w="100.0" w:type="dxa"/>
            </w:tcMar>
            <w:vAlign w:val="top"/>
          </w:tcPr>
          <w:p>
            <w:pPr>
              <w:jc w:val="center"/>
              <w:spacing w:after="0" w:before="0" w:line="240" w:lineRule="auto"/>
              <w:ind w:left="0" w:right="0" w:firstLine="0"/>
              <w:rPr>
                <w:sz w:val="20"/>
                <w:szCs w:val="20"/>
              </w:rPr>
            </w:pPr>
            <w:r/>
            <w:r>
              <w:t>41,2</w:t>
            </w:r>
          </w:p>
        </w:tc>
        <w:tc>
          <w:tcPr>
            <w:tcW w:type="dxa" w:w="1063"/>
            <w:tcMar>
              <w:top w:w="100.0" w:type="dxa"/>
              <w:left w:w="100.0" w:type="dxa"/>
              <w:bottom w:w="100.0" w:type="dxa"/>
              <w:right w:w="100.0" w:type="dxa"/>
            </w:tcMar>
            <w:vAlign w:val="top"/>
          </w:tcPr>
          <w:p>
            <w:pPr>
              <w:jc w:val="center"/>
              <w:spacing w:after="0" w:before="0" w:line="240" w:lineRule="auto"/>
              <w:ind w:left="0" w:right="0" w:firstLine="0"/>
              <w:rPr>
                <w:sz w:val="20"/>
                <w:szCs w:val="20"/>
              </w:rPr>
            </w:pPr>
            <w:r/>
            <w:r>
              <w:t>78,9</w:t>
            </w:r>
          </w:p>
        </w:tc>
        <w:tc>
          <w:tcPr>
            <w:tcW w:type="dxa" w:w="1063"/>
            <w:tcMar>
              <w:top w:w="100.0" w:type="dxa"/>
              <w:left w:w="100.0" w:type="dxa"/>
              <w:bottom w:w="100.0" w:type="dxa"/>
              <w:right w:w="100.0" w:type="dxa"/>
            </w:tcMar>
            <w:vAlign w:val="top"/>
          </w:tcPr>
          <w:p>
            <w:pPr>
              <w:jc w:val="center"/>
              <w:spacing w:after="0" w:before="0" w:line="240" w:lineRule="auto"/>
              <w:ind w:left="0" w:right="0" w:firstLine="0"/>
              <w:rPr>
                <w:sz w:val="20"/>
                <w:szCs w:val="20"/>
              </w:rPr>
            </w:pPr>
            <w:r/>
            <w:r>
              <w:t>312,4</w:t>
            </w:r>
          </w:p>
        </w:tc>
        <w:tc>
          <w:tcPr>
            <w:tcW w:type="dxa" w:w="1063"/>
            <w:tcMar>
              <w:top w:w="100.0" w:type="dxa"/>
              <w:left w:w="100.0" w:type="dxa"/>
              <w:bottom w:w="100.0" w:type="dxa"/>
              <w:right w:w="100.0" w:type="dxa"/>
            </w:tcMar>
            <w:vAlign w:val="top"/>
          </w:tcPr>
          <w:p>
            <w:pPr>
              <w:jc w:val="center"/>
              <w:spacing w:after="0" w:before="0" w:line="240" w:lineRule="auto"/>
              <w:ind w:left="0" w:right="0" w:firstLine="0"/>
              <w:rPr>
                <w:sz w:val="20"/>
                <w:szCs w:val="20"/>
              </w:rPr>
            </w:pPr>
            <w:r/>
            <w:r>
              <w:t>19,7</w:t>
            </w:r>
          </w:p>
        </w:tc>
      </w:tr>
    </w:tbl>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Kurva idle dan moderat (Gbr. 12) mengelompok di bawah 40 ms. Kurva beban intensif mencapai 312,4 ms, namun 99% sampel masih di bawah 78,9 ms. Komponen delay pipeline: penangkapan kamera </w:t>
      </w:r>
      <m:oMath xmlns:mml="http://www.w3.org/1998/Math/MathML">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rPr>
                <m:sty m:val="p"/>
              </m:rPr>
              <m:t>cap</m:t>
            </m:r>
          </m:sub>
        </m:sSub>
        <m:r>
          <w:rPr>
            <w:rFonts w:ascii="Cambria Math" w:hAnsi="Cambria Math" w:eastAsia="Cambria Math" w:cs="Cambria Math"/>
            <w:sz w:val="20"/>
            <w:szCs w:val="20"/>
            <w:lang w:val="en-US"/>
          </w:rPr>
          <m:t>≈3,2</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ms, inferensi MediaPipe </w:t>
      </w:r>
      <m:oMath xmlns:mml="http://www.w3.org/1998/Math/MathML">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rPr>
                <m:sty m:val="p"/>
              </m:rPr>
              <m:t>inf</m:t>
            </m:r>
          </m:sub>
        </m:sSub>
        <m:r>
          <w:rPr>
            <w:rFonts w:ascii="Cambria Math" w:hAnsi="Cambria Math" w:eastAsia="Cambria Math" w:cs="Cambria Math"/>
            <w:sz w:val="20"/>
            <w:szCs w:val="20"/>
            <w:lang w:val="en-US"/>
          </w:rPr>
          <m:t>≈18,4</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ms, jendela debounce </w:t>
      </w:r>
      <m:oMath xmlns:mml="http://www.w3.org/1998/Math/MathML">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rPr>
                <m:sty m:val="p"/>
              </m:rPr>
              <m:t>deb</m:t>
            </m:r>
          </m:sub>
        </m:sSub>
        <m:r>
          <w:rPr>
            <w:rFonts w:ascii="Cambria Math" w:hAnsi="Cambria Math" w:eastAsia="Cambria Math" w:cs="Cambria Math"/>
            <w:sz w:val="20"/>
            <w:szCs w:val="20"/>
            <w:lang w:val="en-US"/>
          </w:rPr>
          <m:t>≈83,3</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ms, round-trip Modbus </w:t>
      </w:r>
      <m:oMath xmlns:mml="http://www.w3.org/1998/Math/MathML">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rPr>
                <m:sty m:val="p"/>
              </m:rPr>
              <m:t>modbus</m:t>
            </m:r>
          </m:sub>
        </m:sSub>
        <m:r>
          <w:rPr>
            <w:rFonts w:ascii="Cambria Math" w:hAnsi="Cambria Math" w:eastAsia="Cambria Math" w:cs="Cambria Math"/>
            <w:sz w:val="20"/>
            <w:szCs w:val="20"/>
            <w:lang w:val="en-US"/>
          </w:rPr>
          <m:t>≈12,3</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pStyle w:val="Title"/>
        <w:spacing w:after="0" w:before="0" w:line="240" w:lineRule="auto"/>
        <w:jc w:val="both"/>
        <w:rPr>
          <w:sz w:val="20"/>
          <w:szCs w:val="20"/>
        </w:rPr>
      </w:pPr>
      <w:r>
        <w:rPr>
          <w:sz w:val="20"/>
          <w:szCs w:val="20"/>
          <w:rtl w:val="0"/>
        </w:rPr>
        <w:t xml:space="preserve">C. </w:t>
      </w:r>
      <w:r>
        <w:rPr>
          <w:i/>
          <w:iCs w:val="1"/>
          <w:sz w:val="20"/>
          <w:szCs w:val="20"/>
          <w:rtl w:val="0"/>
        </w:rPr>
        <w:t>Uji Ketahanan 24 Jam</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Tabel V. Hasil Uji Ketahanan 24 Jam</w:t>
      </w:r>
    </w:p>
    <w:tbl>
      <w:tblPr>
        <w:tblStyle w:val="Table1"/>
        <w:tblW w:type="dxa" w:w="8503.5"/>
        <w:jc w:val="center"/>
        <w:tblLayout w:type="fixed"/>
        <w:tblLook w:firstColumn="1" w:firstRow="1" w:lastColumn="0" w:lastRow="0" w:noHBand="0" w:noVBand="1" w:val="04A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blGrid>
        <w:gridCol w:w="4251.75"/>
        <w:gridCol w:w="4251.75"/>
      </w:tblGrid>
      <w:tr>
        <w:tc>
          <w:tcPr>
            <w:tcW w:type="dxa" w:w="4252"/>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Metrik</w:t>
            </w:r>
          </w:p>
        </w:tc>
        <w:tc>
          <w:tcPr>
            <w:tcW w:type="dxa" w:w="4252"/>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Hasil</w:t>
            </w:r>
          </w:p>
        </w:tc>
      </w:tr>
      <w:tr>
        <w:tc>
          <w:tcPr>
            <w:tcW w:type="dxa" w:w="4252"/>
            <w:tcMar>
              <w:top w:w="100.0" w:type="dxa"/>
              <w:left w:w="100.0" w:type="dxa"/>
              <w:bottom w:w="100.0" w:type="dxa"/>
              <w:right w:w="100.0" w:type="dxa"/>
            </w:tcMar>
            <w:vAlign w:val="top"/>
          </w:tcPr>
          <w:p>
            <w:pPr>
              <w:jc w:val="center"/>
              <w:spacing w:after="0" w:before="0" w:line="240" w:lineRule="auto"/>
              <w:ind w:left="0" w:right="0" w:firstLine="0"/>
              <w:rPr>
                <w:sz w:val="20"/>
                <w:szCs w:val="20"/>
              </w:rPr>
            </w:pPr>
            <w:r/>
            <w:r>
              <w:t>Total Transaksi Modbus (FC1 + FC15)</w:t>
            </w:r>
          </w:p>
        </w:tc>
        <w:tc>
          <w:tcPr>
            <w:tcW w:type="dxa" w:w="4252"/>
            <w:tcMar>
              <w:top w:w="100.0" w:type="dxa"/>
              <w:left w:w="100.0" w:type="dxa"/>
              <w:bottom w:w="100.0" w:type="dxa"/>
              <w:right w:w="100.0" w:type="dxa"/>
            </w:tcMar>
            <w:vAlign w:val="top"/>
          </w:tcPr>
          <w:p>
            <w:pPr>
              <w:jc w:val="center"/>
              <w:spacing w:after="0" w:before="0" w:line="240" w:lineRule="auto"/>
              <w:ind w:left="0" w:right="0" w:firstLine="0"/>
              <w:rPr>
                <w:sz w:val="20"/>
                <w:szCs w:val="20"/>
              </w:rPr>
            </w:pPr>
            <w:r/>
            <w:r>
              <w:t>872.640</w:t>
            </w:r>
          </w:p>
        </w:tc>
      </w:tr>
      <w:tr>
        <w:tc>
          <w:tcPr>
            <w:tcW w:type="dxa" w:w="4252"/>
            <w:tcMar>
              <w:top w:w="100.0" w:type="dxa"/>
              <w:left w:w="100.0" w:type="dxa"/>
              <w:bottom w:w="100.0" w:type="dxa"/>
              <w:right w:w="100.0" w:type="dxa"/>
            </w:tcMar>
            <w:vAlign w:val="top"/>
          </w:tcPr>
          <w:p>
            <w:pPr>
              <w:jc w:val="center"/>
              <w:spacing w:after="0" w:before="0" w:line="240" w:lineRule="auto"/>
              <w:ind w:left="0" w:right="0" w:firstLine="0"/>
              <w:rPr>
                <w:sz w:val="20"/>
                <w:szCs w:val="20"/>
              </w:rPr>
            </w:pPr>
            <w:r/>
            <w:r>
              <w:t>Transaksi Berhasil</w:t>
            </w:r>
          </w:p>
        </w:tc>
        <w:tc>
          <w:tcPr>
            <w:tcW w:type="dxa" w:w="4252"/>
            <w:tcMar>
              <w:top w:w="100.0" w:type="dxa"/>
              <w:left w:w="100.0" w:type="dxa"/>
              <w:bottom w:w="100.0" w:type="dxa"/>
              <w:right w:w="100.0" w:type="dxa"/>
            </w:tcMar>
            <w:vAlign w:val="top"/>
          </w:tcPr>
          <w:p>
            <w:pPr>
              <w:jc w:val="center"/>
              <w:spacing w:after="0" w:before="0" w:line="240" w:lineRule="auto"/>
              <w:ind w:left="0" w:right="0" w:firstLine="0"/>
              <w:rPr>
                <w:sz w:val="20"/>
                <w:szCs w:val="20"/>
              </w:rPr>
            </w:pPr>
            <w:r/>
            <w:r>
              <w:t>872.000</w:t>
            </w:r>
          </w:p>
        </w:tc>
      </w:tr>
      <w:tr>
        <w:tc>
          <w:tcPr>
            <w:tcW w:type="dxa" w:w="4252"/>
            <w:tcMar>
              <w:top w:w="100.0" w:type="dxa"/>
              <w:left w:w="100.0" w:type="dxa"/>
              <w:bottom w:w="100.0" w:type="dxa"/>
              <w:right w:w="100.0" w:type="dxa"/>
            </w:tcMar>
            <w:vAlign w:val="top"/>
          </w:tcPr>
          <w:p>
            <w:pPr>
              <w:jc w:val="center"/>
              <w:spacing w:after="0" w:before="0" w:line="240" w:lineRule="auto"/>
              <w:ind w:left="0" w:right="0" w:firstLine="0"/>
              <w:rPr>
                <w:sz w:val="20"/>
                <w:szCs w:val="20"/>
              </w:rPr>
            </w:pPr>
            <w:r/>
            <w:r>
              <w:t>Tingkat Keberhasilan Tulis FC15</w:t>
            </w:r>
          </w:p>
        </w:tc>
        <w:tc>
          <w:tcPr>
            <w:tcW w:type="dxa" w:w="4252"/>
            <w:tcMar>
              <w:top w:w="100.0" w:type="dxa"/>
              <w:left w:w="100.0" w:type="dxa"/>
              <w:bottom w:w="100.0" w:type="dxa"/>
              <w:right w:w="100.0" w:type="dxa"/>
            </w:tcMar>
            <w:vAlign w:val="top"/>
          </w:tcPr>
          <w:p>
            <w:pPr>
              <w:jc w:val="center"/>
              <w:spacing w:after="0" w:before="0" w:line="240" w:lineRule="auto"/>
              <w:ind w:left="0" w:right="0" w:firstLine="0"/>
              <w:rPr>
                <w:sz w:val="20"/>
                <w:szCs w:val="20"/>
              </w:rPr>
            </w:pPr>
            <w:r/>
            <w:r>
              <w:t>99,97%</w:t>
            </w:r>
          </w:p>
        </w:tc>
      </w:tr>
      <w:tr>
        <w:tc>
          <w:tcPr>
            <w:tcW w:type="dxa" w:w="4252"/>
            <w:tcMar>
              <w:top w:w="100.0" w:type="dxa"/>
              <w:left w:w="100.0" w:type="dxa"/>
              <w:bottom w:w="100.0" w:type="dxa"/>
              <w:right w:w="100.0" w:type="dxa"/>
            </w:tcMar>
            <w:vAlign w:val="top"/>
          </w:tcPr>
          <w:p>
            <w:pPr>
              <w:jc w:val="center"/>
              <w:spacing w:after="0" w:before="0" w:line="240" w:lineRule="auto"/>
              <w:ind w:left="0" w:right="0" w:firstLine="0"/>
              <w:rPr>
                <w:sz w:val="20"/>
                <w:szCs w:val="20"/>
              </w:rPr>
            </w:pPr>
            <w:r/>
            <w:r>
              <w:t>Tingkat Keberhasilan Baca FC1</w:t>
            </w:r>
          </w:p>
        </w:tc>
        <w:tc>
          <w:tcPr>
            <w:tcW w:type="dxa" w:w="4252"/>
            <w:tcMar>
              <w:top w:w="100.0" w:type="dxa"/>
              <w:left w:w="100.0" w:type="dxa"/>
              <w:bottom w:w="100.0" w:type="dxa"/>
              <w:right w:w="100.0" w:type="dxa"/>
            </w:tcMar>
            <w:vAlign w:val="top"/>
          </w:tcPr>
          <w:p>
            <w:pPr>
              <w:jc w:val="center"/>
              <w:spacing w:after="0" w:before="0" w:line="240" w:lineRule="auto"/>
              <w:ind w:left="0" w:right="0" w:firstLine="0"/>
              <w:rPr>
                <w:sz w:val="20"/>
                <w:szCs w:val="20"/>
              </w:rPr>
            </w:pPr>
            <w:r/>
            <w:r>
              <w:t>99,92%</w:t>
            </w:r>
          </w:p>
        </w:tc>
      </w:tr>
      <w:tr>
        <w:tc>
          <w:tcPr>
            <w:tcW w:type="dxa" w:w="4252"/>
            <w:tcMar>
              <w:top w:w="100.0" w:type="dxa"/>
              <w:left w:w="100.0" w:type="dxa"/>
              <w:bottom w:w="100.0" w:type="dxa"/>
              <w:right w:w="100.0" w:type="dxa"/>
            </w:tcMar>
            <w:vAlign w:val="top"/>
          </w:tcPr>
          <w:p>
            <w:pPr>
              <w:jc w:val="center"/>
              <w:spacing w:after="0" w:before="0" w:line="240" w:lineRule="auto"/>
              <w:ind w:left="0" w:right="0" w:firstLine="0"/>
              <w:rPr>
                <w:sz w:val="20"/>
                <w:szCs w:val="20"/>
              </w:rPr>
            </w:pPr>
            <w:r/>
            <w:r>
              <w:t>MTBF (Mean Time Between Failures)</w:t>
            </w:r>
          </w:p>
        </w:tc>
        <w:tc>
          <w:tcPr>
            <w:tcW w:type="dxa" w:w="4252"/>
            <w:tcMar>
              <w:top w:w="100.0" w:type="dxa"/>
              <w:left w:w="100.0" w:type="dxa"/>
              <w:bottom w:w="100.0" w:type="dxa"/>
              <w:right w:w="100.0" w:type="dxa"/>
            </w:tcMar>
            <w:vAlign w:val="top"/>
          </w:tcPr>
          <w:p>
            <w:pPr>
              <w:jc w:val="center"/>
              <w:spacing w:after="0" w:before="0" w:line="240" w:lineRule="auto"/>
              <w:ind w:left="0" w:right="0" w:firstLine="0"/>
              <w:rPr>
                <w:sz w:val="20"/>
                <w:szCs w:val="20"/>
              </w:rPr>
            </w:pPr>
            <w:r/>
            <w:r>
              <w:t>8,2 jam</w:t>
            </w:r>
          </w:p>
        </w:tc>
      </w:tr>
      <w:tr>
        <w:tc>
          <w:tcPr>
            <w:tcW w:type="dxa" w:w="4252"/>
            <w:tcMar>
              <w:top w:w="100.0" w:type="dxa"/>
              <w:left w:w="100.0" w:type="dxa"/>
              <w:bottom w:w="100.0" w:type="dxa"/>
              <w:right w:w="100.0" w:type="dxa"/>
            </w:tcMar>
            <w:vAlign w:val="top"/>
          </w:tcPr>
          <w:p>
            <w:pPr>
              <w:jc w:val="center"/>
              <w:spacing w:after="0" w:before="0" w:line="240" w:lineRule="auto"/>
              <w:ind w:left="0" w:right="0" w:firstLine="0"/>
              <w:rPr>
                <w:sz w:val="20"/>
                <w:szCs w:val="20"/>
              </w:rPr>
            </w:pPr>
            <w:r/>
            <w:r>
              <w:t>Pertumbuhan Memori</w:t>
            </w:r>
          </w:p>
        </w:tc>
        <w:tc>
          <w:tcPr>
            <w:tcW w:type="dxa" w:w="4252"/>
            <w:tcMar>
              <w:top w:w="100.0" w:type="dxa"/>
              <w:left w:w="100.0" w:type="dxa"/>
              <w:bottom w:w="100.0" w:type="dxa"/>
              <w:right w:w="100.0" w:type="dxa"/>
            </w:tcMar>
            <w:vAlign w:val="top"/>
          </w:tcPr>
          <w:p>
            <w:pPr>
              <w:jc w:val="center"/>
              <w:spacing w:after="0" w:before="0" w:line="240" w:lineRule="auto"/>
              <w:ind w:left="0" w:right="0" w:firstLine="0"/>
              <w:rPr>
                <w:sz w:val="20"/>
                <w:szCs w:val="20"/>
              </w:rPr>
            </w:pPr>
            <w:r/>
            <w:r>
              <w:t>12,4 MB</w:t>
            </w:r>
          </w:p>
        </w:tc>
      </w:tr>
      <w:tr>
        <w:tc>
          <w:tcPr>
            <w:tcW w:type="dxa" w:w="4252"/>
            <w:tcMar>
              <w:top w:w="100.0" w:type="dxa"/>
              <w:left w:w="100.0" w:type="dxa"/>
              <w:bottom w:w="100.0" w:type="dxa"/>
              <w:right w:w="100.0" w:type="dxa"/>
            </w:tcMar>
            <w:vAlign w:val="top"/>
          </w:tcPr>
          <w:p>
            <w:pPr>
              <w:jc w:val="center"/>
              <w:spacing w:after="0" w:before="0" w:line="240" w:lineRule="auto"/>
              <w:ind w:left="0" w:right="0" w:firstLine="0"/>
              <w:rPr>
                <w:sz w:val="20"/>
                <w:szCs w:val="20"/>
              </w:rPr>
            </w:pPr>
            <w:r/>
            <w:r>
              <w:t>Frame Rate (target 30 fps)</w:t>
            </w:r>
          </w:p>
        </w:tc>
        <w:tc>
          <w:tcPr>
            <w:tcW w:type="dxa" w:w="4252"/>
            <w:tcMar>
              <w:top w:w="100.0" w:type="dxa"/>
              <w:left w:w="100.0" w:type="dxa"/>
              <w:bottom w:w="100.0" w:type="dxa"/>
              <w:right w:w="100.0" w:type="dxa"/>
            </w:tcMar>
            <w:vAlign w:val="top"/>
          </w:tcPr>
          <w:p>
            <w:pPr>
              <w:jc w:val="center"/>
              <w:spacing w:after="0" w:before="0" w:line="240" w:lineRule="auto"/>
              <w:ind w:left="0" w:right="0" w:firstLine="0"/>
              <w:rPr>
                <w:sz w:val="20"/>
                <w:szCs w:val="20"/>
              </w:rPr>
            </w:pPr>
            <w:r/>
            <w:r>
              <w:t>29,7 fps</w:t>
            </w:r>
          </w:p>
        </w:tc>
      </w:tr>
    </w:tbl>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Tingkat keberhasilan (Gbr. 14) bertahan di atas 99,7% untuk FC1 maupun FC15, dengan penurunan di sekitar jam ke-7, 15, dan 22. Ketiga penurunan sesuai dengan tiga kegagalan komunikasi dalam log, konsisten dengan MTBF 8,2 jam.</w:t>
      </w: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900"/>
        </w:tabs>
        <w:spacing w:after="0" w:before="0" w:line="240" w:lineRule="auto"/>
        <w:ind w:left="426" w:right="0" w:hanging="426"/>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Pr>
          <w:rFonts w:ascii="Times New Roman" w:cs="Times New Roman" w:eastAsia="Times New Roman" w:hAnsi="Times New Roman"/>
          <w:b/>
          <w:bCs w:val="1"/>
          <w:i w:val="0"/>
          <w:iCs w:val="0"/>
          <w:smallCaps w:val="1"/>
          <w:strike w:val="0"/>
          <w:color w:val="000000"/>
          <w:sz w:val="24"/>
          <w:szCs w:val="24"/>
          <w:u w:val="none"/>
          <w:shd w:fill="auto" w:val="clear"/>
          <w:vertAlign w:val="baseline"/>
          <w:rtl w:val="0"/>
        </w:rPr>
        <w:t>KESIMPULAN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426"/>
        </w:tabs>
        <w:spacing w:after="0" w:before="0" w:line="240" w:lineRule="auto"/>
        <w:ind w:left="426" w:right="0" w:hanging="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07" w:orient="portrait"/>
          <w:pgMar w:bottom="1418" w:top="1418" w:left="1701" w:right="1701" w:header="851" w:footer="851"/>
          <w:cols w:equalWidth="0" w:num="1">
            <w:col w:space="0" w:w="8503.5"/>
          </w:cols>
        </w:sectPr>
      </w:pPr>
    </w:p>
    <w:p>
      <w:pPr>
        <w:spacing w:after="0" w:before="0" w:line="240" w:lineRule="auto"/>
        <w:ind w:hanging="2"/>
        <w:rPr>
          <w:b w:val="1"/>
          <w:bCs w:val="1"/>
        </w:rPr>
      </w:pPr>
      <w:r>
        <w:rPr>
          <w:b/>
          <w:bCs w:val="1"/>
          <w:rtl w:val="0"/>
        </w:rPr>
        <w:t>REFERENCES</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C. Lugaresi et al., "MediaPipe: A Framework for Building Perception Pipelines," preprint arXiv:1906.08172, Jun. 2019.</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S. Vijayachitra, K. Prabhu, S. Agilan, M. Ahamed Salih, and S. Madhumitha, "Advanced PLC-based Automation for Converging System and Warehousing," in Proc. 5th Int. Conf. Trends Mater. Sci. Invent. Mater. (ICTMIM), 2025, pp. 1–6, doi: 10.1109/ICTMIM65579.2025.10988042.</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Yashika, A. Patra, and N. S. Das, "Human-Machine Interaction in Industrial Automation: Gesture-Based PLC Control," in Proc. 15th Int. Conf. Comput. Commun. Netw. Technol. (ICCCNT), 2024, pp. 1–7, doi: 10.1109/ICCCNT61001.2024.10726180.</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Y. Li, J. Zhang, Y. Xiong, H. Wu, and F. Yang, "Design of Industrial Equipment Remote Control System Based on Python," in Proc. 8th Int. Conf. Electron. Technol. (ICET), 2025, pp. 1–6, doi: 10.1109/ICET64964.2025.11103226.</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M. Jamage, S. Rane, J. Raktate, and N. Chavan, "Real-Time Hand Gesture Recognition Using CNN-LSTM for Gesture-to-Voice and Device Control," in Proc. 9th Int. Conf. Comput. Commun. Control Autom. (ICCUBEA), 2025, pp. 1–7, doi: 10.1109/ICCUBEA65967.2025.11284053.</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C. Nikolajew and H. Eichelberger, "Industry 4.0 Connectors – A Performance Experiment with Modbus/TCP," preprint arXiv:2410.15813, Oct. 2024.</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E. Tapia, L. Sastoque-Pinilla, U. Lopez-Novoa, I. Bediaga, and N. López de Lacalle, "Assessing Industrial Communication Protocols to Bridge the Gap between Machine Tools and Software Monitoring," Sensors, vol. 23, no. 12, art. 5694, 2023, doi: 10.3390/s23125694.</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Y. K. Yep, Y. H. Goh, T. H. Chiew, K. M. Chin, J. J. Ong, and K. S. Eu, "AI-Driven Hand Gesture Recognition for Robotic Arm Control," in Proc. 5th Int. Conf. Artif. Intell. Robot. Commun. (ICAIRC), 2025, pp. 1–5, doi: 10.1109/ICAIRC68035.2025.11384947.</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Qurrat-ul-Ain, S. N. Talpur, N. U. Z. Laghari, and M. S. Rattar, "Machine Control Using Hand Gesture Recognition," Gyancity J. Electron. Comput. Sci., vol. 5, no. 1, pp. 19–28, Mar. 2020, doi: 10.21058/gjecs.2020.51003.</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 Nguyen Huu and T. Phung Ngoc, "Hand Gesture Recognition Algorithm Using SVM and HOG Model for Control of Robotic System," J. Robot., vol. 2021, art. 3986497, 2021, doi: 10.1155/2021/3986497.</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M. Shaikh, P. Shah, and R. Sekhar, "Communication Protocols in Industry 4.0," in Proc. Int. Conf. Sustain. Emerg. Innov. Eng. Technol. (ICSEIET), 2023, pp. 1–6, doi: 10.1109/ICSEIET58677.2023.10303397.</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M. Bensaadallah, N. Ghoggali, L. Saidi, and W. Ghoggali, "Deep Learning-Based Real-Time Hand Landmark Recognition with MediaPipe for R12 Robot Control," in Proc. Int. Conf. Elect. Eng. Adv. Technol. (ICEEAT), 2023, pp. 1–6, doi: 10.1109/ICEEAT60471.2023.10426264.</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M. Peral, A. Sanfeliu, and A. Garrell, "Efficient Hand Gesture Recognition for Human-Robot Interaction," IEEE Robot. Autom. Lett., vol. 7, no. 4, pp. 10272–10279, Oct. 2022, doi: 10.1109/LRA.2022.3193251.</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B. Kwolek, "Continuous Hand Gesture Recognition for Human-Robot Collaborative Assembly," in Proc. IEEE/CVF Int. Conf. Comput. Vis. Workshops (ICCVW), 2023, pp. 1992–1999, doi: 10.1109/ICCVW60793.2023.00214.</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Y. Wang, D. Peng, E. Qi, and H. Wang, "Modbus/TCP Data Acquisition System Based on Industrial Ethernet Technology," in Proc. 4th IEEE Int. Conf. Elect. Eng. Control Technol. (CEECT), 2022, pp. 1–5, doi: 10.1109/CEECT55960.2022.10030131.</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H. Benyezza, M. Bouhedda, I. Kratbi, R. Kara, Y. Aniba, and A. Boukhtache, "Automated Fruits Inspection and Sorting Smart System for Industry 4.0 Based on OpenCV and PLC," in Proc. 2nd Int. Conf. Electron. Energy Meas. (IC2EM), 2023, pp. 1–6, doi: 10.1109/IC2EM59347.2023.10419533.</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C. D. Sawarkar, V. Vaidya, V. Sharma, S. Sheikh, A. Neware, and P. Chaudhari, "AI Based Real Time Hand Gesture Recognition System," Int. Res. J. Modernization Eng. Technol. Sci., vol. 6, no. 1, pp. 1–8, Jan. 2024, doi: 10.56726/IRJMETS48782.</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R. Tchantchane, H. Zhou, S. Zhang, and G. Alici, "A Review of Hand Gesture Recognition Systems Based on Noninvasive Wearable Sensors," Adv. Intell. Syst., vol. 5, no. 2, art. 2300207, 2023, doi: 10.1002/aisy.202300207.</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Schneider Electric, "Modicon M221 Logic Controller – Programming Guide," Tech. Rep., ver. 1.7, 2022. [Online]. Available: https://www.schneider-electric.com</w:t>
      </w:r>
    </w:p>
    <w:sectPr>
      <w:type w:val="continuous"/>
      <w:pgSz w:h="16840" w:w="11907" w:orient="portrait"/>
      <w:pgMar w:bottom="1418" w:top="1418" w:left="1701" w:right="1701" w:header="851" w:footer="851"/>
      <w:cols w:equalWidth="0" w:num="2">
        <w:col w:space="720" w:w="3892.5"/>
        <w:col w:space="0" w:w="3892.5"/>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lectrices PNJ" w:id="5" w:date="2023-02-22T07:37:36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Korespondensi: Times New Roman, 10 pt, Reguler, Center Text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Penulis wajib mencantumkan 1(satu) alamat email penulis korespondensi.</w:t>
      </w:r>
    </w:p>
  </w:comment>
  <w:comment w:author="Electrices PNJ" w:id="3" w:date="2023-02-22T05:05:45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Afiliasi: Times New Roman, 10 pt, Reguler, Center Text, Capitalize Each Word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Penulis wajib mencantumkan alamat instansi: Nama program studi/Jurusan, Fakultas, PT, Kota domisili PT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*Jika penulis dari afiliasi (jurusan/fakultas dan kampus) yang sama, cukup tulis 1 afiliasi dan tidak perlu diberi nomor 1,2,3</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**nomor 1,2,3 digunakan jika penulis berasal dari afiliasi yang berbeda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***Jika penulis berasal dari afiliasi yang berbeda, maka penulisan afiliasi dibuat berurutan mengikuti nomor penulis</w:t>
      </w:r>
    </w:p>
  </w:comment>
  <w:comment w:author="Electrices PNJ" w:id="4" w:date="2023-02-22T05:05:45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Afiliasi: Times New Roman, 10 pt, Reguler, Center Text, Capitalize Each Word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Penulis wajib mencantumkan alamat instansi: Nama program studi/Jurusan, Fakultas, PT, Kota domisili PT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*Jika penulis dari afiliasi (jurusan/fakultas dan kampus) yang sama, cukup tulis 1 afiliasi dan tidak perlu diberi nomor 1,2,3</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**nomor 1,2,3 digunakan jika penulis berasal dari afiliasi yang berbeda</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***Jika penulis berasal dari afiliasi yang berbeda, maka penulisan afiliasi dibuat berurutan mengikuti nomor penulis</w:t>
      </w:r>
    </w:p>
  </w:comment>
  <w:comment w:author="Electrices PNJ" w:id="6" w:date="2023-02-22T07:45:56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Abstrak: Times New Roman, 10 pt, Bold, Justify, Bahasa Indonesia.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Abstrak biasanya disajikan dalam satu paragraf berisikan 100-200 kata. Harus dipastikan tidak ada kesalahan ejaan, tata bahasa, dan ungkapan dalam bahasa yang digunakan. Idealnya abstrak mengandung masalah pokok dan/atau tujuan penelitian, serta menunjukkan pendekatan atau metode yang dipakai untuk memecahkannya, dan menyuguhkan temuan penting, simpulan, serta implikasi hasil penelitian.</w:t>
      </w:r>
    </w:p>
  </w:comment>
  <w:comment w:author="Electrices PNJ" w:id="9" w:date="2023-02-22T08:00:18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Keywords:  Times New Roman, 10 pt, Bold, Italic, English, maximum 5 keywords.</w:t>
      </w:r>
    </w:p>
  </w:comment>
  <w:comment w:author="Electrices PNJ" w:id="10" w:date="2023-02-22T08:09:08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Subbab: Times New Roman, 12pt, Bold, Uppercase, dengan nomor urut dimulai dari 1.</w:t>
      </w:r>
    </w:p>
  </w:comment>
  <w:comment w:author="Electrices PNJ" w:id="12" w:date="2023-02-22T08:11:36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Sitasi: Wajib menggunakan reference manager software (Mendeley, End Note, dsb) dengan format IEEE</w:t>
      </w:r>
    </w:p>
  </w:comment>
  <w:comment w:author="Electrices PNJ" w:id="0" w:date="2023-02-22T04:29:47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Judul Bahasa Indonesia: Times New Roman, 14 pt, Bold, Center Text, Capitalize Each Word, Maksimal 12 kata.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Judul Harus Singkat dan Mampu Menggambarkan Keseluruhan Isi Artikel Serta Deskriptif dan Informatif</w:t>
      </w:r>
    </w:p>
  </w:comment>
  <w:comment w:author="Electrices PNJ" w:id="11" w:date="2023-02-22T08:10:22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Body text: Times New Roman 10pt, regular, spacing 0, spacing before 0 pt, after 0 pt. Ukuran kertas A4, Margin atas dan bawah 3 cm. Margin kiri dan kanan 2,5 cm, format justify (rata kiri-kanan).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Paragraf baru ditandai dengan baris pertama masuk 1 cm ke kanan, serta tidak ada baris kosong antar paragraf.</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Jumlah halaman yang ditulis pada jurnal minimum 5 halaman dan maksimun 10 halaman</w:t>
      </w:r>
    </w:p>
  </w:comment>
  <w:comment w:author="Electrices PNJ" w:id="14" w:date="2023-02-22T08:41:38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Judul Gambar: Times New Roman, 8pt, Center.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Beri jarak 1 spasi (10 pt) untuk paragraf berikutnya. Judul gambar dituliskan di bawah gambar.</w:t>
      </w:r>
    </w:p>
  </w:comment>
  <w:comment w:author="Electrices PNJ" w:id="8" w:date="2023-02-22T07:57:47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Times New Roman, 10 pt, Bold, Italic, Justify, English.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is a brief review of the reasons for the study, the approach or method chosen, important results, and main conclusions. Abstract written in English. Abstracts are usually presented in one paragraph containing 100-200 words. It must be ensured that there are no spelling, grammatical, and idiomatic errors in the language used. Ideally the abstract contains the main problem and / or research objectives, and shows the approach or method used to solve it, and presents important findings, conclusions, and implications of the results of the study.</w:t>
      </w:r>
    </w:p>
  </w:comment>
  <w:comment w:author="Electrices PNJ" w:id="1" w:date="2023-02-22T04:35:01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Judul Bahasa Inggris: Times New Roman, 14 pt, Bold, Center Text, Italic, Capitalize Each Word, Maksimal 12 kata.</w:t>
      </w:r>
    </w:p>
  </w:comment>
  <w:comment w:author="Electrices PNJ" w:id="7" w:date="2023-02-22T07:59:06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Kata Kunci: Times New Roman, 10 pt, Bold, Bahasa Indonesia, maksimal 5 kata</w:t>
      </w:r>
    </w:p>
  </w:comment>
  <w:comment w:author="Electrices PNJ" w:id="2" w:date="2023-02-22T04:52:46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Penulis: Times New Roman, 11 pt, Reguler, Center Text, Capitalize Each Word.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Nama penulis lengkap, tanpa gelar akademik, diikuti nomor afiliasi pada sebelah kiri nama</w:t>
      </w:r>
    </w:p>
  </w:comment>
  <w:comment w:author="Electrices PNJ" w:id="15" w:date="2023-02-22T08:47:50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Judul Tabel: Times New Roman, 8pt, Center.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Beri jarak 1 spasi (10 pt) untuk paragraf sebelumnya. Judul tabel dituliskan di atas Tabel.</w:t>
      </w:r>
    </w:p>
  </w:comment>
  <w:comment w:author="Electrices PNJ" w:id="13" w:date="2023-02-22T08:26:06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Persamaan: Cambria Math, 10pt, spasi 1, centered text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Penomoran yang ditulis dalam kurung dan rata kanan kanan. Berikan jarak 1 spasi dengan paragraf sebelum dan sesudahnya.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1" w15:done="0"/>
  <w15:commentEx w15:paraId="00000086" w15:done="0"/>
  <w15:commentEx w15:paraId="0000008B" w15:done="0"/>
  <w15:commentEx w15:paraId="0000008D" w15:done="0"/>
  <w15:commentEx w15:paraId="0000008E" w15:done="0"/>
  <w15:commentEx w15:paraId="0000008F" w15:done="0"/>
  <w15:commentEx w15:paraId="00000090" w15:done="0"/>
  <w15:commentEx w15:paraId="00000092" w15:done="0"/>
  <w15:commentEx w15:paraId="00000095" w15:done="0"/>
  <w15:commentEx w15:paraId="00000097" w15:done="0"/>
  <w15:commentEx w15:paraId="00000099" w15:done="0"/>
  <w15:commentEx w15:paraId="0000009A" w15:done="0"/>
  <w15:commentEx w15:paraId="0000009B" w15:done="0"/>
  <w15:commentEx w15:paraId="0000009D" w15:done="0"/>
  <w15:commentEx w15:paraId="0000009F" w15:done="0"/>
  <w15:commentEx w15:paraId="000000A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8505.0" w:type="dxa"/>
      <w:jc w:val="center"/>
      <w:tblLayout w:type="fixed"/>
      <w:tblLook w:val="0400"/>
    </w:tblPr>
    <w:tblGrid>
      <w:gridCol w:w="6270"/>
      <w:gridCol w:w="2235"/>
      <w:tblGridChange w:id="0">
        <w:tblGrid>
          <w:gridCol w:w="6270"/>
          <w:gridCol w:w="22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A">
          <w:pPr>
            <w:tabs>
              <w:tab w:val="center" w:leader="none" w:pos="4320"/>
              <w:tab w:val="right" w:leader="none" w:pos="8640"/>
            </w:tabs>
            <w:rPr>
              <w:sz w:val="20"/>
              <w:szCs w:val="20"/>
            </w:rPr>
          </w:pPr>
          <w:r w:rsidDel="00000000" w:rsidR="00000000" w:rsidRPr="00000000">
            <w:rPr>
              <w:sz w:val="20"/>
              <w:szCs w:val="20"/>
              <w:rtl w:val="0"/>
            </w:rPr>
            <w:t xml:space="preserve">ELECTRICES - Jurnal Otomasi Kelistrikan dan Energi Terbarukan</w:t>
          </w:r>
        </w:p>
        <w:p w:rsidR="00000000" w:rsidDel="00000000" w:rsidP="00000000" w:rsidRDefault="00000000" w:rsidRPr="00000000" w14:paraId="0000007B">
          <w:pPr>
            <w:tabs>
              <w:tab w:val="center" w:leader="none" w:pos="4320"/>
              <w:tab w:val="right" w:leader="none" w:pos="8640"/>
            </w:tabs>
            <w:rPr>
              <w:sz w:val="20"/>
              <w:szCs w:val="20"/>
            </w:rPr>
          </w:pPr>
          <w:r w:rsidDel="00000000" w:rsidR="00000000" w:rsidRPr="00000000">
            <w:rPr>
              <w:sz w:val="20"/>
              <w:szCs w:val="20"/>
              <w:rtl w:val="0"/>
            </w:rPr>
            <w:t xml:space="preserve">Volume 6, Nomor 2, 2024                                 </w:t>
            <w:tab/>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C">
          <w:pPr>
            <w:tabs>
              <w:tab w:val="center" w:leader="none" w:pos="4320"/>
              <w:tab w:val="right" w:leader="none" w:pos="8640"/>
            </w:tabs>
            <w:jc w:val="right"/>
            <w:rPr>
              <w:sz w:val="20"/>
              <w:szCs w:val="20"/>
            </w:rPr>
          </w:pPr>
          <w:r w:rsidDel="00000000" w:rsidR="00000000" w:rsidRPr="00000000">
            <w:rPr>
              <w:sz w:val="20"/>
              <w:szCs w:val="20"/>
              <w:rtl w:val="0"/>
            </w:rPr>
            <w:t xml:space="preserve">1</w:t>
          </w:r>
        </w:p>
      </w:tc>
    </w:tr>
  </w:tbl>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widowControl w:val="1"/>
      <w:pBdr>
        <w:top w:space="0" w:sz="0" w:val="nil"/>
        <w:left w:space="0" w:sz="0" w:val="nil"/>
        <w:bottom w:color="000000" w:space="1" w:sz="12" w:val="single"/>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POLITEKNOLOGI VOL. 9  NO. 3, SEPTEMBER 1010</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i w:val="1"/>
        <w:iCs w:val="1"/>
        <w:smallCaps w:val="0"/>
        <w:strike w:val="0"/>
        <w:color w:val="000000"/>
        <w:sz w:val="20"/>
        <w:szCs w:val="20"/>
        <w:u w:val="none"/>
        <w:shd w:fill="auto" w:val="clear"/>
        <w:vertAlign w:val="baseline"/>
      </w:rPr>
    </w:pPr>
    <w:r>
      <w:rPr>
        <w:i w:val="1"/>
        <w:iCs w:val="1"/>
        <w:sz w:val="20"/>
        <w:szCs w:val="20"/>
        <w:rtl w:val="0"/>
      </w:rPr>
      <w:t>GestPLC: Real-Time Hand Gesture Recognition for PLC Contr...</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Rofiq Cahyo Prayogo, Ahmad Ridlo Hanifudin Tahier, Munadi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
      <w:lvlJc w:val="left"/>
      <w:pPr>
        <w:ind w:left="360" w:hanging="360"/>
      </w:pPr>
      <w:rPr>
        <w:rFonts w:ascii="Times New Roman" w:cs="Times New Roman" w:eastAsia="Times New Roman" w:hAnsi="Times New Roman"/>
        <w:b w:val="0"/>
        <w:bCs w:val="0"/>
        <w:i w:val="0"/>
        <w:iCs w:val="0"/>
        <w:sz w:val="22"/>
        <w:szCs w:val="22"/>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4"/>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before="40" w:line="259" w:lineRule="auto"/>
      <w:ind w:left="1008" w:hanging="1008"/>
    </w:pPr>
    <w:rPr>
      <w:rFonts w:ascii="Cambria" w:cs="Cambria" w:eastAsia="Cambria" w:hAnsi="Cambria"/>
      <w:color w:val="366091"/>
      <w:sz w:val="22"/>
      <w:szCs w:val="22"/>
    </w:rPr>
  </w:style>
  <w:style w:type="paragraph" w:styleId="Heading6">
    <w:name w:val="heading 6"/>
    <w:basedOn w:val="Normal"/>
    <w:next w:val="Normal"/>
    <w:pPr>
      <w:keepNext w:val="1"/>
      <w:keepLines w:val="1"/>
      <w:spacing w:before="40" w:line="259" w:lineRule="auto"/>
      <w:ind w:left="1152" w:hanging="1152"/>
    </w:pPr>
    <w:rPr>
      <w:rFonts w:ascii="Cambria" w:cs="Cambria" w:eastAsia="Cambria" w:hAnsi="Cambria"/>
      <w:color w:val="243f61"/>
      <w:sz w:val="22"/>
      <w:szCs w:val="22"/>
    </w:rPr>
  </w:style>
  <w:style w:type="paragraph" w:styleId="Title">
    <w:name w:val="Title"/>
    <w:basedOn w:val="Normal"/>
    <w:next w:val="Normal"/>
    <w:pPr>
      <w:spacing w:line="360" w:lineRule="auto"/>
      <w:jc w:val="center"/>
    </w:pPr>
    <w:rPr>
      <w:b w:val="1"/>
      <w:bCs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before="40" w:line="259" w:lineRule="auto"/>
      <w:ind w:left="1008" w:hanging="1008"/>
    </w:pPr>
    <w:rPr>
      <w:rFonts w:ascii="Cambria" w:cs="Cambria" w:eastAsia="Cambria" w:hAnsi="Cambria"/>
      <w:color w:val="366091"/>
      <w:sz w:val="22"/>
      <w:szCs w:val="22"/>
    </w:rPr>
  </w:style>
  <w:style w:type="paragraph" w:styleId="Heading6">
    <w:name w:val="heading 6"/>
    <w:basedOn w:val="Normal"/>
    <w:next w:val="Normal"/>
    <w:pPr>
      <w:keepNext w:val="1"/>
      <w:keepLines w:val="1"/>
      <w:spacing w:before="40" w:line="259" w:lineRule="auto"/>
      <w:ind w:left="1152" w:hanging="1152"/>
    </w:pPr>
    <w:rPr>
      <w:rFonts w:ascii="Cambria" w:cs="Cambria" w:eastAsia="Cambria" w:hAnsi="Cambria"/>
      <w:color w:val="243f61"/>
      <w:sz w:val="22"/>
      <w:szCs w:val="22"/>
    </w:rPr>
  </w:style>
  <w:style w:type="paragraph" w:styleId="Title">
    <w:name w:val="Title"/>
    <w:basedOn w:val="Normal"/>
    <w:next w:val="Normal"/>
    <w:pPr>
      <w:spacing w:line="360" w:lineRule="auto"/>
      <w:jc w:val="center"/>
    </w:pPr>
    <w:rPr>
      <w:b w:val="1"/>
      <w:sz w:val="32"/>
      <w:szCs w:val="32"/>
    </w:rPr>
  </w:style>
  <w:style w:type="paragraph" w:styleId="Normal" w:default="1">
    <w:name w:val="Normal"/>
    <w:qFormat w:val="1"/>
    <w:rsid w:val="00D230B3"/>
    <w:rPr>
      <w:sz w:val="24"/>
      <w:szCs w:val="24"/>
    </w:rPr>
  </w:style>
  <w:style w:type="paragraph" w:styleId="Heading1">
    <w:name w:val="heading 1"/>
    <w:basedOn w:val="Normal"/>
    <w:next w:val="Normal"/>
    <w:link w:val="Heading1Char"/>
    <w:uiPriority w:val="9"/>
    <w:qFormat w:val="1"/>
    <w:rsid w:val="007809C4"/>
    <w:pPr>
      <w:keepNext w:val="1"/>
      <w:spacing w:after="60" w:before="240"/>
      <w:outlineLvl w:val="0"/>
    </w:pPr>
    <w:rPr>
      <w:rFonts w:ascii="Arial" w:cs="Arial" w:hAnsi="Arial"/>
      <w:b w:val="1"/>
      <w:bCs w:val="1"/>
      <w:kern w:val="32"/>
      <w:sz w:val="32"/>
      <w:szCs w:val="32"/>
    </w:rPr>
  </w:style>
  <w:style w:type="paragraph" w:styleId="Heading2">
    <w:name w:val="heading 2"/>
    <w:basedOn w:val="Normal"/>
    <w:next w:val="Normal"/>
    <w:link w:val="Heading2Char"/>
    <w:uiPriority w:val="9"/>
    <w:unhideWhenUsed w:val="1"/>
    <w:qFormat w:val="1"/>
    <w:rsid w:val="00405CB2"/>
    <w:pPr>
      <w:keepNext w:val="1"/>
      <w:keepLines w:val="1"/>
      <w:spacing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D76E2"/>
    <w:pPr>
      <w:keepNext w:val="1"/>
      <w:keepLines w:val="1"/>
      <w:spacing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D76E2"/>
    <w:pPr>
      <w:keepNext w:val="1"/>
      <w:keepLines w:val="1"/>
      <w:spacing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C23DD5"/>
    <w:pPr>
      <w:keepNext w:val="1"/>
      <w:keepLines w:val="1"/>
      <w:spacing w:before="40" w:line="259" w:lineRule="auto"/>
      <w:ind w:left="1008" w:hanging="1008"/>
      <w:outlineLvl w:val="4"/>
    </w:pPr>
    <w:rPr>
      <w:rFonts w:asciiTheme="majorHAnsi" w:cstheme="majorBidi" w:eastAsiaTheme="majorEastAsia" w:hAnsiTheme="majorHAnsi"/>
      <w:color w:val="365f91" w:themeColor="accent1" w:themeShade="0000BF"/>
      <w:sz w:val="22"/>
      <w:szCs w:val="22"/>
    </w:rPr>
  </w:style>
  <w:style w:type="paragraph" w:styleId="Heading6">
    <w:name w:val="heading 6"/>
    <w:basedOn w:val="Normal"/>
    <w:next w:val="Normal"/>
    <w:link w:val="Heading6Char"/>
    <w:uiPriority w:val="9"/>
    <w:semiHidden w:val="1"/>
    <w:unhideWhenUsed w:val="1"/>
    <w:qFormat w:val="1"/>
    <w:rsid w:val="00C23DD5"/>
    <w:pPr>
      <w:keepNext w:val="1"/>
      <w:keepLines w:val="1"/>
      <w:spacing w:before="40" w:line="259" w:lineRule="auto"/>
      <w:ind w:left="1152" w:hanging="1152"/>
      <w:outlineLvl w:val="5"/>
    </w:pPr>
    <w:rPr>
      <w:rFonts w:asciiTheme="majorHAnsi" w:cstheme="majorBidi" w:eastAsiaTheme="majorEastAsia" w:hAnsiTheme="majorHAnsi"/>
      <w:color w:val="243f60" w:themeColor="accent1" w:themeShade="00007F"/>
      <w:sz w:val="22"/>
      <w:szCs w:val="22"/>
    </w:rPr>
  </w:style>
  <w:style w:type="paragraph" w:styleId="Heading7">
    <w:name w:val="heading 7"/>
    <w:basedOn w:val="Normal"/>
    <w:next w:val="Normal"/>
    <w:link w:val="Heading7Char"/>
    <w:uiPriority w:val="9"/>
    <w:semiHidden w:val="1"/>
    <w:unhideWhenUsed w:val="1"/>
    <w:qFormat w:val="1"/>
    <w:rsid w:val="00C23DD5"/>
    <w:pPr>
      <w:keepNext w:val="1"/>
      <w:keepLines w:val="1"/>
      <w:spacing w:before="40" w:line="259" w:lineRule="auto"/>
      <w:ind w:left="1296" w:hanging="1296"/>
      <w:outlineLvl w:val="6"/>
    </w:pPr>
    <w:rPr>
      <w:rFonts w:asciiTheme="majorHAnsi" w:cstheme="majorBidi" w:eastAsiaTheme="majorEastAsia" w:hAnsiTheme="majorHAnsi"/>
      <w:i w:val="1"/>
      <w:iCs w:val="1"/>
      <w:color w:val="243f60" w:themeColor="accent1" w:themeShade="00007F"/>
      <w:sz w:val="22"/>
      <w:szCs w:val="22"/>
    </w:rPr>
  </w:style>
  <w:style w:type="paragraph" w:styleId="Heading8">
    <w:name w:val="heading 8"/>
    <w:basedOn w:val="Normal"/>
    <w:next w:val="Normal"/>
    <w:link w:val="Heading8Char"/>
    <w:uiPriority w:val="9"/>
    <w:semiHidden w:val="1"/>
    <w:unhideWhenUsed w:val="1"/>
    <w:qFormat w:val="1"/>
    <w:rsid w:val="00C23DD5"/>
    <w:pPr>
      <w:keepNext w:val="1"/>
      <w:keepLines w:val="1"/>
      <w:spacing w:before="40" w:line="259" w:lineRule="auto"/>
      <w:ind w:left="1440" w:hanging="14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C23DD5"/>
    <w:pPr>
      <w:keepNext w:val="1"/>
      <w:keepLines w:val="1"/>
      <w:spacing w:before="40" w:line="259" w:lineRule="auto"/>
      <w:ind w:left="1584" w:hanging="1584"/>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rsid w:val="002D0BC4"/>
    <w:pPr>
      <w:tabs>
        <w:tab w:val="center" w:pos="4320"/>
        <w:tab w:val="right" w:pos="8640"/>
      </w:tabs>
    </w:pPr>
    <w:rPr>
      <w:szCs w:val="20"/>
    </w:rPr>
  </w:style>
  <w:style w:type="paragraph" w:styleId="Footer">
    <w:name w:val="footer"/>
    <w:basedOn w:val="Normal"/>
    <w:link w:val="FooterChar"/>
    <w:uiPriority w:val="99"/>
    <w:rsid w:val="002D0BC4"/>
    <w:pPr>
      <w:tabs>
        <w:tab w:val="center" w:pos="4320"/>
        <w:tab w:val="right" w:pos="8640"/>
      </w:tabs>
    </w:pPr>
    <w:rPr>
      <w:szCs w:val="20"/>
    </w:rPr>
  </w:style>
  <w:style w:type="character" w:styleId="Hyperlink">
    <w:name w:val="Hyperlink"/>
    <w:basedOn w:val="DefaultParagraphFont"/>
    <w:rsid w:val="00F61BAC"/>
    <w:rPr>
      <w:color w:val="0000ff"/>
      <w:u w:val="single"/>
    </w:rPr>
  </w:style>
  <w:style w:type="paragraph" w:styleId="Title">
    <w:name w:val="Title"/>
    <w:basedOn w:val="Normal"/>
    <w:link w:val="TitleChar"/>
    <w:uiPriority w:val="10"/>
    <w:qFormat w:val="1"/>
    <w:rsid w:val="00D230B3"/>
    <w:pPr>
      <w:spacing w:line="360" w:lineRule="auto"/>
      <w:jc w:val="center"/>
    </w:pPr>
    <w:rPr>
      <w:b w:val="1"/>
      <w:sz w:val="32"/>
      <w:szCs w:val="20"/>
    </w:rPr>
  </w:style>
  <w:style w:type="paragraph" w:styleId="BodyText">
    <w:name w:val="Body Text"/>
    <w:basedOn w:val="Normal"/>
    <w:link w:val="BodyTextChar"/>
    <w:rsid w:val="007809C4"/>
    <w:pPr>
      <w:spacing w:line="480" w:lineRule="auto"/>
      <w:jc w:val="both"/>
    </w:pPr>
    <w:rPr>
      <w:szCs w:val="20"/>
    </w:rPr>
  </w:style>
  <w:style w:type="paragraph" w:styleId="BodyTextIndent2">
    <w:name w:val="Body Text Indent 2"/>
    <w:basedOn w:val="Normal"/>
    <w:rsid w:val="0094425D"/>
    <w:pPr>
      <w:spacing w:after="120" w:line="480" w:lineRule="auto"/>
      <w:ind w:left="360"/>
    </w:pPr>
  </w:style>
  <w:style w:type="paragraph" w:styleId="BodyTextIndent3">
    <w:name w:val="Body Text Indent 3"/>
    <w:basedOn w:val="Normal"/>
    <w:link w:val="BodyTextIndent3Char"/>
    <w:rsid w:val="00593975"/>
    <w:pPr>
      <w:spacing w:after="120"/>
      <w:ind w:left="360"/>
    </w:pPr>
    <w:rPr>
      <w:sz w:val="16"/>
      <w:szCs w:val="16"/>
    </w:rPr>
  </w:style>
  <w:style w:type="character" w:styleId="PageNumber">
    <w:name w:val="page number"/>
    <w:basedOn w:val="DefaultParagraphFont"/>
    <w:rsid w:val="008C72C4"/>
  </w:style>
  <w:style w:type="table" w:styleId="TableGrid">
    <w:name w:val="Table Grid"/>
    <w:basedOn w:val="TableNormal"/>
    <w:uiPriority w:val="59"/>
    <w:rsid w:val="003C3C8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semiHidden w:val="1"/>
    <w:rsid w:val="00F12D0C"/>
    <w:rPr>
      <w:sz w:val="16"/>
      <w:szCs w:val="16"/>
    </w:rPr>
  </w:style>
  <w:style w:type="paragraph" w:styleId="CommentText">
    <w:name w:val="annotation text"/>
    <w:basedOn w:val="Normal"/>
    <w:semiHidden w:val="1"/>
    <w:rsid w:val="00F12D0C"/>
    <w:rPr>
      <w:sz w:val="20"/>
      <w:szCs w:val="20"/>
    </w:rPr>
  </w:style>
  <w:style w:type="paragraph" w:styleId="CommentSubject">
    <w:name w:val="annotation subject"/>
    <w:basedOn w:val="CommentText"/>
    <w:next w:val="CommentText"/>
    <w:semiHidden w:val="1"/>
    <w:rsid w:val="00F12D0C"/>
    <w:rPr>
      <w:b w:val="1"/>
      <w:bCs w:val="1"/>
    </w:rPr>
  </w:style>
  <w:style w:type="paragraph" w:styleId="BalloonText">
    <w:name w:val="Balloon Text"/>
    <w:basedOn w:val="Normal"/>
    <w:semiHidden w:val="1"/>
    <w:rsid w:val="00F12D0C"/>
    <w:rPr>
      <w:rFonts w:ascii="Tahoma" w:cs="Tahoma" w:hAnsi="Tahoma"/>
      <w:sz w:val="16"/>
      <w:szCs w:val="16"/>
    </w:rPr>
  </w:style>
  <w:style w:type="paragraph" w:styleId="FootnoteText">
    <w:name w:val="footnote text"/>
    <w:basedOn w:val="Normal"/>
    <w:semiHidden w:val="1"/>
    <w:rsid w:val="00F12D0C"/>
    <w:rPr>
      <w:sz w:val="20"/>
      <w:szCs w:val="20"/>
    </w:rPr>
  </w:style>
  <w:style w:type="character" w:styleId="FootnoteReference">
    <w:name w:val="footnote reference"/>
    <w:basedOn w:val="DefaultParagraphFont"/>
    <w:semiHidden w:val="1"/>
    <w:rsid w:val="00F12D0C"/>
    <w:rPr>
      <w:vertAlign w:val="superscript"/>
    </w:rPr>
  </w:style>
  <w:style w:type="character" w:styleId="HeaderChar" w:customStyle="1">
    <w:name w:val="Header Char"/>
    <w:basedOn w:val="DefaultParagraphFont"/>
    <w:link w:val="Header"/>
    <w:uiPriority w:val="99"/>
    <w:rsid w:val="00820F52"/>
    <w:rPr>
      <w:sz w:val="24"/>
    </w:rPr>
  </w:style>
  <w:style w:type="paragraph" w:styleId="ListParagraph">
    <w:name w:val="List Paragraph"/>
    <w:basedOn w:val="Normal"/>
    <w:link w:val="ListParagraphChar"/>
    <w:uiPriority w:val="34"/>
    <w:qFormat w:val="1"/>
    <w:rsid w:val="00432F1E"/>
    <w:pPr>
      <w:ind w:left="720"/>
      <w:contextualSpacing w:val="1"/>
    </w:pPr>
  </w:style>
  <w:style w:type="character" w:styleId="BodyTextIndent3Char" w:customStyle="1">
    <w:name w:val="Body Text Indent 3 Char"/>
    <w:basedOn w:val="DefaultParagraphFont"/>
    <w:link w:val="BodyTextIndent3"/>
    <w:rsid w:val="00432F1E"/>
    <w:rPr>
      <w:sz w:val="16"/>
      <w:szCs w:val="16"/>
    </w:rPr>
  </w:style>
  <w:style w:type="paragraph" w:styleId="Style1" w:customStyle="1">
    <w:name w:val="Style1"/>
    <w:aliases w:val="PT_01_Judul"/>
    <w:basedOn w:val="Title"/>
    <w:link w:val="Style1Char"/>
    <w:qFormat w:val="1"/>
    <w:rsid w:val="002C7C03"/>
    <w:pPr>
      <w:spacing w:line="240" w:lineRule="auto"/>
    </w:pPr>
    <w:rPr>
      <w:caps w:val="1"/>
      <w:szCs w:val="32"/>
      <w:lang w:val="id-ID"/>
    </w:rPr>
  </w:style>
  <w:style w:type="paragraph" w:styleId="Style2" w:customStyle="1">
    <w:name w:val="Style2"/>
    <w:aliases w:val="PT_02_Penulis"/>
    <w:basedOn w:val="Normal"/>
    <w:link w:val="Style2Char"/>
    <w:qFormat w:val="1"/>
    <w:rsid w:val="002C7C03"/>
    <w:pPr>
      <w:jc w:val="center"/>
    </w:pPr>
    <w:rPr>
      <w:bCs w:val="1"/>
      <w:lang w:val="id-ID"/>
    </w:rPr>
  </w:style>
  <w:style w:type="character" w:styleId="TitleChar" w:customStyle="1">
    <w:name w:val="Title Char"/>
    <w:basedOn w:val="DefaultParagraphFont"/>
    <w:link w:val="Title"/>
    <w:uiPriority w:val="10"/>
    <w:rsid w:val="002C7C03"/>
    <w:rPr>
      <w:b w:val="1"/>
      <w:sz w:val="32"/>
    </w:rPr>
  </w:style>
  <w:style w:type="character" w:styleId="Style1Char" w:customStyle="1">
    <w:name w:val="Style1 Char"/>
    <w:aliases w:val="PT_01_Judul Char"/>
    <w:basedOn w:val="TitleChar"/>
    <w:link w:val="Style1"/>
    <w:rsid w:val="002C7C03"/>
    <w:rPr>
      <w:b w:val="1"/>
      <w:caps w:val="1"/>
      <w:sz w:val="32"/>
      <w:szCs w:val="32"/>
      <w:lang w:val="id-ID"/>
    </w:rPr>
  </w:style>
  <w:style w:type="paragraph" w:styleId="Style3" w:customStyle="1">
    <w:name w:val="Style3"/>
    <w:aliases w:val="TP_03_Lembaga"/>
    <w:basedOn w:val="Normal"/>
    <w:link w:val="Style3Char"/>
    <w:qFormat w:val="1"/>
    <w:rsid w:val="002C7C03"/>
    <w:pPr>
      <w:jc w:val="center"/>
    </w:pPr>
    <w:rPr>
      <w:i w:val="1"/>
      <w:sz w:val="20"/>
      <w:szCs w:val="20"/>
      <w:lang w:val="id-ID"/>
    </w:rPr>
  </w:style>
  <w:style w:type="character" w:styleId="Style2Char" w:customStyle="1">
    <w:name w:val="Style2 Char"/>
    <w:aliases w:val="PT_02_Penulis Char"/>
    <w:basedOn w:val="DefaultParagraphFont"/>
    <w:link w:val="Style2"/>
    <w:rsid w:val="002C7C03"/>
    <w:rPr>
      <w:bCs w:val="1"/>
      <w:sz w:val="24"/>
      <w:szCs w:val="24"/>
      <w:lang w:val="id-ID"/>
    </w:rPr>
  </w:style>
  <w:style w:type="paragraph" w:styleId="Style4" w:customStyle="1">
    <w:name w:val="Style4"/>
    <w:aliases w:val="PT_04_Abstrak"/>
    <w:basedOn w:val="Normal"/>
    <w:link w:val="Style4Char"/>
    <w:qFormat w:val="1"/>
    <w:rsid w:val="002C7C03"/>
    <w:pPr>
      <w:jc w:val="both"/>
    </w:pPr>
    <w:rPr>
      <w:i w:val="1"/>
      <w:sz w:val="22"/>
      <w:szCs w:val="22"/>
    </w:rPr>
  </w:style>
  <w:style w:type="character" w:styleId="Style3Char" w:customStyle="1">
    <w:name w:val="Style3 Char"/>
    <w:aliases w:val="TP_03_Lembaga Char"/>
    <w:basedOn w:val="DefaultParagraphFont"/>
    <w:link w:val="Style3"/>
    <w:rsid w:val="002C7C03"/>
    <w:rPr>
      <w:i w:val="1"/>
      <w:lang w:val="id-ID"/>
    </w:rPr>
  </w:style>
  <w:style w:type="paragraph" w:styleId="Style5" w:customStyle="1">
    <w:name w:val="Style5"/>
    <w:aliases w:val="PT_05_Isi_Judul"/>
    <w:basedOn w:val="Heading1"/>
    <w:link w:val="Style5Char"/>
    <w:autoRedefine w:val="1"/>
    <w:qFormat w:val="1"/>
    <w:rsid w:val="00391E6E"/>
    <w:pPr>
      <w:tabs>
        <w:tab w:val="left" w:pos="357"/>
      </w:tabs>
      <w:spacing w:after="0" w:before="0"/>
      <w:jc w:val="both"/>
    </w:pPr>
    <w:rPr>
      <w:rFonts w:ascii="Times New Roman" w:cs="Times New Roman" w:hAnsi="Times New Roman"/>
      <w:b w:val="0"/>
      <w:sz w:val="20"/>
      <w:szCs w:val="20"/>
    </w:rPr>
  </w:style>
  <w:style w:type="character" w:styleId="Style4Char" w:customStyle="1">
    <w:name w:val="Style4 Char"/>
    <w:aliases w:val="PT_04_Abstrak Char"/>
    <w:basedOn w:val="DefaultParagraphFont"/>
    <w:link w:val="Style4"/>
    <w:rsid w:val="002C7C03"/>
    <w:rPr>
      <w:i w:val="1"/>
      <w:sz w:val="22"/>
      <w:szCs w:val="22"/>
    </w:rPr>
  </w:style>
  <w:style w:type="paragraph" w:styleId="Style6" w:customStyle="1">
    <w:name w:val="Style6"/>
    <w:aliases w:val="PT_06_isi_sub_judul"/>
    <w:basedOn w:val="Heading1"/>
    <w:link w:val="Style6Char"/>
    <w:qFormat w:val="1"/>
    <w:rsid w:val="00DE6D6F"/>
    <w:pPr>
      <w:spacing w:after="0" w:before="0"/>
    </w:pPr>
    <w:rPr>
      <w:rFonts w:ascii="Times New Roman" w:cs="Times New Roman" w:hAnsi="Times New Roman"/>
      <w:sz w:val="24"/>
      <w:szCs w:val="24"/>
    </w:rPr>
  </w:style>
  <w:style w:type="character" w:styleId="Heading1Char" w:customStyle="1">
    <w:name w:val="Heading 1 Char"/>
    <w:basedOn w:val="DefaultParagraphFont"/>
    <w:link w:val="Heading1"/>
    <w:rsid w:val="005867A0"/>
    <w:rPr>
      <w:rFonts w:ascii="Arial" w:cs="Arial" w:hAnsi="Arial"/>
      <w:b w:val="1"/>
      <w:bCs w:val="1"/>
      <w:kern w:val="32"/>
      <w:sz w:val="32"/>
      <w:szCs w:val="32"/>
    </w:rPr>
  </w:style>
  <w:style w:type="character" w:styleId="Style5Char" w:customStyle="1">
    <w:name w:val="Style5 Char"/>
    <w:aliases w:val="PT_05_Isi_Judul Char"/>
    <w:basedOn w:val="Heading1Char"/>
    <w:link w:val="Style5"/>
    <w:rsid w:val="00391E6E"/>
    <w:rPr>
      <w:rFonts w:ascii="Arial" w:cs="Arial" w:hAnsi="Arial"/>
      <w:b w:val="0"/>
      <w:bCs w:val="1"/>
      <w:kern w:val="32"/>
      <w:sz w:val="32"/>
      <w:szCs w:val="32"/>
    </w:rPr>
  </w:style>
  <w:style w:type="paragraph" w:styleId="Style7" w:customStyle="1">
    <w:name w:val="Style7"/>
    <w:aliases w:val="PT_07_isi"/>
    <w:basedOn w:val="BodyText"/>
    <w:link w:val="Style7Char"/>
    <w:qFormat w:val="1"/>
    <w:rsid w:val="00DE6D6F"/>
    <w:pPr>
      <w:spacing w:after="120" w:line="240" w:lineRule="auto"/>
    </w:pPr>
    <w:rPr>
      <w:szCs w:val="24"/>
      <w:lang w:val="id-ID"/>
    </w:rPr>
  </w:style>
  <w:style w:type="character" w:styleId="Style6Char" w:customStyle="1">
    <w:name w:val="Style6 Char"/>
    <w:aliases w:val="PT_06_isi_sub_judul Char"/>
    <w:basedOn w:val="Heading1Char"/>
    <w:link w:val="Style6"/>
    <w:rsid w:val="00DE6D6F"/>
    <w:rPr>
      <w:rFonts w:ascii="Arial" w:cs="Arial" w:hAnsi="Arial"/>
      <w:b w:val="1"/>
      <w:bCs w:val="1"/>
      <w:kern w:val="32"/>
      <w:sz w:val="24"/>
      <w:szCs w:val="24"/>
    </w:rPr>
  </w:style>
  <w:style w:type="paragraph" w:styleId="Style8" w:customStyle="1">
    <w:name w:val="Style8"/>
    <w:aliases w:val="PT_08_isi_point"/>
    <w:basedOn w:val="BodyTextIndent3"/>
    <w:link w:val="Style8Char"/>
    <w:qFormat w:val="1"/>
    <w:rsid w:val="00DE6D6F"/>
    <w:pPr>
      <w:numPr>
        <w:numId w:val="2"/>
      </w:numPr>
      <w:spacing w:after="0"/>
      <w:jc w:val="both"/>
    </w:pPr>
    <w:rPr>
      <w:sz w:val="24"/>
      <w:szCs w:val="24"/>
      <w:lang w:val="id-ID"/>
    </w:rPr>
  </w:style>
  <w:style w:type="character" w:styleId="BodyTextChar" w:customStyle="1">
    <w:name w:val="Body Text Char"/>
    <w:basedOn w:val="DefaultParagraphFont"/>
    <w:link w:val="BodyText"/>
    <w:rsid w:val="00DE6D6F"/>
    <w:rPr>
      <w:sz w:val="24"/>
    </w:rPr>
  </w:style>
  <w:style w:type="character" w:styleId="Style7Char" w:customStyle="1">
    <w:name w:val="Style7 Char"/>
    <w:aliases w:val="PT_07_isi Char"/>
    <w:basedOn w:val="BodyTextChar"/>
    <w:link w:val="Style7"/>
    <w:rsid w:val="00DE6D6F"/>
    <w:rPr>
      <w:sz w:val="24"/>
      <w:szCs w:val="24"/>
      <w:lang w:val="id-ID"/>
    </w:rPr>
  </w:style>
  <w:style w:type="paragraph" w:styleId="Style9" w:customStyle="1">
    <w:name w:val="Style9"/>
    <w:aliases w:val="PT_09_isi_gambar"/>
    <w:basedOn w:val="Normal"/>
    <w:link w:val="Style9Char"/>
    <w:qFormat w:val="1"/>
    <w:rsid w:val="00DE6D6F"/>
    <w:pPr>
      <w:jc w:val="center"/>
    </w:pPr>
    <w:rPr>
      <w:noProof w:val="1"/>
    </w:rPr>
  </w:style>
  <w:style w:type="character" w:styleId="Style8Char" w:customStyle="1">
    <w:name w:val="Style8 Char"/>
    <w:aliases w:val="PT_08_isi_point Char"/>
    <w:basedOn w:val="BodyTextIndent3Char"/>
    <w:link w:val="Style8"/>
    <w:rsid w:val="00DE6D6F"/>
    <w:rPr>
      <w:sz w:val="24"/>
      <w:szCs w:val="24"/>
      <w:lang w:val="id-ID"/>
    </w:rPr>
  </w:style>
  <w:style w:type="paragraph" w:styleId="Style10" w:customStyle="1">
    <w:name w:val="Style10"/>
    <w:aliases w:val="PT_10_isi_jud.gambar"/>
    <w:basedOn w:val="Normal"/>
    <w:link w:val="Style10Char"/>
    <w:autoRedefine w:val="1"/>
    <w:qFormat w:val="1"/>
    <w:rsid w:val="00B04222"/>
    <w:pPr>
      <w:spacing w:after="120"/>
      <w:jc w:val="center"/>
    </w:pPr>
    <w:rPr>
      <w:noProof w:val="1"/>
      <w:lang w:eastAsia="id-ID" w:val="id-ID"/>
    </w:rPr>
  </w:style>
  <w:style w:type="character" w:styleId="Style9Char" w:customStyle="1">
    <w:name w:val="Style9 Char"/>
    <w:aliases w:val="PT_09_isi_gambar Char"/>
    <w:basedOn w:val="DefaultParagraphFont"/>
    <w:link w:val="Style9"/>
    <w:rsid w:val="00DE6D6F"/>
    <w:rPr>
      <w:noProof w:val="1"/>
      <w:sz w:val="24"/>
      <w:szCs w:val="24"/>
    </w:rPr>
  </w:style>
  <w:style w:type="paragraph" w:styleId="Style11" w:customStyle="1">
    <w:name w:val="Style11"/>
    <w:aliases w:val="PT_11_isi_daf.simbol"/>
    <w:basedOn w:val="Normal"/>
    <w:link w:val="Style11Char"/>
    <w:qFormat w:val="1"/>
    <w:rsid w:val="00C81C22"/>
    <w:pPr>
      <w:tabs>
        <w:tab w:val="left" w:pos="720"/>
        <w:tab w:val="left" w:pos="993"/>
      </w:tabs>
      <w:ind w:left="993" w:hanging="993"/>
      <w:jc w:val="both"/>
    </w:pPr>
    <w:rPr>
      <w:lang w:val="id-ID"/>
    </w:rPr>
  </w:style>
  <w:style w:type="character" w:styleId="Style10Char" w:customStyle="1">
    <w:name w:val="Style10 Char"/>
    <w:aliases w:val="PT_10_isi_jud.gambar Char"/>
    <w:basedOn w:val="DefaultParagraphFont"/>
    <w:link w:val="Style10"/>
    <w:rsid w:val="00B04222"/>
    <w:rPr>
      <w:noProof w:val="1"/>
      <w:sz w:val="24"/>
      <w:szCs w:val="24"/>
      <w:lang w:eastAsia="id-ID" w:val="id-ID"/>
    </w:rPr>
  </w:style>
  <w:style w:type="paragraph" w:styleId="Style12" w:customStyle="1">
    <w:name w:val="Style12"/>
    <w:aliases w:val="PT_12_isi_daf.pustaka"/>
    <w:basedOn w:val="Normal"/>
    <w:link w:val="Style12Char"/>
    <w:qFormat w:val="1"/>
    <w:rsid w:val="004F2AA8"/>
    <w:pPr>
      <w:numPr>
        <w:numId w:val="11"/>
      </w:numPr>
      <w:jc w:val="lowKashida"/>
    </w:pPr>
  </w:style>
  <w:style w:type="character" w:styleId="Style11Char" w:customStyle="1">
    <w:name w:val="Style11 Char"/>
    <w:aliases w:val="PT_11_isi_daf.simbol Char"/>
    <w:basedOn w:val="DefaultParagraphFont"/>
    <w:link w:val="Style11"/>
    <w:rsid w:val="00C81C22"/>
    <w:rPr>
      <w:sz w:val="24"/>
      <w:szCs w:val="24"/>
      <w:lang w:val="id-ID"/>
    </w:rPr>
  </w:style>
  <w:style w:type="character" w:styleId="Style12Char" w:customStyle="1">
    <w:name w:val="Style12 Char"/>
    <w:aliases w:val="PT_12_isi_daf.pustaka Char"/>
    <w:basedOn w:val="DefaultParagraphFont"/>
    <w:link w:val="Style12"/>
    <w:rsid w:val="004F2AA8"/>
    <w:rPr>
      <w:sz w:val="24"/>
      <w:szCs w:val="24"/>
    </w:rPr>
  </w:style>
  <w:style w:type="character" w:styleId="FooterChar" w:customStyle="1">
    <w:name w:val="Footer Char"/>
    <w:basedOn w:val="DefaultParagraphFont"/>
    <w:link w:val="Footer"/>
    <w:uiPriority w:val="99"/>
    <w:rsid w:val="00DC32D2"/>
    <w:rPr>
      <w:sz w:val="24"/>
    </w:rPr>
  </w:style>
  <w:style w:type="paragraph" w:styleId="CharChar" w:customStyle="1">
    <w:name w:val="Char Char"/>
    <w:basedOn w:val="Normal"/>
    <w:rsid w:val="00B04222"/>
    <w:pPr>
      <w:spacing w:after="160" w:line="240" w:lineRule="exact"/>
    </w:pPr>
    <w:rPr>
      <w:rFonts w:ascii="Verdana" w:hAnsi="Verdana"/>
      <w:sz w:val="20"/>
      <w:szCs w:val="20"/>
    </w:rPr>
  </w:style>
  <w:style w:type="paragraph" w:styleId="Style13" w:customStyle="1">
    <w:name w:val="Style13"/>
    <w:aliases w:val="PT_07_isi_Num"/>
    <w:basedOn w:val="Style7"/>
    <w:link w:val="Style13Char"/>
    <w:qFormat w:val="1"/>
    <w:rsid w:val="00F816A6"/>
    <w:pPr>
      <w:numPr>
        <w:numId w:val="6"/>
      </w:numPr>
    </w:pPr>
  </w:style>
  <w:style w:type="character" w:styleId="Heading3Char" w:customStyle="1">
    <w:name w:val="Heading 3 Char"/>
    <w:basedOn w:val="DefaultParagraphFont"/>
    <w:link w:val="Heading3"/>
    <w:uiPriority w:val="9"/>
    <w:semiHidden w:val="1"/>
    <w:rsid w:val="00FD76E2"/>
    <w:rPr>
      <w:rFonts w:asciiTheme="majorHAnsi" w:cstheme="majorBidi" w:eastAsiaTheme="majorEastAsia" w:hAnsiTheme="majorHAnsi"/>
      <w:b w:val="1"/>
      <w:bCs w:val="1"/>
      <w:color w:val="4f81bd" w:themeColor="accent1"/>
      <w:sz w:val="24"/>
      <w:szCs w:val="24"/>
    </w:rPr>
  </w:style>
  <w:style w:type="character" w:styleId="Style13Char" w:customStyle="1">
    <w:name w:val="Style13 Char"/>
    <w:aliases w:val="PT_07_isi_Num Char"/>
    <w:basedOn w:val="Style7Char"/>
    <w:link w:val="Style13"/>
    <w:rsid w:val="00F816A6"/>
    <w:rPr>
      <w:sz w:val="24"/>
      <w:szCs w:val="24"/>
      <w:lang w:val="id-ID"/>
    </w:rPr>
  </w:style>
  <w:style w:type="character" w:styleId="Heading4Char" w:customStyle="1">
    <w:name w:val="Heading 4 Char"/>
    <w:basedOn w:val="DefaultParagraphFont"/>
    <w:link w:val="Heading4"/>
    <w:uiPriority w:val="9"/>
    <w:semiHidden w:val="1"/>
    <w:rsid w:val="00FD76E2"/>
    <w:rPr>
      <w:rFonts w:asciiTheme="majorHAnsi" w:cstheme="majorBidi" w:eastAsiaTheme="majorEastAsia" w:hAnsiTheme="majorHAnsi"/>
      <w:b w:val="1"/>
      <w:bCs w:val="1"/>
      <w:i w:val="1"/>
      <w:iCs w:val="1"/>
      <w:color w:val="4f81bd" w:themeColor="accent1"/>
      <w:sz w:val="24"/>
      <w:szCs w:val="24"/>
    </w:rPr>
  </w:style>
  <w:style w:type="paragraph" w:styleId="Caption">
    <w:name w:val="caption"/>
    <w:basedOn w:val="Normal"/>
    <w:next w:val="Normal"/>
    <w:uiPriority w:val="35"/>
    <w:unhideWhenUsed w:val="1"/>
    <w:qFormat w:val="1"/>
    <w:rsid w:val="008431ED"/>
    <w:pPr>
      <w:spacing w:after="200"/>
    </w:pPr>
    <w:rPr>
      <w:b w:val="1"/>
      <w:bCs w:val="1"/>
      <w:color w:val="4f81bd" w:themeColor="accent1"/>
      <w:sz w:val="18"/>
      <w:szCs w:val="18"/>
    </w:rPr>
  </w:style>
  <w:style w:type="character" w:styleId="ListParagraphChar" w:customStyle="1">
    <w:name w:val="List Paragraph Char"/>
    <w:basedOn w:val="DefaultParagraphFont"/>
    <w:link w:val="ListParagraph"/>
    <w:uiPriority w:val="34"/>
    <w:rsid w:val="00744CC3"/>
    <w:rPr>
      <w:sz w:val="24"/>
      <w:szCs w:val="24"/>
    </w:rPr>
  </w:style>
  <w:style w:type="table" w:styleId="LightShading">
    <w:name w:val="Light Shading"/>
    <w:basedOn w:val="TableNormal"/>
    <w:uiPriority w:val="60"/>
    <w:rsid w:val="00744CC3"/>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character" w:styleId="Heading2Char" w:customStyle="1">
    <w:name w:val="Heading 2 Char"/>
    <w:basedOn w:val="DefaultParagraphFont"/>
    <w:link w:val="Heading2"/>
    <w:uiPriority w:val="9"/>
    <w:semiHidden w:val="1"/>
    <w:rsid w:val="00405CB2"/>
    <w:rPr>
      <w:rFonts w:asciiTheme="majorHAnsi" w:cstheme="majorBidi" w:eastAsiaTheme="majorEastAsia" w:hAnsiTheme="majorHAnsi"/>
      <w:b w:val="1"/>
      <w:bCs w:val="1"/>
      <w:color w:val="4f81bd" w:themeColor="accent1"/>
      <w:sz w:val="26"/>
      <w:szCs w:val="26"/>
    </w:rPr>
  </w:style>
  <w:style w:type="character" w:styleId="Heading5Char" w:customStyle="1">
    <w:name w:val="Heading 5 Char"/>
    <w:basedOn w:val="DefaultParagraphFont"/>
    <w:link w:val="Heading5"/>
    <w:uiPriority w:val="9"/>
    <w:semiHidden w:val="1"/>
    <w:rsid w:val="00C23DD5"/>
    <w:rPr>
      <w:rFonts w:asciiTheme="majorHAnsi" w:cstheme="majorBidi" w:eastAsiaTheme="majorEastAsia" w:hAnsiTheme="majorHAnsi"/>
      <w:color w:val="365f91" w:themeColor="accent1" w:themeShade="0000BF"/>
      <w:sz w:val="22"/>
      <w:szCs w:val="22"/>
    </w:rPr>
  </w:style>
  <w:style w:type="character" w:styleId="Heading6Char" w:customStyle="1">
    <w:name w:val="Heading 6 Char"/>
    <w:basedOn w:val="DefaultParagraphFont"/>
    <w:link w:val="Heading6"/>
    <w:uiPriority w:val="9"/>
    <w:semiHidden w:val="1"/>
    <w:rsid w:val="00C23DD5"/>
    <w:rPr>
      <w:rFonts w:asciiTheme="majorHAnsi" w:cstheme="majorBidi" w:eastAsiaTheme="majorEastAsia" w:hAnsiTheme="majorHAnsi"/>
      <w:color w:val="243f60" w:themeColor="accent1" w:themeShade="00007F"/>
      <w:sz w:val="22"/>
      <w:szCs w:val="22"/>
    </w:rPr>
  </w:style>
  <w:style w:type="character" w:styleId="Heading7Char" w:customStyle="1">
    <w:name w:val="Heading 7 Char"/>
    <w:basedOn w:val="DefaultParagraphFont"/>
    <w:link w:val="Heading7"/>
    <w:uiPriority w:val="9"/>
    <w:semiHidden w:val="1"/>
    <w:rsid w:val="00C23DD5"/>
    <w:rPr>
      <w:rFonts w:asciiTheme="majorHAnsi" w:cstheme="majorBidi" w:eastAsiaTheme="majorEastAsia" w:hAnsiTheme="majorHAnsi"/>
      <w:i w:val="1"/>
      <w:iCs w:val="1"/>
      <w:color w:val="243f60" w:themeColor="accent1" w:themeShade="00007F"/>
      <w:sz w:val="22"/>
      <w:szCs w:val="22"/>
    </w:rPr>
  </w:style>
  <w:style w:type="character" w:styleId="Heading8Char" w:customStyle="1">
    <w:name w:val="Heading 8 Char"/>
    <w:basedOn w:val="DefaultParagraphFont"/>
    <w:link w:val="Heading8"/>
    <w:uiPriority w:val="9"/>
    <w:semiHidden w:val="1"/>
    <w:rsid w:val="00C23DD5"/>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C23DD5"/>
    <w:rPr>
      <w:rFonts w:asciiTheme="majorHAnsi" w:cstheme="majorBidi" w:eastAsiaTheme="majorEastAsia" w:hAnsiTheme="majorHAnsi"/>
      <w:i w:val="1"/>
      <w:iCs w:val="1"/>
      <w:color w:val="272727" w:themeColor="text1" w:themeTint="0000D8"/>
      <w:sz w:val="21"/>
      <w:szCs w:val="21"/>
    </w:rPr>
  </w:style>
  <w:style w:type="paragraph" w:styleId="Default" w:customStyle="1">
    <w:name w:val="Default"/>
    <w:rsid w:val="00F06AAF"/>
    <w:pPr>
      <w:autoSpaceDE w:val="0"/>
      <w:autoSpaceDN w:val="0"/>
      <w:adjustRightInd w:val="0"/>
    </w:pPr>
    <w:rPr>
      <w:color w:val="000000"/>
      <w:sz w:val="24"/>
      <w:szCs w:val="24"/>
      <w:lang w:val="id-ID"/>
    </w:rPr>
  </w:style>
  <w:style w:type="character" w:styleId="PlaceholderText">
    <w:name w:val="Placeholder Text"/>
    <w:basedOn w:val="DefaultParagraphFont"/>
    <w:uiPriority w:val="99"/>
    <w:semiHidden w:val="1"/>
    <w:rsid w:val="0061604D"/>
    <w:rPr>
      <w:color w:val="808080"/>
    </w:rPr>
  </w:style>
  <w:style w:type="character" w:styleId="UnresolvedMention">
    <w:name w:val="Unresolved Mention"/>
    <w:basedOn w:val="DefaultParagraphFont"/>
    <w:uiPriority w:val="99"/>
    <w:semiHidden w:val="1"/>
    <w:unhideWhenUsed w:val="1"/>
    <w:rsid w:val="00C530C9"/>
    <w:rPr>
      <w:color w:val="605e5c"/>
      <w:shd w:color="auto" w:fill="e1dfdd" w:val="clear"/>
    </w:rPr>
  </w:style>
  <w:style w:type="paragraph" w:styleId="References" w:customStyle="1">
    <w:name w:val="References"/>
    <w:basedOn w:val="Normal"/>
    <w:rsid w:val="006B5B4D"/>
    <w:pPr>
      <w:numPr>
        <w:numId w:val="19"/>
      </w:numPr>
      <w:suppressAutoHyphens w:val="1"/>
      <w:autoSpaceDE w:val="0"/>
      <w:autoSpaceDN w:val="0"/>
      <w:spacing w:line="1" w:lineRule="atLeast"/>
      <w:ind w:left="-1" w:leftChars="-1" w:hanging="1" w:hangingChars="1"/>
      <w:jc w:val="both"/>
      <w:textDirection w:val="btLr"/>
      <w:textAlignment w:val="top"/>
      <w:outlineLvl w:val="0"/>
    </w:pPr>
    <w:rPr>
      <w:position w:val="-1"/>
      <w:sz w:val="16"/>
      <w:szCs w:val="16"/>
      <w:lang w:eastAsia="ja-JP"/>
    </w:rPr>
  </w:style>
  <w:style w:type="paragraph" w:styleId="IEEEParagraph" w:customStyle="1">
    <w:name w:val="IEEE Paragraph"/>
    <w:basedOn w:val="Normal"/>
    <w:link w:val="IEEEParagraphChar"/>
    <w:rsid w:val="009B043F"/>
    <w:pPr>
      <w:adjustRightInd w:val="0"/>
      <w:snapToGrid w:val="0"/>
      <w:ind w:firstLine="216"/>
      <w:jc w:val="both"/>
    </w:pPr>
    <w:rPr>
      <w:rFonts w:eastAsia="SimSun"/>
      <w:sz w:val="20"/>
      <w:lang w:eastAsia="zh-CN" w:val="en-AU"/>
    </w:rPr>
  </w:style>
  <w:style w:type="character" w:styleId="IEEEParagraphChar" w:customStyle="1">
    <w:name w:val="IEEE Paragraph Char"/>
    <w:link w:val="IEEEParagraph"/>
    <w:rsid w:val="009B043F"/>
    <w:rPr>
      <w:rFonts w:eastAsia="SimSun"/>
      <w:szCs w:val="24"/>
      <w:lang w:eastAsia="zh-CN" w:val="en-AU"/>
    </w:rPr>
  </w:style>
  <w:style w:type="paragraph" w:styleId="paragrafnew" w:customStyle="1">
    <w:name w:val="paragraf new"/>
    <w:basedOn w:val="NoSpacing"/>
    <w:link w:val="paragrafnewChar"/>
    <w:qFormat w:val="1"/>
    <w:rsid w:val="009B043F"/>
    <w:pPr>
      <w:spacing w:after="100" w:afterAutospacing="1" w:before="100" w:beforeAutospacing="1" w:line="360" w:lineRule="auto"/>
      <w:ind w:firstLine="567"/>
      <w:jc w:val="both"/>
    </w:pPr>
  </w:style>
  <w:style w:type="character" w:styleId="paragrafnewChar" w:customStyle="1">
    <w:name w:val="paragraf new Char"/>
    <w:basedOn w:val="DefaultParagraphFont"/>
    <w:link w:val="paragrafnew"/>
    <w:rsid w:val="009B043F"/>
    <w:rPr>
      <w:sz w:val="24"/>
      <w:szCs w:val="24"/>
    </w:rPr>
  </w:style>
  <w:style w:type="paragraph" w:styleId="NoSpacing">
    <w:name w:val="No Spacing"/>
    <w:uiPriority w:val="1"/>
    <w:qFormat w:val="1"/>
    <w:rsid w:val="009B043F"/>
    <w:rPr>
      <w:sz w:val="24"/>
      <w:szCs w:val="24"/>
    </w:rPr>
  </w:style>
  <w:style w:type="paragraph" w:styleId="Penulis" w:customStyle="1">
    <w:name w:val="Penulis"/>
    <w:next w:val="Normal"/>
    <w:qFormat w:val="1"/>
    <w:rsid w:val="005E215D"/>
    <w:pPr>
      <w:spacing w:after="160" w:line="259" w:lineRule="auto"/>
      <w:ind w:firstLine="720"/>
      <w:jc w:val="center"/>
    </w:pPr>
    <w:rPr>
      <w:rFonts w:eastAsia="Calibri"/>
      <w:iCs w:val="1"/>
      <w:sz w:val="22"/>
      <w:szCs w:val="22"/>
    </w:rPr>
  </w:style>
  <w:style w:type="paragraph" w:styleId="HTMLPreformatted">
    <w:name w:val="HTML Preformatted"/>
    <w:basedOn w:val="Normal"/>
    <w:link w:val="HTMLPreformattedChar"/>
    <w:rsid w:val="005E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before="120" w:line="259" w:lineRule="auto"/>
    </w:pPr>
    <w:rPr>
      <w:rFonts w:ascii="Courier New" w:hAnsi="Courier New"/>
      <w:sz w:val="20"/>
      <w:szCs w:val="20"/>
    </w:rPr>
  </w:style>
  <w:style w:type="character" w:styleId="HTMLPreformattedChar" w:customStyle="1">
    <w:name w:val="HTML Preformatted Char"/>
    <w:basedOn w:val="DefaultParagraphFont"/>
    <w:link w:val="HTMLPreformatted"/>
    <w:rsid w:val="005E215D"/>
    <w:rPr>
      <w:rFonts w:ascii="Courier New" w:hAnsi="Courier New"/>
    </w:rPr>
  </w:style>
  <w:style w:type="paragraph" w:styleId="IsiArtikel" w:customStyle="1">
    <w:name w:val="Isi Artikel"/>
    <w:basedOn w:val="ListParagraph"/>
    <w:link w:val="IsiArtikelChar"/>
    <w:qFormat w:val="1"/>
    <w:rsid w:val="005E215D"/>
    <w:pPr>
      <w:spacing w:after="160" w:before="120" w:line="259" w:lineRule="auto"/>
      <w:ind w:left="0" w:firstLine="720"/>
      <w:jc w:val="both"/>
    </w:pPr>
    <w:rPr>
      <w:rFonts w:ascii="Century Schoolbook" w:eastAsia="Calibri" w:hAnsi="Century Schoolbook"/>
      <w:sz w:val="22"/>
      <w:szCs w:val="22"/>
    </w:rPr>
  </w:style>
  <w:style w:type="character" w:styleId="IsiArtikelChar" w:customStyle="1">
    <w:name w:val="Isi Artikel Char"/>
    <w:basedOn w:val="DefaultParagraphFont"/>
    <w:link w:val="IsiArtikel"/>
    <w:rsid w:val="005E215D"/>
    <w:rPr>
      <w:rFonts w:ascii="Century Schoolbook" w:eastAsia="Calibri" w:hAnsi="Century Schoolbook"/>
      <w:sz w:val="22"/>
      <w:szCs w:val="22"/>
    </w:rPr>
  </w:style>
  <w:style w:type="character" w:styleId="Emphasis">
    <w:name w:val="Emphasis"/>
    <w:uiPriority w:val="20"/>
    <w:qFormat w:val="1"/>
    <w:rsid w:val="00AA6A03"/>
    <w:rPr>
      <w:i w:val="1"/>
      <w:iCs w:val="1"/>
    </w:rPr>
  </w:style>
  <w:style w:type="character" w:styleId="Strong">
    <w:name w:val="Strong"/>
    <w:qFormat w:val="1"/>
    <w:rsid w:val="00AA6A03"/>
    <w:rPr>
      <w:rFonts w:cs="Times New Roman"/>
      <w:b w:val="1"/>
      <w:bCs w:val="1"/>
    </w:rPr>
  </w:style>
  <w:style w:type="paragraph" w:styleId="references0" w:customStyle="1">
    <w:name w:val="references"/>
    <w:rsid w:val="00AA6A03"/>
    <w:pPr>
      <w:numPr>
        <w:numId w:val="30"/>
      </w:numPr>
      <w:spacing w:after="40" w:before="120" w:line="180" w:lineRule="exact"/>
      <w:jc w:val="both"/>
    </w:pPr>
    <w:rPr>
      <w:rFonts w:eastAsia="SimSun"/>
      <w:sz w:val="16"/>
    </w:rPr>
  </w:style>
  <w:style w:type="character" w:styleId="apple-style-span" w:customStyle="1">
    <w:name w:val="apple-style-span"/>
    <w:rsid w:val="00AA6A03"/>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44.0" w:type="dxa"/>
        <w:left w:w="115.0" w:type="dxa"/>
        <w:bottom w:w="144.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rPr>
      <w:color w:val="000000"/>
    </w:rPr>
    <w:tblPr>
      <w:tblStyleRowBandSize w:val="1"/>
      <w:tblStyleColBandSize w:val="1"/>
      <w:tblCellMar>
        <w:top w:w="144.0" w:type="dxa"/>
        <w:left w:w="115.0" w:type="dxa"/>
        <w:bottom w:w="144.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xxx@kampus.ac.id" TargetMode="External"/><Relationship Id="rId15" Type="http://schemas.openxmlformats.org/officeDocument/2006/relationships/footer" Target="footer2.xml"/><Relationship Id="rId14" Type="http://schemas.openxmlformats.org/officeDocument/2006/relationships/footer" Target="footer3.xml"/><Relationship Id="rId16"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H2i/aodAL4BCfvG4/cwDtPDXog==">CgMxLjAaJwoBMBIiCiAIBCocCgtBQUFBcnRGOUhVaxAIGgtBQUFBcnRGOUhVaxonCgExEiIKIAgEKhwKC0FBQUFydEY5SFVvEAgaC0FBQUFydEY5SFVvGicKATISIgogCAQqHAoLQUFBQXJ0RjlIVTAQCBoLQUFBQXJ0RjlIVTAaJwoBMxIiCiAIBCocCgtBQUFBcmFFZHVqaxAIGgtBQUFBcmFFZHVqaxonCgE0EiIKIAgEKhwKC0FBQUFyYUVkdWprEAgaC0FBQUFyYUVkdWprGicKATUSIgogCAQqHAoLQUFBQXJjcVM1UEkQCBoLQUFBQXJjcVM1UEkaJwoBNhIiCiAIBCocCgtBQUFBcmNxUzVQaxAIGgtBQUFBcmNxUzVQaxonCgE3EiIKIAgEKhwKC0FBQUFyY3FTNVA0EAgaC0FBQUFyY3FTNVA0GicKATgSIgogCAQqHAoLQUFBQXJjcVM1UDAQCBoLQUFBQXJjcVM1UDAaJwoBORIiCiAIBCocCgtBQUFBcmNxUzVRRRAIGgtBQUFBcmNxUzVRRRooCgIxMBIiCiAIBCocCgtBQUFBcmNxUzVRdxAIGgtBQUFBcmNxUzVRdxooCgIxMRIiCiAIBCocCgtBQUFBcmNxUzVRMBAIGgtBQUFBcmNxUzVRMBooCgIxMhIiCiAIBCocCgtBQUFBcmNxUzVROBAIGgtBQUFBcmNxUzVROBooCgIxMxIiCiAIBCocCgtBQUFBcmNxUzVSdxAIGgtBQUFBcmNxUzVSdxooCgIxNBIiCiAIBCocCgtBQUFBcmNxUzVTcxAIGgtBQUFBcmNxUzVTcxooCgIxNRIiCiAIBCocCgtBQUFBcmNxUzVTOBAIGgtBQUFBcmNxUzVTOCLwBAoLQUFBQXJjcVM1UEkSvgQKC0FBQUFyY3FTNVBJEgtBQUFBcmNxUzVQSRqTAQoJdGV4dC9odG1sEoUBS29yZXNwb25kZW5zaTogVGltZXMgTmV3IFJvbWFuLCAxMCBwdCwgUmVndWxlciwgQ2VudGVyIFRleHQ8YnI+UGVudWxpcyB3YWppYiBtZW5jYW50dW1rYW4gMShzYXR1KSBhbGFtYXQgZW1haWwgcGVudWxpcyBrb3Jlc3BvbmRlbnNpLiKRAQoKdGV4dC9wbGFpbhKCAUtvcmVzcG9uZGVuc2k6IFRpbWVzIE5ldyBSb21hbiwgMTAgcHQsIFJlZ3VsZXIsIENlbnRlciBUZXh0ClBlbnVsaXMgd2FqaWIgbWVuY2FudHVta2FuIDEoc2F0dSkgYWxhbWF0IGVtYWlsIHBlbnVsaXMga29yZXNwb25kZW5zaS4qGyIVMTExNjUwMDAxMDc1MjI3MDkxNTMyKAA4ADDU2LnA5zA41Ni5wOcwSh4KCnRleHQvcGxhaW4SEHh4eEBrYW1wdXMuYWMuaWRaDDd6MHFpNnlrMXp2Z3ICIAB4AJoBBggAEAAYAKoBiAEShQFLb3Jlc3BvbmRlbnNpOiBUaW1lcyBOZXcgUm9tYW4sIDEwIHB0LCBSZWd1bGVyLCBDZW50ZXIgVGV4dDxicj5QZW51bGlzIHdhamliIG1lbmNhbnR1bWthbiAxKHNhdHUpIGFsYW1hdCBlbWFpbCBwZW51bGlzIGtvcmVzcG9uZGVuc2kusAEAuAEAGNTYucDnMCDU2LnA5zAwAEIQa2l4LjhwMGM4MW11dXVseiLZDQoLQUFBQXJhRWR1amsSpw0KC0FBQUFyYUVkdWprEgtBQUFBcmFFZHVqaxqJBAoJdGV4dC9odG1sEvsDQWZpbGlhc2k6IFRpbWVzIE5ldyBSb21hbiwgMTAgcHQsIFJlZ3VsZXIsIENlbnRlciBUZXh0LCBDYXBpdGFsaXplIEVhY2ggV29yZDxicj5QZW51bGlzIHdhamliIG1lbmNhbnR1bWthbiBhbGFtYXQgaW5zdGFuc2k6IE5hbWEgcHJvZ3JhbSBzdHVkaS9KdXJ1c2FuLCBGYWt1bHRhcywgUFQsIEtvdGEgZG9taXNpbGkgUFQ8YnI+Kkppa2EgcGVudWxpcyBkYXJpIGFmaWxpYXNpIChqdXJ1c2FuL2Zha3VsdGFzIGRhbiBrYW1wdXMpIHlhbmcgc2FtYSwgY3VrdXAgdHVsaXMgMSBhZmlsaWFzaSBkYW4gdGlkYWsgcGVybHUgZGliZXJpIG5vbW9yIDEsMiwzPGJyPioqbm9tb3IgMSwyLDMgZGlndW5ha2FuIGppa2EgcGVudWxpcyBiZXJhc2FsIGRhcmkgYWZpbGlhc2kgeWFuZyBiZXJiZWRhPGJyPioqKkppa2EgcGVudWxpcyBiZXJhc2FsIGRhcmkgYWZpbGlhc2kgeWFuZyBiZXJiZWRhLCBtYWthIHBlbnVsaXNhbiBhZmlsaWFzaSBkaWJ1YXQgYmVydXJ1dGFuIG1lbmdpa3V0aSBub21vciBwZW51bGlzIv4DCgp0ZXh0L3BsYWluEu8DQWZpbGlhc2k6IFRpbWVzIE5ldyBSb21hbiwgMTAgcHQsIFJlZ3VsZXIsIENlbnRlciBUZXh0LCBDYXBpdGFsaXplIEVhY2ggV29yZApQZW51bGlzIHdhamliIG1lbmNhbnR1bWthbiBhbGFtYXQgaW5zdGFuc2k6IE5hbWEgcHJvZ3JhbSBzdHVkaS9KdXJ1c2FuLCBGYWt1bHRhcywgUFQsIEtvdGEgZG9taXNpbGkgUFQKKkppa2EgcGVudWxpcyBkYXJpIGFmaWxpYXNpIChqdXJ1c2FuL2Zha3VsdGFzIGRhbiBrYW1wdXMpIHlhbmcgc2FtYSwgY3VrdXAgdHVsaXMgMSBhZmlsaWFzaSBkYW4gdGlkYWsgcGVybHUgZGliZXJpIG5vbW9yIDEsMiwzCioqbm9tb3IgMSwyLDMgZGlndW5ha2FuIGppa2EgcGVudWxpcyBiZXJhc2FsIGRhcmkgYWZpbGlhc2kgeWFuZyBiZXJiZWRhCioqKkppa2EgcGVudWxpcyBiZXJhc2FsIGRhcmkgYWZpbGlhc2kgeWFuZyBiZXJiZWRhLCBtYWthIHBlbnVsaXNhbiBhZmlsaWFzaSBkaWJ1YXQgYmVydXJ1dGFuIG1lbmdpa3V0aSBub21vciBwZW51bGlzKhsiFTExMTY1MDAwMTA3NTIyNzA5MTUzMigAOAAwlc6NvOcwOLXKnLznMEouCgp0ZXh0L3BsYWluEiBKdXJ1c2FuLCBGYWt1bHRhcywgVW5pdmVyc2l0YXMgL1oMdDhhZ3ptNWpwMWxzcgIgAHgAmgEGCAAQABgAqgH+AxL7A0FmaWxpYXNpOiBUaW1lcyBOZXcgUm9tYW4sIDEwIHB0LCBSZWd1bGVyLCBDZW50ZXIgVGV4dCwgQ2FwaXRhbGl6ZSBFYWNoIFdvcmQ8YnI+UGVudWxpcyB3YWppYiBtZW5jYW50dW1rYW4gYWxhbWF0IGluc3RhbnNpOiBOYW1hIHByb2dyYW0gc3R1ZGkvSnVydXNhbiwgRmFrdWx0YXMsIFBULCBLb3RhIGRvbWlzaWxpIFBUPGJyPipKaWthIHBlbnVsaXMgZGFyaSBhZmlsaWFzaSAoanVydXNhbi9mYWt1bHRhcyBkYW4ga2FtcHVzKSB5YW5nIHNhbWEsIGN1a3VwIHR1bGlzIDEgYWZpbGlhc2kgZGFuIHRpZGFrIHBlcmx1IGRpYmVyaSBub21vciAxLDIsMzxicj4qKm5vbW9yIDEsMiwzIGRpZ3VuYWthbiBqaWthIHBlbnVsaXMgYmVyYXNhbCBkYXJpIGFmaWxpYXNpIHlhbmcgYmVyYmVkYTxicj4qKipKaWthIHBlbnVsaXMgYmVyYXNhbCBkYXJpIGFmaWxpYXNpIHlhbmcgYmVyYmVkYSwgbWFrYSBwZW51bGlzYW4gYWZpbGlhc2kgZGlidWF0IGJlcnVydXRhbiBtZW5naWt1dGkgbm9tb3IgcGVudWxpc7ABALgBABiVzo285zAgtcqcvOcwMABCEGtpeC5wZ3BocnNhOThqdTkivwwKC0FBQUFyY3FTNVBrEo0MCgtBQUFBcmNxUzVQaxILQUFBQXJjcVM1UGsa2wMKCXRleHQvaHRtbBLNA0Fic3RyYWs6IFRpbWVzIE5ldyBSb21hbiwgMTAgcHQsIEJvbGQsIEp1c3RpZnksIEJhaGFzYSBJbmRvbmVzaWEuwqA8YnI+QWJzdHJhayBiaWFzYW55YSBkaXNhamlrYW4gZGFsYW0gc2F0dSBwYXJhZ3JhZiBiZXJpc2lrYW4gMTAwLTIwMCBrYXRhLiBIYXJ1cyBkaXBhc3Rpa2FuIHRpZGFrIGFkYSBrZXNhbGFoYW4gZWphYW4sIHRhdGEgYmFoYXNhLCBkYW4gdW5na2FwYW4gZGFsYW0gYmFoYXNhIHlhbmcgZGlndW5ha2FuLiBJZGVhbG55YSBhYnN0cmFrIG1lbmdhbmR1bmcgbWFzYWxhaCBwb2tvayBkYW4vYXRhdSB0dWp1YW4gcGVuZWxpdGlhbiwgc2VydGEgbWVudW5qdWtrYW4gcGVuZGVrYXRhbiBhdGF1IG1ldG9kZSB5YW5nIGRpcGFrYWkgdW50dWsgbWVtZWNhaGthbm55YSwgZGFuIG1lbnl1Z3Voa2FuIHRlbXVhbiBwZW50aW5nLCBzaW1wdWxhbiwgc2VydGEgaW1wbGlrYXNpIGhhc2lsIHBlbmVsaXRpYW4uItkDCgp0ZXh0L3BsYWluEsoDQWJzdHJhazogVGltZXMgTmV3IFJvbWFuLCAxMCBwdCwgQm9sZCwgSnVzdGlmeSwgQmFoYXNhIEluZG9uZXNpYS7CoApBYnN0cmFrIGJpYXNhbnlhIGRpc2FqaWthbiBkYWxhbSBzYXR1IHBhcmFncmFmIGJlcmlzaWthbiAxMDAtMjAwIGthdGEuIEhhcnVzIGRpcGFzdGlrYW4gdGlkYWsgYWRhIGtlc2FsYWhhbiBlamFhbiwgdGF0YSBiYWhhc2EsIGRhbiB1bmdrYXBhbiBkYWxhbSBiYWhhc2EgeWFuZyBkaWd1bmFrYW4uIElkZWFsbnlhIGFic3RyYWsgbWVuZ2FuZHVuZyBtYXNhbGFoIHBva29rIGRhbi9hdGF1IHR1anVhbiBwZW5lbGl0aWFuLCBzZXJ0YSBtZW51bmp1a2thbiBwZW5kZWthdGFuIGF0YXUgbWV0b2RlIHlhbmcgZGlwYWthaSB1bnR1ayBtZW1lY2Foa2FubnlhLCBkYW4gbWVueXVndWhrYW4gdGVtdWFuIHBlbnRpbmcsIHNpbXB1bGFuLCBzZXJ0YSBpbXBsaWthc2kgaGFzaWwgcGVuZWxpdGlhbi4qGyIVMTExNjUwMDAxMDc1MjI3MDkxNTMyKAA4ADC2l9jA5zA4+fviwOcwShUKCnRleHQvcGxhaW4SB0Fic3RyYWtaDDY4dm5zenVod2U3YnICIAB4AJoBBggAEAAYAKoB0AMSzQNBYnN0cmFrOiBUaW1lcyBOZXcgUm9tYW4sIDEwIHB0LCBCb2xkLCBKdXN0aWZ5LCBCYWhhc2EgSW5kb25lc2lhLsKgPGJyPkFic3RyYWsgYmlhc2FueWEgZGlzYWppa2FuIGRhbGFtIHNhdHUgcGFyYWdyYWYgYmVyaXNpa2FuIDEwMC0yMDAga2F0YS4gSGFydXMgZGlwYXN0aWthbiB0aWRhayBhZGEga2VzYWxhaGFuIGVqYWFuLCB0YXRhIGJhaGFzYSwgZGFuIHVuZ2thcGFuIGRhbGFtIGJhaGFzYSB5YW5nIGRpZ3VuYWthbi4gSWRlYWxueWEgYWJzdHJhayBtZW5nYW5kdW5nIG1hc2FsYWggcG9rb2sgZGFuL2F0YXUgdHVqdWFuIHBlbmVsaXRpYW4sIHNlcnRhIG1lbnVuanVra2FuIHBlbmRla2F0YW4gYXRhdSBtZXRvZGUgeWFuZyBkaXBha2FpIHVudHVrIG1lbWVjYWhrYW5ueWEsIGRhbiBtZW55dWd1aGthbiB0ZW11YW4gcGVudGluZywgc2ltcHVsYW4sIHNlcnRhIGltcGxpa2FzaSBoYXNpbCBwZW5lbGl0aWFuLrABALgBABi2l9jA5zAg+fviwOcwMABCEGtpeC5jd3NzbnY5Znh5bXciwwMKC0FBQUFyY3FTNVFFEpEDCgtBQUFBcmNxUzVRRRILQUFBQXJjcVM1UUUaXAoJdGV4dC9odG1sEk9LZXl3b3JkczrCoMKgVGltZXMgTmV3IFJvbWFuLCAxMCBwdCwgQm9sZCwgSXRhbGljLCBFbmdsaXNoLCBtYXhpbXVtIDUga2V5d29yZHMuIl0KCnRleHQvcGxhaW4ST0tleXdvcmRzOsKgwqBUaW1lcyBOZXcgUm9tYW4sIDEwIHB0LCBCb2xkLCBJdGFsaWMsIEVuZ2xpc2gsIG1heGltdW0gNSBrZXl3b3Jkcy4qGyIVMTExNjUwMDAxMDc1MjI3MDkxNTMyKAA4ADDb64zB5zA42+uMwecwShYKCnRleHQvcGxhaW4SCEtleXdvcmRzWgxqOGxpOGcyeG54ZGtyAiAAeACaAQYIABAAGACqAVEST0tleXdvcmRzOsKgwqBUaW1lcyBOZXcgUm9tYW4sIDEwIHB0LCBCb2xkLCBJdGFsaWMsIEVuZ2xpc2gsIG1heGltdW0gNSBrZXl3b3Jkcy6wAQC4AQAY2+uMwecwINvrjMHnMDAAQhBraXguang5ZXFxNG9rNzVzIssDCgtBQUFBcmNxUzVRdxKaAwoLQUFBQXJjcVM1UXcSC0FBQUFyY3FTNVF3Gl4KCXRleHQvaHRtbBJRU3ViYmFiOiBUaW1lcyBOZXcgUm9tYW4sIDEycHQsIEJvbGQsIFVwcGVyY2FzZSwgZGVuZ2FuIG5vbW9yIHVydXQgZGltdWxhaSBkYXJpIDEuIl8KCnRleHQvcGxhaW4SUVN1YmJhYjogVGltZXMgTmV3IFJvbWFuLCAxMnB0LCBCb2xkLCBVcHBlcmNhc2UsIGRlbmdhbiBub21vciB1cnV0IGRpbXVsYWkgZGFyaSAxLiobIhUxMTE2NTAwMDEwNzUyMjcwOTE1MzIoADgAMMuVrcHnMDj3i8vB5zBKGQoKdGV4dC9wbGFpbhILUEVOREFIVUxVQU5aDG54NHJzeGkybDU4MnICIAB4AJoBBggAEAAYAKoBUxJRU3ViYmFiOiBUaW1lcyBOZXcgUm9tYW4sIDEycHQsIEJvbGQsIFVwcGVyY2FzZSwgZGVuZ2FuIG5vbW9yIHVydXQgZGltdWxhaSBkYXJpIDEusAEAuAEAGMuVrcHnMCD3i8vB5zAwAEIPa2l4Lm51YTM2bmVoeTk4IvQDCgtBQUFBcmNxUzVROBLCAwoLQUFBQXJjcVM1UTgSC0FBQUFyY3FTNVE4Gm4KCXRleHQvaHRtbBJhU2l0YXNpOiBXYWppYiBtZW5nZ3VuYWthbiByZWZlcmVuY2UgbWFuYWdlciBzb2Z0d2FyZSAoTWVuZGVsZXksIEVuZCBOb3RlLCBkc2IpIGRlbmdhbiBmb3JtYXQgSUVFRSJvCgp0ZXh0L3BsYWluEmFTaXRhc2k6IFdhamliIG1lbmdndW5ha2FuIHJlZmVyZW5jZSBtYW5hZ2VyIHNvZnR3YXJlIChNZW5kZWxleSwgRW5kIE5vdGUsIGRzYikgZGVuZ2FuIGZvcm1hdCBJRUVFKhsiFTExMTY1MDAwMTA3NTIyNzA5MTUzMigAOAAwl5a2wecwOJf7uMHnMEoRCgp0ZXh0L3BsYWluEgNbMV1aDHA5a2J1a2c0MDQwYnICIAB4AJoBBggAEAAYAKoBYxJhU2l0YXNpOiBXYWppYiBtZW5nZ3VuYWthbiByZWZlcmVuY2UgbWFuYWdlciBzb2Z0d2FyZSAoTWVuZGVsZXksIEVuZCBOb3RlLCBkc2IpIGRlbmdhbiBmb3JtYXQgSUVFRbABALgBABiXlrbB5zAgl/u4wecwMABCEGtpeC5mb3FqZm4yZWFlejgivQYKC0FBQUFydEY5SFVrEosGCgtBQUFBcnRGOUhVaxILQUFBQXJ0RjlIVWsa4QEKCXRleHQvaHRtbBLTAUp1ZHVsIEJhaGFzYSBJbmRvbmVzaWE6IFRpbWVzIE5ldyBSb21hbiwgMTQgcHQsIEJvbGQsIENlbnRlciBUZXh0LCBDYXBpdGFsaXplIEVhY2ggV29yZCwgTWFrc2ltYWwgMTIga2F0YS7CoDxicj5KdWR1bCBIYXJ1cyBTaW5na2F0IGRhbiBNYW1wdSBNZW5nZ2FtYmFya2FuIEtlc2VsdXJ1aGFuIElzaSBBcnRpa2VsIFNlcnRhIERlc2tyaXB0aWYgZGFuIEluZm9ybWF0aWYi3wEKCnRleHQvcGxhaW4S0AFKdWR1bCBCYWhhc2EgSW5kb25lc2lhOiBUaW1lcyBOZXcgUm9tYW4sIDE0IHB0LCBCb2xkLCBDZW50ZXIgVGV4dCwgQ2FwaXRhbGl6ZSBFYWNoIFdvcmQsIE1ha3NpbWFsIDEyIGthdGEuwqAKSnVkdWwgSGFydXMgU2luZ2thdCBkYW4gTWFtcHUgTWVuZ2dhbWJhcmthbiBLZXNlbHVydWhhbiBJc2kgQXJ0aWtlbCBTZXJ0YSBEZXNrcmlwdGlmIGRhbiBJbmZvcm1hdGlmKhsiFTExMTY1MDAwMTA3NTIyNzA5MTUzMigAOAAw3fOJu+cwONep/8HnMFoMZXMxeTc0eGl5OTR2cgIgAHgAiAECmgEGCAAQABgAqgHWARLTAUp1ZHVsIEJhaGFzYSBJbmRvbmVzaWE6IFRpbWVzIE5ldyBSb21hbiwgMTQgcHQsIEJvbGQsIENlbnRlciBUZXh0LCBDYXBpdGFsaXplIEVhY2ggV29yZCwgTWFrc2ltYWwgMTIga2F0YS7CoDxicj5KdWR1bCBIYXJ1cyBTaW5na2F0IGRhbiBNYW1wdSBNZW5nZ2FtYmFya2FuIEtlc2VsdXJ1aGFuIElzaSBBcnRpa2VsIFNlcnRhIERlc2tyaXB0aWYgZGFuIEluZm9ybWF0aWawAQC4AQEY3fOJu+cwINep/8HnMDAAQhBraXguNjYybndwZm00NzBiIvMKCgtBQUFBcmNxUzVRMBLBCgoLQUFBQXJjcVM1UTASC0FBQUFyY3FTNVEwGpcDCgl0ZXh0L2h0bWwSiQNCb2R5IHRleHQ6IFRpbWVzIE5ldyBSb21hbiAxMHB0LCByZWd1bGFyLCBzcGFjaW5nIDAsIHNwYWNpbmcgYmVmb3JlIDAgcHQsIGFmdGVyIDAgcHQuIFVrdXJhbiBrZXJ0YXMgQTQsIE1hcmdpbiBhdGFzIGRhbiBiYXdhaCAzIGNtLiBNYXJnaW4ga2lyaSBkYW4ga2FuYW4gMiw1IGNtLCBmb3JtYXQganVzdGlmeSAocmF0YSBraXJpLWthbmFuKS48YnI+UGFyYWdyYWYgYmFydSBkaXRhbmRhaSBkZW5nYW4gYmFyaXMgcGVydGFtYSBtYXN1ayAxIGNtIGtlIGthbmFuLCBzZXJ0YSB0aWRhayBhZGEgYmFyaXMga29zb25nIGFudGFyIHBhcmFncmFmLjxicj5KdW1sYWggaGFsYW1hbiB5YW5nIGRpdHVsaXMgcGFkYSBqdXJuYWwgbWluaW11bSA1IGhhbGFtYW4gZGFuIG1ha3NpbXVuIDEwIGhhbGFtYW4ikgMKCnRleHQvcGxhaW4SgwNCb2R5IHRleHQ6IFRpbWVzIE5ldyBSb21hbiAxMHB0LCByZWd1bGFyLCBzcGFjaW5nIDAsIHNwYWNpbmcgYmVmb3JlIDAgcHQsIGFmdGVyIDAgcHQuIFVrdXJhbiBrZXJ0YXMgQTQsIE1hcmdpbiBhdGFzIGRhbiBiYXdhaCAzIGNtLiBNYXJnaW4ga2lyaSBkYW4ga2FuYW4gMiw1IGNtLCBmb3JtYXQganVzdGlmeSAocmF0YSBraXJpLWthbmFuKS4KUGFyYWdyYWYgYmFydSBkaXRhbmRhaSBkZW5nYW4gYmFyaXMgcGVydGFtYSBtYXN1ayAxIGNtIGtlIGthbmFuLCBzZXJ0YSB0aWRhayBhZGEgYmFyaXMga29zb25nIGFudGFyIHBhcmFncmFmLgpKdW1sYWggaGFsYW1hbiB5YW5nIGRpdHVsaXMgcGFkYSBqdXJuYWwgbWluaW11bSA1IGhhbGFtYW4gZGFuIG1ha3NpbXVuIDEwIGhhbGFtYW4qGyIVMTExNjUwMDAxMDc1MjI3MDkxNTMyKAA4ADDY17HB5zA4p8jLwecwShkKCnRleHQvcGxhaW4SC1BlbmRhaHVsdWFuWgtpZjN2MWo0M2JmcHICIAB4AJoBBggAEAAYAKoBjAMSiQNCb2R5IHRleHQ6IFRpbWVzIE5ldyBSb21hbiAxMHB0LCByZWd1bGFyLCBzcGFjaW5nIDAsIHNwYWNpbmcgYmVmb3JlIDAgcHQsIGFmdGVyIDAgcHQuIFVrdXJhbiBrZXJ0YXMgQTQsIE1hcmdpbiBhdGFzIGRhbiBiYXdhaCAzIGNtLiBNYXJnaW4ga2lyaSBkYW4ga2FuYW4gMiw1IGNtLCBmb3JtYXQganVzdGlmeSAocmF0YSBraXJpLWthbmFuKS48YnI+UGFyYWdyYWYgYmFydSBkaXRhbmRhaSBkZW5nYW4gYmFyaXMgcGVydGFtYSBtYXN1ayAxIGNtIGtlIGthbmFuLCBzZXJ0YSB0aWRhayBhZGEgYmFyaXMga29zb25nIGFudGFyIHBhcmFncmFmLjxicj5KdW1sYWggaGFsYW1hbiB5YW5nIGRpdHVsaXMgcGFkYSBqdXJuYWwgbWluaW11bSA1IGhhbGFtYW4gZGFuIG1ha3NpbXVuIDEwIGhhbGFtYW6wAQC4AQAY2NexwecwIKfIy8HnMDAAQhBraXguZm40NmFoMmFpZzlhIoQFCgtBQUFBcmNxUzVTcxLSBAoLQUFBQXJjcVM1U3MSC0FBQUFyY3FTNVNzGpsBCgl0ZXh0L2h0bWwSjQFKdWR1bCBHYW1iYXI6IFRpbWVzIE5ldyBSb21hbiwgOHB0LCBDZW50ZXIuPGJyPkJlcmkgamFyYWsgMSBzcGFzaSAoMTAgcHQpIHVudHVrIHBhcmFncmFmIGJlcmlrdXRueWEuIEp1ZHVsIGdhbWJhciBkaXR1bGlza2FuIGRpIGJhd2FoIGdhbWJhci4imQEKCnRleHQvcGxhaW4SigFKdWR1bCBHYW1iYXI6IFRpbWVzIE5ldyBSb21hbiwgOHB0LCBDZW50ZXIuCkJlcmkgamFyYWsgMSBzcGFzaSAoMTAgcHQpIHVudHVrIHBhcmFncmFmIGJlcmlrdXRueWEuIEp1ZHVsIGdhbWJhciBkaXR1bGlza2FuIGRpIGJhd2FoIGdhbWJhci4qGyIVMTExNjUwMDAxMDc1MjI3MDkxNTMyKAA4ADDbmaTC5zA49uOjle0yShoKCnRleHQvcGxhaW4SDEp1ZHVsIEdhbWJhcloMbHV1bmZpNGJtcWg3cgIgAHgAmgEGCAAQABgAqgGQARKNAUp1ZHVsIEdhbWJhcjogVGltZXMgTmV3IFJvbWFuLCA4cHQsIENlbnRlci48YnI+QmVyaSBqYXJhayAxIHNwYXNpICgxMCBwdCkgdW50dWsgcGFyYWdyYWYgYmVyaWt1dG55YS4gSnVkdWwgZ2FtYmFyIGRpdHVsaXNrYW4gZGkgYmF3YWggZ2FtYmFyLrABALgBABjbmaTC5zAg9uOjle0yMABCEGtpeC5pejQ2MGNxeXQ1cHYirxAKC0FBQUFyY3FTNVAwEv0PCgtBQUFBcmNxUzVQMBILQUFBQXJjcVM1UDAagAUKCXRleHQvaHRtbBLyBEFic3RyYWN0OsKgVGltZXMgTmV3IFJvbWFuLCAxMCBwdCwgQm9sZCwgSXRhbGljLCBKdXN0aWZ5LCBFbmdsaXNoLiA8YnI+QWJzdHJhY3QgaXMgYSBicmllZiByZXZpZXcgb2YgdGhlIHJlYXNvbnMgZm9yIHRoZSBzdHVkeSwgdGhlIGFwcHJvYWNoIG9yIG1ldGhvZCBjaG9zZW4sIGltcG9ydGFudCByZXN1bHRzLCBhbmQgbWFpbiBjb25jbHVzaW9ucy4gQWJzdHJhY3Qgd3JpdHRlbiBpbiBFbmdsaXNoLiBBYnN0cmFjdHMgYXJlIHVzdWFsbHkgcHJlc2VudGVkIGluIG9uZSBwYXJhZ3JhcGggY29udGFpbmluZyAxMDAtMjAwIHdvcmRzLiBJdCBtdXN0IGJlIGVuc3VyZWQgdGhhdCB0aGVyZSBhcmUgbm8gc3BlbGxpbmcsIGdyYW1tYXRpY2FsLCBhbmQgaWRpb21hdGljIGVycm9ycyBpbiB0aGUgbGFuZ3VhZ2UgdXNlZC4gSWRlYWxseSB0aGUgYWJzdHJhY3QgY29udGFpbnMgdGhlIG1haW4gcHJvYmxlbSBhbmQgLyBvciByZXNlYXJjaCBvYmplY3RpdmVzLCBhbmQgc2hvd3MgdGhlIGFwcHJvYWNoIG9yIG1ldGhvZCB1c2VkIHRvIHNvbHZlIGl0LCBhbmQgcHJlc2VudHMgaW1wb3J0YW50IGZpbmRpbmdzLCBjb25jbHVzaW9ucywgYW5kIGltcGxpY2F0aW9ucyBvZiB0aGUgcmVzdWx0cyBvZiB0aGUgc3R1ZHkuIv4ECgp0ZXh0L3BsYWluEu8EQWJzdHJhY3Q6wqBUaW1lcyBOZXcgUm9tYW4sIDEwIHB0LCBCb2xkLCBJdGFsaWMsIEp1c3RpZnksIEVuZ2xpc2guIApBYnN0cmFjdCBpcyBhIGJyaWVmIHJldmlldyBvZiB0aGUgcmVhc29ucyBmb3IgdGhlIHN0dWR5LCB0aGUgYXBwcm9hY2ggb3IgbWV0aG9kIGNob3NlbiwgaW1wb3J0YW50IHJlc3VsdHMsIGFuZCBtYWluIGNvbmNsdXNpb25zLiBBYnN0cmFjdCB3cml0dGVuIGluIEVuZ2xpc2guIEFic3RyYWN0cyBhcmUgdXN1YWxseSBwcmVzZW50ZWQgaW4gb25lIHBhcmFncmFwaCBjb250YWluaW5nIDEwMC0yMDAgd29yZHMuIEl0IG11c3QgYmUgZW5zdXJlZCB0aGF0IHRoZXJlIGFyZSBubyBzcGVsbGluZywgZ3JhbW1hdGljYWwsIGFuZCBpZGlvbWF0aWMgZXJyb3JzIGluIHRoZSBsYW5ndWFnZSB1c2VkLiBJZGVhbGx5IHRoZSBhYnN0cmFjdCBjb250YWlucyB0aGUgbWFpbiBwcm9ibGVtIGFuZCAvIG9yIHJlc2VhcmNoIG9iamVjdGl2ZXMsIGFuZCBzaG93cyB0aGUgYXBwcm9hY2ggb3IgbWV0aG9kIHVzZWQgdG8gc29sdmUgaXQsIGFuZCBwcmVzZW50cyBpbXBvcnRhbnQgZmluZGluZ3MsIGNvbmNsdXNpb25zLCBhbmQgaW1wbGljYXRpb25zIG9mIHRoZSByZXN1bHRzIG9mIHRoZSBzdHVkeS4qGyIVMTExNjUwMDAxMDc1MjI3MDkxNTMyKAA4ADCNyoPB5zA4sIKFwecwShYKCnRleHQvcGxhaW4SCEFic3RyYWN0WgxlY2g5aGZqbnF5NGhyAiAAeACaAQYIABAAGACqAfUEEvIEQWJzdHJhY3Q6wqBUaW1lcyBOZXcgUm9tYW4sIDEwIHB0LCBCb2xkLCBJdGFsaWMsIEp1c3RpZnksIEVuZ2xpc2guIDxicj5BYnN0cmFjdCBpcyBhIGJyaWVmIHJldmlldyBvZiB0aGUgcmVhc29ucyBmb3IgdGhlIHN0dWR5LCB0aGUgYXBwcm9hY2ggb3IgbWV0aG9kIGNob3NlbiwgaW1wb3J0YW50IHJlc3VsdHMsIGFuZCBtYWluIGNvbmNsdXNpb25zLiBBYnN0cmFjdCB3cml0dGVuIGluIEVuZ2xpc2guIEFic3RyYWN0cyBhcmUgdXN1YWxseSBwcmVzZW50ZWQgaW4gb25lIHBhcmFncmFwaCBjb250YWluaW5nIDEwMC0yMDAgd29yZHMuIEl0IG11c3QgYmUgZW5zdXJlZCB0aGF0IHRoZXJlIGFyZSBubyBzcGVsbGluZywgZ3JhbW1hdGljYWwsIGFuZCBpZGlvbWF0aWMgZXJyb3JzIGluIHRoZSBsYW5ndWFnZSB1c2VkLiBJZGVhbGx5IHRoZSBhYnN0cmFjdCBjb250YWlucyB0aGUgbWFpbiBwcm9ibGVtIGFuZCAvIG9yIHJlc2VhcmNoIG9iamVjdGl2ZXMsIGFuZCBzaG93cyB0aGUgYXBwcm9hY2ggb3IgbWV0aG9kIHVzZWQgdG8gc29sdmUgaXQsIGFuZCBwcmVzZW50cyBpbXBvcnRhbnQgZmluZGluZ3MsIGNvbmNsdXNpb25zLCBhbmQgaW1wbGljYXRpb25zIG9mIHRoZSByZXN1bHRzIG9mIHRoZSBzdHVkeS6wAQC4AQAYjcqDwecwILCChcHnMDAAQhBraXguZWUyOTVzdDd4Y2cxIpEECgtBQUFBcnRGOUhVbxLfAwoLQUFBQXJ0RjlIVW8SC0FBQUFydEY5SFVvGn0KCXRleHQvaHRtbBJwSnVkdWwgQmFoYXNhIEluZ2dyaXM6IFRpbWVzIE5ldyBSb21hbiwgMTQgcHQsIEJvbGQsIENlbnRlciBUZXh0LCBJdGFsaWMsIENhcGl0YWxpemUgRWFjaCBXb3JkLCBNYWtzaW1hbCAxMiBrYXRhLiJ+Cgp0ZXh0L3BsYWluEnBKdWR1bCBCYWhhc2EgSW5nZ3JpczogVGltZXMgTmV3IFJvbWFuLCAxNCBwdCwgQm9sZCwgQ2VudGVyIFRleHQsIEl0YWxpYywgQ2FwaXRhbGl6ZSBFYWNoIFdvcmQsIE1ha3NpbWFsIDEyIGthdGEuKhsiFTExMTY1MDAwMTA3NTIyNzA5MTUzMigAOAAwsIedu+cwOLP0/8HnMFoMNHYxbnM0dmxwcWlicgIgAHgAiAECmgEGCAAQABgAqgFyEnBKdWR1bCBCYWhhc2EgSW5nZ3JpczogVGltZXMgTmV3IFJvbWFuLCAxNCBwdCwgQm9sZCwgQ2VudGVyIFRleHQsIEl0YWxpYywgQ2FwaXRhbGl6ZSBFYWNoIFdvcmQsIE1ha3NpbWFsIDEyIGthdGEusAEAuAEBGLCHnbvnMCCz9P/B5zAwAEIQa2l4LjR2dDV3cm5seDh6NSK5AwoLQUFBQXJjcVM1UDQShwMKC0FBQUFyY3FTNVA0EgtBQUFBcmNxUzVQNBpYCgl0ZXh0L2h0bWwSS0thdGEgS3VuY2k6IFRpbWVzIE5ldyBSb21hbiwgMTAgcHQsIEJvbGQsIEJhaGFzYSBJbmRvbmVzaWEsIG1ha3NpbWFsIDUga2F0YSJZCgp0ZXh0L3BsYWluEktLYXRhIEt1bmNpOiBUaW1lcyBOZXcgUm9tYW4sIDEwIHB0LCBCb2xkLCBCYWhhc2EgSW5kb25lc2lhLCBtYWtzaW1hbCA1IGthdGEqGyIVMTExNjUwMDAxMDc1MjI3MDkxNTMyKAA4ADD9tojB5zA4/baIwecwShgKCnRleHQvcGxhaW4SCkthdGEga3VuY2laDGNyNmswZnB6YmN4M3ICIAB4AJoBBggAEAAYAKoBTRJLS2F0YSBLdW5jaTogVGltZXMgTmV3IFJvbWFuLCAxMCBwdCwgQm9sZCwgQmFoYXNhIEluZG9uZXNpYSwgbWFrc2ltYWwgNSBrYXRhsAEAuAEAGP22iMHnMCD9tojB5zAwAEIQa2l4LnhpaWs1ZmpleGczdSK/BQoLQUFBQXJ0RjlIVTASjQUKC0FBQUFydEY5SFUwEgtBQUFBcnRGOUhVMBq3AQoJdGV4dC9odG1sEqkBUGVudWxpczogVGltZXMgTmV3IFJvbWFuLCAxMSBwdCwgUmVndWxlciwgQ2VudGVyIFRleHQsIENhcGl0YWxpemUgRWFjaCBXb3JkLjxicj5OYW1hIHBlbnVsaXMgbGVuZ2thcCwgdGFucGEgZ2VsYXIgYWthZGVtaWssIGRpaWt1dGkgbm9tb3IgYWZpbGlhc2kgcGFkYSBzZWJlbGFoIGtpcmkgbmFtYSK1AQoKdGV4dC9wbGFpbhKmAVBlbnVsaXM6IFRpbWVzIE5ldyBSb21hbiwgMTEgcHQsIFJlZ3VsZXIsIENlbnRlciBUZXh0LCBDYXBpdGFsaXplIEVhY2ggV29yZC4KTmFtYSBwZW51bGlzIGxlbmdrYXAsIHRhbnBhIGdlbGFyIGFrYWRlbWlrLCBkaWlrdXRpIG5vbW9yIGFmaWxpYXNpIHBhZGEgc2ViZWxhaCBraXJpIG5hbWEqGyIVMTExNjUwMDAxMDc1MjI3MDkxNTMyKAA4ADDagt675zA42oLeu+cwWgxmdXZ0eWtuMWEwY3VyAiAAeACIAQKaAQYIABAAGACqAawBEqkBUGVudWxpczogVGltZXMgTmV3IFJvbWFuLCAxMSBwdCwgUmVndWxlciwgQ2VudGVyIFRleHQsIENhcGl0YWxpemUgRWFjaCBXb3JkLjxicj5OYW1hIHBlbnVsaXMgbGVuZ2thcCwgdGFucGEgZ2VsYXIgYWthZGVtaWssIGRpaWt1dGkgbm9tb3IgYWZpbGlhc2kgcGFkYSBzZWJlbGFoIGtpcmkgbmFtYbABALgBARjagt675zAg2oLeu+cwMABCEGtpeC5tMGU2cWlxeWRtbWIijAUKC0FBQUFyY3FTNVM4EtoECgtBQUFBcmNxUzVTOBILQUFBQXJjcVM1UzgalwEKCXRleHQvaHRtbBKJAUp1ZHVsIFRhYmVsOiBUaW1lcyBOZXcgUm9tYW4sIDhwdCwgQ2VudGVyLjxicj5CZXJpIGphcmFrIDEgc3Bhc2kgKDEwIHB0KSB1bnR1ayBwYXJhZ3JhZiBzZWJlbHVtbnlhLiBKdWR1bCB0YWJlbCBkaXR1bGlza2FuIGRpIGF0YXMgVGFiZWwuIpUBCgp0ZXh0L3BsYWluEoYBSnVkdWwgVGFiZWw6IFRpbWVzIE5ldyBSb21hbiwgOHB0LCBDZW50ZXIuCkJlcmkgamFyYWsgMSBzcGFzaSAoMTAgcHQpIHVudHVrIHBhcmFncmFmIHNlYmVsdW1ueWEuIEp1ZHVsIHRhYmVsIGRpdHVsaXNrYW4gZGkgYXRhcyBUYWJlbC4qGyIVMTExNjUwMDAxMDc1MjI3MDkxNTMyKAA4ADDz9LrC5zA47YOsle0ySi4KCnRleHQvcGxhaW4SIFRhYmVsIDEuIENvbnRvaCBLZXRlcmFuZ2FuIFRhYmVsWgw2NnRpeGJtbnJkNG1yAiAAeACaAQYIABAAGACqAYwBEokBSnVkdWwgVGFiZWw6IFRpbWVzIE5ldyBSb21hbiwgOHB0LCBDZW50ZXIuPGJyPkJlcmkgamFyYWsgMSBzcGFzaSAoMTAgcHQpIHVudHVrIHBhcmFncmFmIHNlYmVsdW1ueWEuIEp1ZHVsIHRhYmVsIGRpdHVsaXNrYW4gZGkgYXRhcyBUYWJlbC6wAQC4AQAY8/S6wucwIO2DrJXtMjAAQhBraXguNnpsOTZzaHozanJrIukFCgtBQUFBcmNxUzVSdxK3BQoLQUFBQXJjcVM1UncSC0FBQUFyY3FTNVJ3Gr4BCgl0ZXh0L2h0bWwSsAFQZXJzYW1hYW46IENhbWJyaWEgTWF0aCwgMTBwdCwgc3Bhc2kgMSwgY2VudGVyZWQgdGV4dDxicj5QZW5vbW9yYW4geWFuZyBkaXR1bGlzIGRhbGFtIGt1cnVuZyBkYW4gcmF0YSBrYW5hbiBrYW5hbi4gQmVyaWthbiBqYXJhayAxIHNwYXNpIGRlbmdhbiBwYXJhZ3JhZiBzZWJlbHVtIGRhbiBzZXN1ZGFobnlhLiK8AQoKdGV4dC9wbGFpbhKtAVBlcnNhbWFhbjogQ2FtYnJpYSBNYXRoLCAxMHB0LCBzcGFzaSAxLCBjZW50ZXJlZCB0ZXh0ClBlbm9tb3JhbiB5YW5nIGRpdHVsaXMgZGFsYW0ga3VydW5nIGRhbiByYXRhIGthbmFuIGthbmFuLiBCZXJpa2FuIGphcmFrIDEgc3Bhc2kgZGVuZ2FuIHBhcmFncmFmIHNlYmVsdW0gZGFuIHNlc3VkYWhueWEuKhsiFTExMTY1MDAwMTA3NTIyNzA5MTUzMigAOAAw5KfrwecwOOSn68HnMEoWCgp0ZXh0L3BsYWluEggyeCt5K3o9MFoMN3o2NHlndTU4YTQ0cgIgAHgAmgEGCAAQABgAqgGzARKwAVBlcnNhbWFhbjogQ2FtYnJpYSBNYXRoLCAxMHB0LCBzcGFzaSAxLCBjZW50ZXJlZCB0ZXh0PGJyPlBlbm9tb3JhbiB5YW5nIGRpdHVsaXMgZGFsYW0ga3VydW5nIGRhbiByYXRhIGthbmFuIGthbmFuLiBCZXJpa2FuIGphcmFrIDEgc3Bhc2kgZGVuZ2FuIHBhcmFncmFmIHNlYmVsdW0gZGFuIHNlc3VkYWhueWEusAEAuAEAGOSn68HnMCDkp+vB5zAwAEIQa2l4LnhmNzV2aWhpcnlrNzIOaC53ajJ5cnN5bTNlbHIyCGguZ2pkZ3hzMgloLjMwajB6bGw4AHIhMUZZYnN6dnhtaUpxRlZJR0lESVlRWkczVlczWXR0VGp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2022-08-03T03:01:00Z</dcterms:created>
  <dc:creator>murie dwiyaniti</dc:creator>
</cp:coreProperties>
</file>