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i w:val="0"/>
          <w:sz w:val="24"/>
        </w:rPr>
        <w:t>GestPLC: Real-Time Hand Gesture Recognition for PLC Control using MediaPipe and Modbus TCP for Industry 4.0 Applications</w:t>
      </w:r>
    </w:p>
    <w:p>
      <w:pPr>
        <w:spacing w:before="0" w:after="0" w:line="240" w:lineRule="auto"/>
        <w:jc w:val="center"/>
      </w:pPr>
      <w:r>
        <w:rPr>
          <w:rFonts w:ascii="Times New Roman" w:hAnsi="Times New Roman" w:eastAsia="Times New Roman" w:cs="Times New Roman"/>
          <w:b w:val="0"/>
          <w:i w:val="0"/>
          <w:sz w:val="24"/>
        </w:rPr>
        <w:t>Rofiq Cahyo Prayogo,</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Ahmad Ridlo Hanifudin Tahier,</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Munadi,</w:t>
      </w:r>
      <w:r>
        <w:rPr>
          <w:rFonts w:ascii="Times New Roman" w:hAnsi="Times New Roman" w:eastAsia="Times New Roman" w:cs="Times New Roman"/>
          <w:b w:val="0"/>
          <w:i w:val="0"/>
          <w:sz w:val="24"/>
          <w:vertAlign w:val="superscript"/>
        </w:rPr>
        <w:t>2</w:t>
      </w:r>
    </w:p>
    <w:p>
      <w:pPr>
        <w:spacing w:before="0" w:after="0" w:line="240" w:lineRule="auto"/>
        <w:jc w:val="center"/>
      </w:pP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Automation Engineering, Diponegoro University, Semarang, Indonesia</w:t>
      </w:r>
    </w:p>
    <w:p>
      <w:pPr>
        <w:spacing w:before="0" w:after="0" w:line="240" w:lineRule="auto"/>
        <w:jc w:val="center"/>
      </w:pP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Mechanical Engineering, Diponegoro University, Semarang, Indonesia</w:t>
      </w:r>
    </w:p>
    <w:p>
      <w:pPr>
        <w:spacing w:before="0" w:after="0" w:line="240" w:lineRule="auto"/>
        <w:jc w:val="center"/>
      </w:pPr>
      <w:r>
        <w:rPr>
          <w:rFonts w:ascii="Times New Roman" w:hAnsi="Times New Roman" w:eastAsia="Times New Roman" w:cs="Times New Roman"/>
          <w:b w:val="0"/>
          <w:i/>
          <w:sz w:val="24"/>
        </w:rPr>
        <w:t xml:space="preserve">Email: </w:t>
      </w:r>
      <w:r>
        <w:rPr>
          <w:rFonts w:ascii="Times New Roman" w:hAnsi="Times New Roman" w:eastAsia="Times New Roman" w:cs="Times New Roman"/>
          <w:b w:val="0"/>
          <w:i/>
          <w:sz w:val="24"/>
        </w:rPr>
        <w:t>rofiqotomasi@lecturer.undip.ac.id, ridlohanifudin@lecturer.undip.ac.id, munadi@lecturer.undip.ac.id</w:t>
      </w:r>
    </w:p>
    <w:p>
      <w:pPr>
        <w:spacing w:before="0" w:after="0" w:line="240" w:lineRule="auto"/>
        <w:jc w:val="both"/>
      </w:pPr>
      <w:r>
        <w:rPr>
          <w:rFonts w:ascii="Times New Roman" w:hAnsi="Times New Roman" w:eastAsia="Times New Roman" w:cs="Times New Roman"/>
          <w:b w:val="0"/>
          <w:i w:val="0"/>
          <w:sz w:val="24"/>
        </w:rPr>
      </w:r>
    </w:p>
    <w:p>
      <w:pPr>
        <w:spacing w:before="0" w:after="0" w:line="240" w:lineRule="auto"/>
        <w:jc w:val="center"/>
      </w:pPr>
      <w:r>
        <w:rPr>
          <w:rFonts w:ascii="Times New Roman" w:hAnsi="Times New Roman" w:eastAsia="Times New Roman" w:cs="Times New Roman"/>
          <w:b/>
          <w:i/>
          <w:sz w:val="24"/>
        </w:rPr>
        <w:t>Abstract</w:t>
      </w:r>
    </w:p>
    <w:p>
      <w:pPr>
        <w:spacing w:before="0" w:after="0" w:line="240" w:lineRule="auto"/>
        <w:jc w:val="both"/>
      </w:pPr>
      <w:r>
        <w:rPr>
          <w:rFonts w:ascii="Times New Roman" w:hAnsi="Times New Roman" w:eastAsia="Times New Roman" w:cs="Times New Roman"/>
          <w:b w:val="0"/>
          <w:i/>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0" w:line="240" w:lineRule="auto"/>
        <w:jc w:val="both"/>
      </w:pPr>
      <w:r>
        <w:rPr>
          <w:rFonts w:ascii="Times New Roman" w:hAnsi="Times New Roman" w:eastAsia="Times New Roman" w:cs="Times New Roman"/>
          <w:b/>
          <w:i/>
          <w:sz w:val="24"/>
        </w:rPr>
        <w:t xml:space="preserve">Keywords: </w:t>
      </w:r>
      <w:r>
        <w:rPr>
          <w:rFonts w:ascii="Times New Roman" w:hAnsi="Times New Roman" w:eastAsia="Times New Roman" w:cs="Times New Roman"/>
          <w:b/>
          <w:i/>
          <w:sz w:val="24"/>
        </w:rPr>
        <w:t>Hand Gesture Recognition, PLC Control, MediaPipe, Modbus TCP, Industry 4.0, Threading</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sz w:val="24"/>
        </w:rPr>
        <w:t>Pendahuluan</w:t>
      </w:r>
    </w:p>
    <w:p>
      <w:pPr>
        <w:spacing w:before="0" w:after="0" w:line="240" w:lineRule="auto"/>
        <w:ind w:firstLine="720"/>
        <w:jc w:val="both"/>
      </w:pPr>
      <w:r>
        <w:rPr>
          <w:rFonts w:ascii="Times New Roman" w:hAnsi="Times New Roman" w:eastAsia="Times New Roman" w:cs="Times New Roman"/>
          <w:b w:val="0"/>
          <w:i w:val="0"/>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240" w:lineRule="auto"/>
        <w:ind w:firstLine="720"/>
        <w:jc w:val="both"/>
      </w:pPr>
      <w:r>
        <w:rPr>
          <w:rFonts w:ascii="Times New Roman" w:hAnsi="Times New Roman" w:eastAsia="Times New Roman" w:cs="Times New Roman"/>
          <w:b w:val="0"/>
          <w:i w:val="0"/>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240" w:lineRule="auto"/>
        <w:ind w:firstLine="720"/>
        <w:jc w:val="both"/>
      </w:pPr>
      <w:r>
        <w:rPr>
          <w:rFonts w:ascii="Times New Roman" w:hAnsi="Times New Roman" w:eastAsia="Times New Roman" w:cs="Times New Roman"/>
          <w:b w:val="0"/>
          <w:i w:val="0"/>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240" w:lineRule="auto"/>
        <w:ind w:firstLine="720"/>
        <w:jc w:val="both"/>
      </w:pPr>
      <w:r>
        <w:rPr>
          <w:rFonts w:ascii="Times New Roman" w:hAnsi="Times New Roman" w:eastAsia="Times New Roman" w:cs="Times New Roman"/>
          <w:b w:val="0"/>
          <w:i w:val="0"/>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240" w:lineRule="auto"/>
        <w:ind w:firstLine="720"/>
        <w:jc w:val="both"/>
      </w:pPr>
      <w:r>
        <w:rPr>
          <w:rFonts w:ascii="Times New Roman" w:hAnsi="Times New Roman" w:eastAsia="Times New Roman" w:cs="Times New Roman"/>
          <w:b w:val="0"/>
          <w:i w:val="0"/>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60" w:after="60" w:line="240" w:lineRule="auto"/>
        <w:jc w:val="both"/>
      </w:pPr>
      <w:r>
        <w:rPr>
          <w:rFonts w:ascii="Times New Roman" w:hAnsi="Times New Roman" w:eastAsia="Times New Roman" w:cs="Times New Roman"/>
          <w:b/>
          <w:i/>
          <w:sz w:val="24"/>
        </w:rPr>
        <w:t>Tinjauan Pustaka</w:t>
      </w:r>
    </w:p>
    <w:p>
      <w:pPr>
        <w:spacing w:before="60" w:after="60" w:line="240" w:lineRule="auto"/>
        <w:jc w:val="both"/>
      </w:pPr>
      <w:r>
        <w:rPr>
          <w:rFonts w:ascii="Times New Roman" w:hAnsi="Times New Roman" w:eastAsia="Times New Roman" w:cs="Times New Roman"/>
          <w:b/>
          <w:i w:val="0"/>
          <w:sz w:val="24"/>
        </w:rPr>
        <w:t>Metode Pengenalan Gestur Tangan</w:t>
      </w:r>
    </w:p>
    <w:p>
      <w:pPr>
        <w:spacing w:before="0" w:after="0" w:line="240" w:lineRule="auto"/>
        <w:ind w:firstLine="720"/>
        <w:jc w:val="both"/>
      </w:pPr>
      <w:r>
        <w:rPr>
          <w:rFonts w:ascii="Times New Roman" w:hAnsi="Times New Roman" w:eastAsia="Times New Roman" w:cs="Times New Roman"/>
          <w:b w:val="0"/>
          <w:i w:val="0"/>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line="240" w:lineRule="auto"/>
        <w:ind w:firstLine="720"/>
        <w:jc w:val="both"/>
      </w:pPr>
      <w:r>
        <w:rPr>
          <w:rFonts w:ascii="Times New Roman" w:hAnsi="Times New Roman" w:eastAsia="Times New Roman" w:cs="Times New Roman"/>
          <w:b w:val="0"/>
          <w:i w:val="0"/>
          <w:sz w:val="24"/>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rPr>
        <w:t xml:space="preserve"> diumpankan ke mesin aturan geometris yang berjalan di bawah satu milidetik tanpa data pelatihan. Perubahan set gestur hanya memerlukan penyesuaian threshold sudut.</w:t>
      </w:r>
    </w:p>
    <w:p>
      <w:pPr>
        <w:spacing w:before="60" w:after="60" w:line="240" w:lineRule="auto"/>
        <w:jc w:val="both"/>
      </w:pPr>
      <w:r>
        <w:rPr>
          <w:rFonts w:ascii="Times New Roman" w:hAnsi="Times New Roman" w:eastAsia="Times New Roman" w:cs="Times New Roman"/>
          <w:b/>
          <w:i w:val="0"/>
          <w:sz w:val="24"/>
        </w:rPr>
        <w:t>Protokol Komunikasi PLC dan Modbus TCP</w:t>
      </w:r>
    </w:p>
    <w:p>
      <w:pPr>
        <w:spacing w:before="0" w:after="0" w:line="240" w:lineRule="auto"/>
        <w:ind w:firstLine="720"/>
        <w:jc w:val="both"/>
      </w:pPr>
      <w:r>
        <w:rPr>
          <w:rFonts w:ascii="Times New Roman" w:hAnsi="Times New Roman" w:eastAsia="Times New Roman" w:cs="Times New Roman"/>
          <w:b w:val="0"/>
          <w:i w:val="0"/>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line="240" w:lineRule="auto"/>
        <w:jc w:val="both"/>
      </w:pPr>
      <w:r>
        <w:rPr>
          <w:rFonts w:ascii="Times New Roman" w:hAnsi="Times New Roman" w:eastAsia="Times New Roman" w:cs="Times New Roman"/>
          <w:b/>
          <w:i w:val="0"/>
          <w:sz w:val="24"/>
        </w:rPr>
        <w:t>Antarmuka Manusia-Mesin Tanpa Sentuhan</w:t>
      </w:r>
    </w:p>
    <w:p>
      <w:pPr>
        <w:spacing w:before="0" w:after="0" w:line="240" w:lineRule="auto"/>
        <w:ind w:firstLine="720"/>
        <w:jc w:val="both"/>
      </w:pPr>
      <w:r>
        <w:rPr>
          <w:rFonts w:ascii="Times New Roman" w:hAnsi="Times New Roman" w:eastAsia="Times New Roman" w:cs="Times New Roman"/>
          <w:b w:val="0"/>
          <w:i w:val="0"/>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60" w:after="60" w:line="240" w:lineRule="auto"/>
        <w:jc w:val="both"/>
      </w:pPr>
      <w:r>
        <w:rPr>
          <w:rFonts w:ascii="Times New Roman" w:hAnsi="Times New Roman" w:eastAsia="Times New Roman" w:cs="Times New Roman"/>
          <w:b/>
          <w:i/>
          <w:sz w:val="24"/>
        </w:rPr>
        <w:t>METODOLOGI</w:t>
      </w:r>
    </w:p>
    <w:p>
      <w:pPr>
        <w:spacing w:before="60" w:after="60" w:line="240" w:lineRule="auto"/>
        <w:jc w:val="both"/>
      </w:pPr>
      <w:r>
        <w:rPr>
          <w:rFonts w:ascii="Times New Roman" w:hAnsi="Times New Roman" w:eastAsia="Times New Roman" w:cs="Times New Roman"/>
          <w:b/>
          <w:i w:val="0"/>
          <w:sz w:val="24"/>
        </w:rPr>
        <w:t>Arsitektur Tiga Thread</w:t>
      </w:r>
    </w:p>
    <w:p>
      <w:pPr>
        <w:spacing w:before="0" w:after="0" w:line="240" w:lineRule="auto"/>
        <w:ind w:firstLine="720"/>
        <w:jc w:val="both"/>
      </w:pPr>
      <w:r>
        <w:rPr>
          <w:rFonts w:ascii="Times New Roman" w:hAnsi="Times New Roman" w:eastAsia="Times New Roman" w:cs="Times New Roman"/>
          <w:b w:val="0"/>
          <w:i w:val="0"/>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line="240" w:lineRule="auto"/>
        <w:ind w:firstLine="720"/>
        <w:jc w:val="both"/>
      </w:pPr>
      <w:r>
        <w:rPr>
          <w:rFonts w:ascii="Times New Roman" w:hAnsi="Times New Roman" w:eastAsia="Times New Roman" w:cs="Times New Roman"/>
          <w:b w:val="0"/>
          <w:i w:val="0"/>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240" w:lineRule="auto"/>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b w:val="0"/>
          <w:i w:val="0"/>
          <w:sz w:val="24"/>
        </w:rPr>
        <w:t xml:space="preserve">   (1)</w:t>
      </w:r>
    </w:p>
    <w:p>
      <w:pPr>
        <w:spacing w:before="0" w:after="0" w:line="240" w:lineRule="auto"/>
        <w:ind w:firstLine="720"/>
        <w:jc w:val="both"/>
      </w:pPr>
      <w:r>
        <w:rPr>
          <w:rFonts w:ascii="Times New Roman" w:hAnsi="Times New Roman" w:eastAsia="Times New Roman" w:cs="Times New Roman"/>
          <w:b w:val="0"/>
          <w:i w:val="0"/>
          <w:sz w:val="24"/>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konsisten di bawah 0,5 ms. Karena ketiga thread tumpang tindih, total delay sama dengan thread paling lambat ditambah overhead queue. Ini hanya berlaku karena backend C++ melepas GIL.</w:t>
      </w:r>
    </w:p>
    <w:p>
      <w:pPr>
        <w:spacing w:before="60" w:after="60" w:line="240" w:lineRule="auto"/>
        <w:jc w:val="both"/>
      </w:pPr>
      <w:r>
        <w:rPr>
          <w:rFonts w:ascii="Times New Roman" w:hAnsi="Times New Roman" w:eastAsia="Times New Roman" w:cs="Times New Roman"/>
          <w:b/>
          <w:i w:val="0"/>
          <w:sz w:val="24"/>
        </w:rPr>
        <w:t>Konfigurasi Hardware dan Setup PC-PLC</w:t>
      </w:r>
    </w:p>
    <w:p>
      <w:pPr>
        <w:spacing w:before="0" w:after="0" w:line="240" w:lineRule="auto"/>
        <w:ind w:firstLine="720"/>
        <w:jc w:val="both"/>
      </w:pPr>
      <w:r>
        <w:rPr>
          <w:rFonts w:ascii="Times New Roman" w:hAnsi="Times New Roman" w:eastAsia="Times New Roman" w:cs="Times New Roman"/>
          <w:b w:val="0"/>
          <w:i w:val="0"/>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line="240" w:lineRule="auto"/>
        <w:ind w:firstLine="720"/>
        <w:jc w:val="both"/>
      </w:pPr>
      <w:r>
        <w:rPr>
          <w:rFonts w:ascii="Times New Roman" w:hAnsi="Times New Roman" w:eastAsia="Times New Roman" w:cs="Times New Roman"/>
          <w:b w:val="0"/>
          <w:i w:val="0"/>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line="240" w:lineRule="auto"/>
        <w:ind w:firstLine="720"/>
        <w:jc w:val="both"/>
      </w:pPr>
      <w:r>
        <w:rPr>
          <w:rFonts w:ascii="Times New Roman" w:hAnsi="Times New Roman" w:eastAsia="Times New Roman" w:cs="Times New Roman"/>
          <w:b w:val="0"/>
          <w:i w:val="0"/>
          <w:sz w:val="24"/>
        </w:rPr>
        <w:t>Logika ladder (Gbr. 4): M200 M203 sebagai kontak normally-open menggerakkan coil output Q0 Q3.</w:t>
      </w:r>
    </w:p>
    <w:p>
      <w:pPr>
        <w:spacing w:before="0" w:after="0" w:line="240" w:lineRule="auto"/>
        <w:ind w:firstLine="720"/>
        <w:jc w:val="both"/>
      </w:pPr>
      <w:r>
        <w:rPr>
          <w:rFonts w:ascii="Times New Roman" w:hAnsi="Times New Roman" w:eastAsia="Times New Roman" w:cs="Times New Roman"/>
          <w:b w:val="0"/>
          <w:i w:val="0"/>
          <w:sz w:val="24"/>
        </w:rPr>
        <w:t>Function block (Gbr. 5) membaca array coil M200 M203 setiap siklus scan dan meneruskan nilainya ke output Q0 Q3. Pada scan rate default (~1 ms), perintah gestur baru ditangkap dalam satu siklus dan output fisik langsung mengikuti.</w:t>
      </w:r>
    </w:p>
    <w:p>
      <w:pPr>
        <w:spacing w:before="60" w:after="60" w:line="240" w:lineRule="auto"/>
        <w:jc w:val="both"/>
      </w:pPr>
      <w:r>
        <w:rPr>
          <w:rFonts w:ascii="Times New Roman" w:hAnsi="Times New Roman" w:eastAsia="Times New Roman" w:cs="Times New Roman"/>
          <w:b/>
          <w:i w:val="0"/>
          <w:sz w:val="24"/>
        </w:rPr>
        <w:t>Pengenalan Gestur Geometris MediaPipe</w:t>
      </w:r>
    </w:p>
    <w:p>
      <w:pPr>
        <w:spacing w:before="0" w:after="0" w:line="240" w:lineRule="auto"/>
        <w:ind w:firstLine="720"/>
        <w:jc w:val="both"/>
      </w:pPr>
      <w:r>
        <w:rPr>
          <w:rFonts w:ascii="Times New Roman" w:hAnsi="Times New Roman" w:eastAsia="Times New Roman" w:cs="Times New Roman"/>
          <w:b w:val="0"/>
          <w:i w:val="0"/>
          <w:sz w:val="24"/>
        </w:rPr>
        <w:t>Setiap frame RGB dari OpenCV dilewatkan ke model hand-landmark MediaPipe [1], yang mengembalikan 21 titik per tangan: pergelangan tangan, sendi MCP, PIP, DIP untuk setiap jari, plus empat ujung jari.</w:t>
      </w:r>
    </w:p>
    <w:p>
      <w:pPr>
        <w:spacing w:before="0" w:after="0" w:line="240" w:lineRule="auto"/>
        <w:ind w:firstLine="720"/>
        <w:jc w:val="both"/>
      </w:pPr>
      <w:r>
        <w:rPr>
          <w:rFonts w:ascii="Times New Roman" w:hAnsi="Times New Roman" w:eastAsia="Times New Roman" w:cs="Times New Roman"/>
          <w:b w:val="0"/>
          <w:i w:val="0"/>
          <w:sz w:val="24"/>
        </w:rPr>
        <w:t>Ke-21 landmark (bernomor 0 20) ditunjukkan pada Gbr. 6. Prototipe awal memverifikasi bahwa output MediaPipe stabil dalam kisaran ~30 derajat dari sumbu kamera.</w:t>
      </w:r>
    </w:p>
    <w:p>
      <w:pPr>
        <w:spacing w:before="0" w:after="0" w:line="240" w:lineRule="auto"/>
        <w:ind w:firstLine="720"/>
        <w:jc w:val="both"/>
      </w:pPr>
      <w:r>
        <w:rPr>
          <w:rFonts w:ascii="Times New Roman" w:hAnsi="Times New Roman" w:eastAsia="Times New Roman" w:cs="Times New Roman"/>
          <w:b w:val="0"/>
          <w:i w:val="0"/>
          <w:sz w:val="24"/>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240" w:lineRule="auto"/>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b w:val="0"/>
          <w:i w:val="0"/>
          <w:sz w:val="24"/>
        </w:rPr>
        <w:t xml:space="preserve">   (2)</w:t>
      </w:r>
    </w:p>
    <w:p>
      <w:pPr>
        <w:spacing w:before="0" w:after="0" w:line="240" w:lineRule="auto"/>
        <w:ind w:firstLine="720"/>
        <w:jc w:val="both"/>
      </w:pPr>
      <w:r>
        <w:rPr>
          <w:rFonts w:ascii="Times New Roman" w:hAnsi="Times New Roman" w:eastAsia="Times New Roman" w:cs="Times New Roman"/>
          <w:b w:val="0"/>
          <w:i w:val="0"/>
          <w:sz w:val="24"/>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rPr>
        <w:t xml:space="preserve"> dan </w:t>
      </w:r>
      <m:oMath xmlns:mml="http://www.w3.org/1998/Math/MathML">
        <m:sSub>
          <m:e>
            <m:r>
              <m:t>y</m:t>
            </m:r>
          </m:e>
          <m:sub>
            <m:r>
              <m:t>i</m:t>
            </m:r>
          </m:sub>
        </m:sSub>
      </m:oMath>
      <w:r>
        <w:rPr>
          <w:rFonts w:ascii="Times New Roman" w:hAnsi="Times New Roman" w:eastAsia="Times New Roman" w:cs="Times New Roman"/>
          <w:b w:val="0"/>
          <w:i w:val="0"/>
          <w:sz w:val="24"/>
        </w:rPr>
        <w:t xml:space="preserve"> berada dalam </w:t>
      </w:r>
      <m:oMath xmlns:mml="http://www.w3.org/1998/Math/MathML">
        <m:r>
          <m:t>[0,1]</m:t>
        </m:r>
      </m:oMath>
      <w:r>
        <w:rPr>
          <w:rFonts w:ascii="Times New Roman" w:hAnsi="Times New Roman" w:eastAsia="Times New Roman" w:cs="Times New Roman"/>
          <w:b w:val="0"/>
          <w:i w:val="0"/>
          <w:sz w:val="24"/>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4"/>
        </w:rPr>
        <w:t xml:space="preserve"> mengkodekan kedalaman relatif terhadap pergelangan tangan. Jarak Euclidean antara dua landmark:</w:t>
      </w:r>
    </w:p>
    <w:p>
      <w:pPr>
        <w:spacing w:before="60" w:after="60" w:line="240" w:lineRule="auto"/>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b w:val="0"/>
          <w:i w:val="0"/>
          <w:sz w:val="24"/>
        </w:rPr>
        <w:t xml:space="preserve">   (3)</w:t>
      </w:r>
    </w:p>
    <w:p>
      <w:pPr>
        <w:spacing w:before="0" w:after="0" w:line="240" w:lineRule="auto"/>
        <w:ind w:firstLine="720"/>
        <w:jc w:val="both"/>
      </w:pPr>
      <w:r>
        <w:rPr>
          <w:rFonts w:ascii="Times New Roman" w:hAnsi="Times New Roman" w:eastAsia="Times New Roman" w:cs="Times New Roman"/>
          <w:b w:val="0"/>
          <w:i w:val="0"/>
          <w:sz w:val="24"/>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rPr>
        <w:t xml:space="preserve"> (jarak pergelangan tangan ke middle-MCP):</w:t>
      </w:r>
    </w:p>
    <w:p>
      <w:pPr>
        <w:spacing w:before="60" w:after="60" w:line="240" w:lineRule="auto"/>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b w:val="0"/>
          <w:i w:val="0"/>
          <w:sz w:val="24"/>
        </w:rPr>
        <w:t xml:space="preserve">   (4)</w:t>
      </w:r>
    </w:p>
    <w:p>
      <w:pPr>
        <w:spacing w:before="0" w:after="0" w:line="240" w:lineRule="auto"/>
        <w:ind w:firstLine="720"/>
        <w:jc w:val="both"/>
      </w:pPr>
      <w:r>
        <w:rPr>
          <w:rFonts w:ascii="Times New Roman" w:hAnsi="Times New Roman" w:eastAsia="Times New Roman" w:cs="Times New Roman"/>
          <w:b w:val="0"/>
          <w:i w:val="0"/>
          <w:sz w:val="24"/>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rPr>
        <w:t xml:space="preserve"> mencerminkan bentuk tangan independen dari jarak kamera. Untuk ekstensi jari, dibutuhkan sudut sendi. Vektor arah:</w:t>
      </w:r>
    </w:p>
    <w:p>
      <w:pPr>
        <w:spacing w:before="60" w:after="60" w:line="240" w:lineRule="auto"/>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b w:val="0"/>
          <w:i w:val="0"/>
          <w:sz w:val="24"/>
        </w:rPr>
        <w:t xml:space="preserve">   (5)</w:t>
      </w:r>
    </w:p>
    <w:p>
      <w:pPr>
        <w:spacing w:before="0" w:after="0" w:line="240" w:lineRule="auto"/>
        <w:ind w:firstLine="720"/>
        <w:jc w:val="both"/>
      </w:pPr>
      <w:r>
        <w:rPr>
          <w:rFonts w:ascii="Times New Roman" w:hAnsi="Times New Roman" w:eastAsia="Times New Roman" w:cs="Times New Roman"/>
          <w:b w:val="0"/>
          <w:i w:val="0"/>
          <w:sz w:val="24"/>
        </w:rPr>
        <w:t>Besarnya:</w:t>
      </w:r>
    </w:p>
    <w:p>
      <w:pPr>
        <w:spacing w:before="60" w:after="60" w:line="240" w:lineRule="auto"/>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b w:val="0"/>
          <w:i w:val="0"/>
          <w:sz w:val="24"/>
        </w:rPr>
        <w:t xml:space="preserve">   (6)</w:t>
      </w:r>
    </w:p>
    <w:p>
      <w:pPr>
        <w:spacing w:before="0" w:after="0" w:line="240" w:lineRule="auto"/>
        <w:ind w:firstLine="720"/>
        <w:jc w:val="both"/>
      </w:pPr>
      <w:r>
        <w:rPr>
          <w:rFonts w:ascii="Times New Roman" w:hAnsi="Times New Roman" w:eastAsia="Times New Roman" w:cs="Times New Roman"/>
          <w:b w:val="0"/>
          <w:i w:val="0"/>
          <w:sz w:val="24"/>
        </w:rPr>
        <w:t>Dot product dari dua vektor segmen tulang yang bersebelahan:</w:t>
      </w:r>
    </w:p>
    <w:p>
      <w:pPr>
        <w:spacing w:before="60" w:after="60" w:line="240" w:lineRule="auto"/>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b w:val="0"/>
          <w:i w:val="0"/>
          <w:sz w:val="24"/>
        </w:rPr>
        <w:t xml:space="preserve">   (7)</w:t>
      </w:r>
    </w:p>
    <w:p>
      <w:pPr>
        <w:spacing w:before="0" w:after="0" w:line="240" w:lineRule="auto"/>
        <w:ind w:firstLine="720"/>
        <w:jc w:val="both"/>
      </w:pPr>
      <w:r>
        <w:rPr>
          <w:rFonts w:ascii="Times New Roman" w:hAnsi="Times New Roman" w:eastAsia="Times New Roman" w:cs="Times New Roman"/>
          <w:b w:val="0"/>
          <w:i w:val="0"/>
          <w:sz w:val="24"/>
        </w:rPr>
        <w:t>Sudut antar-sendi, untuk tiga landmark berurutan (</w:t>
      </w:r>
      <m:oMath xmlns:mml="http://www.w3.org/1998/Math/MathML">
        <m:r>
          <m:t>A</m:t>
        </m:r>
      </m:oMath>
      <w:r>
        <w:rPr>
          <w:rFonts w:ascii="Times New Roman" w:hAnsi="Times New Roman" w:eastAsia="Times New Roman" w:cs="Times New Roman"/>
          <w:b w:val="0"/>
          <w:i w:val="0"/>
          <w:sz w:val="24"/>
        </w:rPr>
        <w:t xml:space="preserve"> = ujung jari, </w:t>
      </w:r>
      <m:oMath xmlns:mml="http://www.w3.org/1998/Math/MathML">
        <m:r>
          <m:t>B</m:t>
        </m:r>
      </m:oMath>
      <w:r>
        <w:rPr>
          <w:rFonts w:ascii="Times New Roman" w:hAnsi="Times New Roman" w:eastAsia="Times New Roman" w:cs="Times New Roman"/>
          <w:b w:val="0"/>
          <w:i w:val="0"/>
          <w:sz w:val="24"/>
        </w:rPr>
        <w:t xml:space="preserve"> = sendi tengah, </w:t>
      </w:r>
      <m:oMath xmlns:mml="http://www.w3.org/1998/Math/MathML">
        <m:r>
          <m:t>C</m:t>
        </m:r>
      </m:oMath>
      <w:r>
        <w:rPr>
          <w:rFonts w:ascii="Times New Roman" w:hAnsi="Times New Roman" w:eastAsia="Times New Roman" w:cs="Times New Roman"/>
          <w:b w:val="0"/>
          <w:i w:val="0"/>
          <w:sz w:val="24"/>
        </w:rPr>
        <w:t xml:space="preserve"> = pangkal):</w:t>
      </w:r>
    </w:p>
    <w:p>
      <w:pPr>
        <w:spacing w:before="60" w:after="60" w:line="240" w:lineRule="auto"/>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b w:val="0"/>
          <w:i w:val="0"/>
          <w:sz w:val="24"/>
        </w:rPr>
        <w:t xml:space="preserve">   (8)</w:t>
      </w:r>
    </w:p>
    <w:p>
      <w:pPr>
        <w:spacing w:before="0" w:after="0" w:line="240" w:lineRule="auto"/>
        <w:ind w:firstLine="720"/>
        <w:jc w:val="both"/>
      </w:pPr>
      <w:r>
        <w:rPr>
          <w:rFonts w:ascii="Times New Roman" w:hAnsi="Times New Roman" w:eastAsia="Times New Roman" w:cs="Times New Roman"/>
          <w:b w:val="0"/>
          <w:i w:val="0"/>
          <w:sz w:val="24"/>
        </w:rPr>
        <w:t xml:space="preserve">Sudut </w:t>
      </w:r>
      <m:oMath xmlns:mml="http://www.w3.org/1998/Math/MathML">
        <m:r>
          <m:t>θ</m:t>
        </m:r>
      </m:oMath>
      <w:r>
        <w:rPr>
          <w:rFonts w:ascii="Times New Roman" w:hAnsi="Times New Roman" w:eastAsia="Times New Roman" w:cs="Times New Roman"/>
          <w:b w:val="0"/>
          <w:i w:val="0"/>
          <w:sz w:val="24"/>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b w:val="0"/>
          <w:i w:val="0"/>
          <w:sz w:val="24"/>
        </w:rPr>
        <w:t xml:space="preserve">   (9)</w:t>
      </w:r>
    </w:p>
    <w:p>
      <w:pPr>
        <w:spacing w:before="0" w:after="0" w:line="240" w:lineRule="auto"/>
        <w:ind w:firstLine="720"/>
        <w:jc w:val="both"/>
      </w:pPr>
      <w:r>
        <w:rPr>
          <w:rFonts w:ascii="Times New Roman" w:hAnsi="Times New Roman" w:eastAsia="Times New Roman" w:cs="Times New Roman"/>
          <w:b w:val="0"/>
          <w:i w:val="0"/>
          <w:sz w:val="24"/>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b w:val="0"/>
          <w:i w:val="0"/>
          <w:sz w:val="24"/>
        </w:rPr>
        <w:t xml:space="preserve">   (10)</w:t>
      </w:r>
    </w:p>
    <w:p>
      <w:pPr>
        <w:spacing w:before="0" w:after="0" w:line="240" w:lineRule="auto"/>
        <w:ind w:firstLine="720"/>
        <w:jc w:val="both"/>
      </w:pPr>
      <w:r>
        <w:rPr>
          <w:rFonts w:ascii="Times New Roman" w:hAnsi="Times New Roman" w:eastAsia="Times New Roman" w:cs="Times New Roman"/>
          <w:b w:val="0"/>
          <w:i w:val="0"/>
          <w:sz w:val="24"/>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rPr>
        <w:t xml:space="preserve"> frame terakhir:</w:t>
      </w:r>
    </w:p>
    <w:p>
      <w:pPr>
        <w:spacing w:before="60" w:after="60" w:line="240" w:lineRule="auto"/>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b w:val="0"/>
          <w:i w:val="0"/>
          <w:sz w:val="24"/>
        </w:rPr>
        <w:t xml:space="preserve">   (11)</w:t>
      </w:r>
    </w:p>
    <w:p>
      <w:pPr>
        <w:spacing w:before="0" w:after="0" w:line="240" w:lineRule="auto"/>
        <w:ind w:firstLine="720"/>
        <w:jc w:val="both"/>
      </w:pPr>
      <w:r>
        <w:rPr>
          <w:rFonts w:ascii="Times New Roman" w:hAnsi="Times New Roman" w:eastAsia="Times New Roman" w:cs="Times New Roman"/>
          <w:b w:val="0"/>
          <w:i w:val="0"/>
          <w:sz w:val="24"/>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bernilai 1 hanya jika lebih dari fraksi </w:t>
      </w:r>
      <m:oMath xmlns:mml="http://www.w3.org/1998/Math/MathML">
        <m:r>
          <m:t>T</m:t>
        </m:r>
      </m:oMath>
      <w:r>
        <w:rPr>
          <w:rFonts w:ascii="Times New Roman" w:hAnsi="Times New Roman" w:eastAsia="Times New Roman" w:cs="Times New Roman"/>
          <w:b w:val="0"/>
          <w:i w:val="0"/>
          <w:sz w:val="24"/>
        </w:rPr>
        <w:t xml:space="preserve"> dari frame terbaru menyetujui bahwa jari terektensi:</w:t>
      </w:r>
    </w:p>
    <w:p>
      <w:pPr>
        <w:spacing w:before="60" w:after="60" w:line="240" w:lineRule="auto"/>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b w:val="0"/>
          <w:i w:val="0"/>
          <w:sz w:val="24"/>
        </w:rPr>
        <w:t xml:space="preserve">   (12)</w:t>
      </w:r>
    </w:p>
    <w:p>
      <w:pPr>
        <w:spacing w:before="0" w:after="0" w:line="240" w:lineRule="auto"/>
        <w:ind w:firstLine="720"/>
        <w:jc w:val="both"/>
      </w:pPr>
      <w:r>
        <w:rPr>
          <w:rFonts w:ascii="Times New Roman" w:hAnsi="Times New Roman" w:eastAsia="Times New Roman" w:cs="Times New Roman"/>
          <w:b w:val="0"/>
          <w:i w:val="0"/>
          <w:sz w:val="24"/>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kemudian diantrikan untuk penulisan Modbus FC15.</w:t>
      </w:r>
    </w:p>
    <w:p>
      <w:pPr>
        <w:spacing w:before="60" w:after="60" w:line="240" w:lineRule="auto"/>
        <w:jc w:val="both"/>
      </w:pPr>
      <w:r>
        <w:rPr>
          <w:rFonts w:ascii="Times New Roman" w:hAnsi="Times New Roman" w:eastAsia="Times New Roman" w:cs="Times New Roman"/>
          <w:b/>
          <w:i w:val="0"/>
          <w:sz w:val="24"/>
        </w:rPr>
        <w:t>Integrasi MediaPipe dan Pymodbus</w:t>
      </w:r>
    </w:p>
    <w:p>
      <w:pPr>
        <w:spacing w:before="0" w:after="0" w:line="240" w:lineRule="auto"/>
        <w:ind w:firstLine="720"/>
        <w:jc w:val="both"/>
      </w:pPr>
      <w:r>
        <w:rPr>
          <w:rFonts w:ascii="Times New Roman" w:hAnsi="Times New Roman" w:eastAsia="Times New Roman" w:cs="Times New Roman"/>
          <w:b w:val="0"/>
          <w:i w:val="0"/>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line="240" w:lineRule="auto"/>
        <w:jc w:val="center"/>
      </w:pPr>
      <w:r>
        <w:rPr>
          <w:rFonts w:ascii="Times New Roman" w:hAnsi="Times New Roman" w:eastAsia="Times New Roman" w:cs="Times New Roman"/>
          <w:b/>
          <w:i w:val="0"/>
          <w:sz w:val="24"/>
        </w:rPr>
        <w:t xml:space="preserve">Tabel I. </w:t>
      </w:r>
      <w:r>
        <w:rPr>
          <w:rFonts w:ascii="Times New Roman" w:hAnsi="Times New Roman" w:eastAsia="Times New Roman" w:cs="Times New Roman"/>
          <w:b w:val="0"/>
          <w:i w:val="0"/>
          <w:sz w:val="24"/>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928"/>
        <w:gridCol w:w="1928"/>
        <w:gridCol w:w="1928"/>
        <w:gridCol w:w="1928"/>
      </w:tblGrid>
      <w:tr>
        <w:tc>
          <w:tcPr>
            <w:tcW w:type="dxa" w:w="1928"/>
          </w:tcPr>
          <w:p>
            <w:pPr>
              <w:spacing w:before="0" w:after="0" w:line="240" w:lineRule="auto"/>
              <w:jc w:val="center"/>
            </w:pPr>
            <w:r/>
            <w:r>
              <w:rPr>
                <w:rFonts w:ascii="Times New Roman" w:hAnsi="Times New Roman" w:eastAsia="Times New Roman" w:cs="Times New Roman"/>
                <w:b/>
                <w:i w:val="0"/>
                <w:sz w:val="24"/>
              </w:rPr>
              <w:t>Gestur</w:t>
            </w:r>
          </w:p>
        </w:tc>
        <w:tc>
          <w:tcPr>
            <w:tcW w:type="dxa" w:w="1928"/>
          </w:tcPr>
          <w:p>
            <w:pPr>
              <w:spacing w:before="0" w:after="0" w:line="240" w:lineRule="auto"/>
              <w:jc w:val="center"/>
            </w:pPr>
            <w:r/>
            <w:r>
              <w:rPr>
                <w:rFonts w:ascii="Times New Roman" w:hAnsi="Times New Roman" w:eastAsia="Times New Roman" w:cs="Times New Roman"/>
                <w:b/>
                <w:i w:val="0"/>
                <w:sz w:val="24"/>
              </w:rPr>
              <w:t>Jumlah Jari</w:t>
            </w:r>
          </w:p>
        </w:tc>
        <w:tc>
          <w:tcPr>
            <w:tcW w:type="dxa" w:w="1928"/>
          </w:tcPr>
          <w:p>
            <w:pPr>
              <w:spacing w:before="0" w:after="0" w:line="240" w:lineRule="auto"/>
              <w:jc w:val="center"/>
            </w:pPr>
            <w:r/>
            <w:r>
              <w:rPr>
                <w:rFonts w:ascii="Times New Roman" w:hAnsi="Times New Roman" w:eastAsia="Times New Roman" w:cs="Times New Roman"/>
                <w:b/>
                <w:i w:val="0"/>
                <w:sz w:val="24"/>
              </w:rPr>
              <w:t>State Coil Modbus</w:t>
            </w:r>
          </w:p>
        </w:tc>
        <w:tc>
          <w:tcPr>
            <w:tcW w:type="dxa" w:w="1928"/>
          </w:tcPr>
          <w:p>
            <w:pPr>
              <w:spacing w:before="0" w:after="0" w:line="240" w:lineRule="auto"/>
              <w:jc w:val="center"/>
            </w:pPr>
            <w:r/>
            <w:r>
              <w:rPr>
                <w:rFonts w:ascii="Times New Roman" w:hAnsi="Times New Roman" w:eastAsia="Times New Roman" w:cs="Times New Roman"/>
                <w:b/>
                <w:i w:val="0"/>
                <w:sz w:val="24"/>
              </w:rPr>
              <w:t>Output PLC</w:t>
            </w:r>
          </w:p>
        </w:tc>
      </w:tr>
      <w:tr>
        <w:tc>
          <w:tcPr>
            <w:tcW w:type="dxa" w:w="1928"/>
          </w:tcPr>
          <w:p>
            <w:pPr>
              <w:spacing w:before="0" w:after="0" w:line="240" w:lineRule="auto"/>
              <w:jc w:val="center"/>
            </w:pPr>
            <w:r/>
            <w:r>
              <w:rPr>
                <w:rFonts w:ascii="Times New Roman" w:hAnsi="Times New Roman" w:eastAsia="Times New Roman" w:cs="Times New Roman"/>
                <w:b w:val="0"/>
                <w:i w:val="0"/>
                <w:sz w:val="24"/>
              </w:rPr>
              <w:t>Kepalan Tangan</w:t>
            </w:r>
          </w:p>
        </w:tc>
        <w:tc>
          <w:tcPr>
            <w:tcW w:type="dxa" w:w="1928"/>
          </w:tcPr>
          <w:p>
            <w:pPr>
              <w:spacing w:before="0" w:after="0" w:line="240" w:lineRule="auto"/>
              <w:jc w:val="center"/>
            </w:pPr>
            <w:r/>
            <w:r>
              <w:rPr>
                <w:rFonts w:ascii="Times New Roman" w:hAnsi="Times New Roman" w:eastAsia="Times New Roman" w:cs="Times New Roman"/>
                <w:b w:val="0"/>
                <w:i w:val="0"/>
                <w:sz w:val="24"/>
              </w:rPr>
              <w:t>0</w:t>
            </w:r>
          </w:p>
        </w:tc>
        <w:tc>
          <w:tcPr>
            <w:tcW w:type="dxa" w:w="1928"/>
          </w:tcPr>
          <w:p>
            <w:pPr>
              <w:spacing w:before="0" w:after="0" w:line="240" w:lineRule="auto"/>
              <w:jc w:val="center"/>
            </w:pPr>
            <w:r/>
            <w:r>
              <w:rPr>
                <w:rFonts w:ascii="Times New Roman" w:hAnsi="Times New Roman" w:eastAsia="Times New Roman" w:cs="Times New Roman"/>
                <w:b w:val="0"/>
                <w:i w:val="0"/>
                <w:sz w:val="24"/>
              </w:rPr>
              <w:t>M200=0, M201=0,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Q0-Q3=OFF</w:t>
            </w:r>
          </w:p>
        </w:tc>
      </w:tr>
      <w:tr>
        <w:tc>
          <w:tcPr>
            <w:tcW w:type="dxa" w:w="1928"/>
          </w:tcPr>
          <w:p>
            <w:pPr>
              <w:spacing w:before="0" w:after="0" w:line="240" w:lineRule="auto"/>
              <w:jc w:val="center"/>
            </w:pPr>
            <w:r/>
            <w:r>
              <w:rPr>
                <w:rFonts w:ascii="Times New Roman" w:hAnsi="Times New Roman" w:eastAsia="Times New Roman" w:cs="Times New Roman"/>
                <w:b w:val="0"/>
                <w:i w:val="0"/>
                <w:sz w:val="24"/>
              </w:rPr>
              <w:t>1 Jari (Telunjuk)</w:t>
            </w:r>
          </w:p>
        </w:tc>
        <w:tc>
          <w:tcPr>
            <w:tcW w:type="dxa" w:w="1928"/>
          </w:tcPr>
          <w:p>
            <w:pPr>
              <w:spacing w:before="0" w:after="0" w:line="240" w:lineRule="auto"/>
              <w:jc w:val="center"/>
            </w:pPr>
            <w:r/>
            <w:r>
              <w:rPr>
                <w:rFonts w:ascii="Times New Roman" w:hAnsi="Times New Roman" w:eastAsia="Times New Roman" w:cs="Times New Roman"/>
                <w:b w:val="0"/>
                <w:i w:val="0"/>
                <w:sz w:val="24"/>
              </w:rPr>
              <w:t>1</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M201=0,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2 Jari (Peace)</w:t>
            </w:r>
          </w:p>
        </w:tc>
        <w:tc>
          <w:tcPr>
            <w:tcW w:type="dxa" w:w="1928"/>
          </w:tcPr>
          <w:p>
            <w:pPr>
              <w:spacing w:before="0" w:after="0" w:line="240" w:lineRule="auto"/>
              <w:jc w:val="center"/>
            </w:pPr>
            <w:r/>
            <w:r>
              <w:rPr>
                <w:rFonts w:ascii="Times New Roman" w:hAnsi="Times New Roman" w:eastAsia="Times New Roman" w:cs="Times New Roman"/>
                <w:b w:val="0"/>
                <w:i w:val="0"/>
                <w:sz w:val="24"/>
              </w:rPr>
              <w:t>2</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Q0-Q1=ON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3 Jari</w:t>
            </w:r>
          </w:p>
        </w:tc>
        <w:tc>
          <w:tcPr>
            <w:tcW w:type="dxa" w:w="1928"/>
          </w:tcPr>
          <w:p>
            <w:pPr>
              <w:spacing w:before="0" w:after="0" w:line="240" w:lineRule="auto"/>
              <w:jc w:val="center"/>
            </w:pPr>
            <w:r/>
            <w:r>
              <w:rPr>
                <w:rFonts w:ascii="Times New Roman" w:hAnsi="Times New Roman" w:eastAsia="Times New Roman" w:cs="Times New Roman"/>
                <w:b w:val="0"/>
                <w:i w:val="0"/>
                <w:sz w:val="24"/>
              </w:rPr>
              <w:t>3</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M203=0</w:t>
            </w:r>
          </w:p>
        </w:tc>
        <w:tc>
          <w:tcPr>
            <w:tcW w:type="dxa" w:w="1928"/>
          </w:tcPr>
          <w:p>
            <w:pPr>
              <w:spacing w:before="0" w:after="0" w:line="240" w:lineRule="auto"/>
              <w:jc w:val="center"/>
            </w:pPr>
            <w:r/>
            <w:r>
              <w:rPr>
                <w:rFonts w:ascii="Times New Roman" w:hAnsi="Times New Roman" w:eastAsia="Times New Roman" w:cs="Times New Roman"/>
                <w:b w:val="0"/>
                <w:i w:val="0"/>
                <w:sz w:val="24"/>
              </w:rPr>
              <w:t>Q0-Q2=ON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4 Jari</w:t>
            </w:r>
          </w:p>
        </w:tc>
        <w:tc>
          <w:tcPr>
            <w:tcW w:type="dxa" w:w="1928"/>
          </w:tcPr>
          <w:p>
            <w:pPr>
              <w:spacing w:before="0" w:after="0" w:line="240" w:lineRule="auto"/>
              <w:jc w:val="center"/>
            </w:pPr>
            <w:r/>
            <w:r>
              <w:rPr>
                <w:rFonts w:ascii="Times New Roman" w:hAnsi="Times New Roman" w:eastAsia="Times New Roman" w:cs="Times New Roman"/>
                <w:b w:val="0"/>
                <w:i w:val="0"/>
                <w:sz w:val="24"/>
              </w:rPr>
              <w:t>4</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M203=1</w:t>
            </w:r>
          </w:p>
        </w:tc>
        <w:tc>
          <w:tcPr>
            <w:tcW w:type="dxa" w:w="1928"/>
          </w:tcPr>
          <w:p>
            <w:pPr>
              <w:spacing w:before="0" w:after="0" w:line="240" w:lineRule="auto"/>
              <w:jc w:val="center"/>
            </w:pPr>
            <w:r/>
            <w:r>
              <w:rPr>
                <w:rFonts w:ascii="Times New Roman" w:hAnsi="Times New Roman" w:eastAsia="Times New Roman" w:cs="Times New Roman"/>
                <w:b w:val="0"/>
                <w:i w:val="0"/>
                <w:sz w:val="24"/>
              </w:rPr>
              <w:t>Q0-Q3=ON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5 Jari (Telapak)</w:t>
            </w:r>
          </w:p>
        </w:tc>
        <w:tc>
          <w:tcPr>
            <w:tcW w:type="dxa" w:w="1928"/>
          </w:tcPr>
          <w:p>
            <w:pPr>
              <w:spacing w:before="0" w:after="0" w:line="240" w:lineRule="auto"/>
              <w:jc w:val="center"/>
            </w:pPr>
            <w:r/>
            <w:r>
              <w:rPr>
                <w:rFonts w:ascii="Times New Roman" w:hAnsi="Times New Roman" w:eastAsia="Times New Roman" w:cs="Times New Roman"/>
                <w:b w:val="0"/>
                <w:i w:val="0"/>
                <w:sz w:val="24"/>
              </w:rPr>
              <w:t>5</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M203=1</w:t>
            </w:r>
          </w:p>
        </w:tc>
        <w:tc>
          <w:tcPr>
            <w:tcW w:type="dxa" w:w="1928"/>
          </w:tcPr>
          <w:p>
            <w:pPr>
              <w:spacing w:before="0" w:after="0" w:line="240" w:lineRule="auto"/>
              <w:jc w:val="center"/>
            </w:pPr>
            <w:r/>
            <w:r>
              <w:rPr>
                <w:rFonts w:ascii="Times New Roman" w:hAnsi="Times New Roman" w:eastAsia="Times New Roman" w:cs="Times New Roman"/>
                <w:b w:val="0"/>
                <w:i w:val="0"/>
                <w:sz w:val="24"/>
              </w:rPr>
              <w:t>Q0-Q3=ON (Semua)</w:t>
            </w:r>
          </w:p>
        </w:tc>
      </w:tr>
    </w:tbl>
    <w:p>
      <w:pPr>
        <w:spacing w:before="0" w:after="0" w:line="240" w:lineRule="auto"/>
        <w:ind w:firstLine="720"/>
        <w:jc w:val="both"/>
      </w:pPr>
      <w:r>
        <w:rPr>
          <w:rFonts w:ascii="Times New Roman" w:hAnsi="Times New Roman" w:eastAsia="Times New Roman" w:cs="Times New Roman"/>
          <w:b w:val="0"/>
          <w:i w:val="0"/>
          <w:sz w:val="24"/>
        </w:rPr>
        <w:t>PLCGui menjalankan ketiga thread. Saat gestur dikonfirmasi oleh filter debounce, pola coil ditulis ke PLC via PyModbus dan setiap hasil dicatat dalam log. LED panel depan PLC sesuai dengan indikator GUI setiap penulisan berhasil.</w:t>
      </w:r>
    </w:p>
    <w:p>
      <w:pPr>
        <w:spacing w:before="0" w:after="0" w:line="240" w:lineRule="auto"/>
        <w:ind w:firstLine="720"/>
        <w:jc w:val="both"/>
      </w:pPr>
      <w:r>
        <w:rPr>
          <w:rFonts w:ascii="Times New Roman" w:hAnsi="Times New Roman" w:eastAsia="Times New Roman" w:cs="Times New Roman"/>
          <w:b w:val="0"/>
          <w:i w:val="0"/>
          <w:sz w:val="24"/>
        </w:rPr>
        <w:t>Rig pengujian terlihat pada Gbr. 8. Webcam pada tripod menghadap tangan operator, kabel Cat-5e langsung ke panel PLC.</w:t>
      </w:r>
    </w:p>
    <w:p>
      <w:pPr>
        <w:spacing w:before="60" w:after="60" w:line="240" w:lineRule="auto"/>
        <w:jc w:val="both"/>
      </w:pPr>
      <w:r>
        <w:rPr>
          <w:rFonts w:ascii="Times New Roman" w:hAnsi="Times New Roman" w:eastAsia="Times New Roman" w:cs="Times New Roman"/>
          <w:b/>
          <w:i/>
          <w:sz w:val="24"/>
        </w:rPr>
        <w:t>HASIL EKSPERIMEN</w:t>
      </w:r>
    </w:p>
    <w:p>
      <w:pPr>
        <w:spacing w:before="60" w:after="60" w:line="240" w:lineRule="auto"/>
        <w:jc w:val="both"/>
      </w:pPr>
      <w:r>
        <w:rPr>
          <w:rFonts w:ascii="Times New Roman" w:hAnsi="Times New Roman" w:eastAsia="Times New Roman" w:cs="Times New Roman"/>
          <w:b/>
          <w:i w:val="0"/>
          <w:sz w:val="24"/>
        </w:rPr>
        <w:t>Akurasi Deteksi Gestur</w:t>
      </w:r>
    </w:p>
    <w:p>
      <w:pPr>
        <w:spacing w:before="0" w:after="0" w:line="240" w:lineRule="auto"/>
        <w:ind w:firstLine="720"/>
        <w:jc w:val="both"/>
      </w:pPr>
      <w:r>
        <w:rPr>
          <w:rFonts w:ascii="Times New Roman" w:hAnsi="Times New Roman" w:eastAsia="Times New Roman" w:cs="Times New Roman"/>
          <w:b w:val="0"/>
          <w:i w:val="0"/>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line="240" w:lineRule="auto"/>
        <w:jc w:val="center"/>
      </w:pPr>
      <w:r>
        <w:rPr>
          <w:rFonts w:ascii="Times New Roman" w:hAnsi="Times New Roman" w:eastAsia="Times New Roman" w:cs="Times New Roman"/>
          <w:b/>
          <w:i w:val="0"/>
          <w:sz w:val="24"/>
        </w:rPr>
        <w:t xml:space="preserve">Tabel II. </w:t>
      </w:r>
      <w:r>
        <w:rPr>
          <w:rFonts w:ascii="Times New Roman" w:hAnsi="Times New Roman" w:eastAsia="Times New Roman" w:cs="Times New Roman"/>
          <w:b w:val="0"/>
          <w:i w:val="0"/>
          <w:sz w:val="24"/>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285"/>
        <w:gridCol w:w="1285"/>
        <w:gridCol w:w="1285"/>
        <w:gridCol w:w="1285"/>
        <w:gridCol w:w="1285"/>
        <w:gridCol w:w="1285"/>
      </w:tblGrid>
      <w:tr>
        <w:tc>
          <w:tcPr>
            <w:tcW w:type="dxa" w:w="1285"/>
          </w:tcPr>
          <w:p>
            <w:pPr>
              <w:spacing w:before="0" w:after="0" w:line="240" w:lineRule="auto"/>
              <w:jc w:val="center"/>
            </w:pPr>
            <w:r/>
            <w:r>
              <w:rPr>
                <w:rFonts w:ascii="Times New Roman" w:hAnsi="Times New Roman" w:eastAsia="Times New Roman" w:cs="Times New Roman"/>
                <w:b/>
                <w:i w:val="0"/>
                <w:sz w:val="24"/>
              </w:rPr>
              <w:t>Gestur</w:t>
            </w:r>
          </w:p>
        </w:tc>
        <w:tc>
          <w:tcPr>
            <w:tcW w:type="dxa" w:w="1285"/>
          </w:tcPr>
          <w:p>
            <w:pPr>
              <w:spacing w:before="0" w:after="0" w:line="240" w:lineRule="auto"/>
              <w:jc w:val="center"/>
            </w:pPr>
            <w:r/>
            <w:r>
              <w:rPr>
                <w:rFonts w:ascii="Times New Roman" w:hAnsi="Times New Roman" w:eastAsia="Times New Roman" w:cs="Times New Roman"/>
                <w:b/>
                <w:i w:val="0"/>
                <w:sz w:val="24"/>
              </w:rPr>
              <w:t>Sampel</w:t>
            </w:r>
          </w:p>
        </w:tc>
        <w:tc>
          <w:tcPr>
            <w:tcW w:type="dxa" w:w="1285"/>
          </w:tcPr>
          <w:p>
            <w:pPr>
              <w:spacing w:before="0" w:after="0" w:line="240" w:lineRule="auto"/>
              <w:jc w:val="center"/>
            </w:pPr>
            <w:r/>
            <w:r>
              <w:rPr>
                <w:rFonts w:ascii="Times New Roman" w:hAnsi="Times New Roman" w:eastAsia="Times New Roman" w:cs="Times New Roman"/>
                <w:b/>
                <w:i w:val="0"/>
                <w:sz w:val="24"/>
              </w:rPr>
              <w:t>Benar</w:t>
            </w:r>
          </w:p>
        </w:tc>
        <w:tc>
          <w:tcPr>
            <w:tcW w:type="dxa" w:w="1285"/>
          </w:tcPr>
          <w:p>
            <w:pPr>
              <w:spacing w:before="0" w:after="0" w:line="240" w:lineRule="auto"/>
              <w:jc w:val="center"/>
            </w:pPr>
            <w:r/>
            <w:r>
              <w:rPr>
                <w:rFonts w:ascii="Times New Roman" w:hAnsi="Times New Roman" w:eastAsia="Times New Roman" w:cs="Times New Roman"/>
                <w:b/>
                <w:i w:val="0"/>
                <w:sz w:val="24"/>
              </w:rPr>
              <w:t>Presisi (%)</w:t>
            </w:r>
          </w:p>
        </w:tc>
        <w:tc>
          <w:tcPr>
            <w:tcW w:type="dxa" w:w="1285"/>
          </w:tcPr>
          <w:p>
            <w:pPr>
              <w:spacing w:before="0" w:after="0" w:line="240" w:lineRule="auto"/>
              <w:jc w:val="center"/>
            </w:pPr>
            <w:r/>
            <w:r>
              <w:rPr>
                <w:rFonts w:ascii="Times New Roman" w:hAnsi="Times New Roman" w:eastAsia="Times New Roman" w:cs="Times New Roman"/>
                <w:b/>
                <w:i w:val="0"/>
                <w:sz w:val="24"/>
              </w:rPr>
              <w:t>Recall (%)</w:t>
            </w:r>
          </w:p>
        </w:tc>
        <w:tc>
          <w:tcPr>
            <w:tcW w:type="dxa" w:w="1285"/>
          </w:tcPr>
          <w:p>
            <w:pPr>
              <w:spacing w:before="0" w:after="0" w:line="240" w:lineRule="auto"/>
              <w:jc w:val="center"/>
            </w:pPr>
            <w:r/>
            <w:r>
              <w:rPr>
                <w:rFonts w:ascii="Times New Roman" w:hAnsi="Times New Roman" w:eastAsia="Times New Roman" w:cs="Times New Roman"/>
                <w:b/>
                <w:i w:val="0"/>
                <w:sz w:val="24"/>
              </w:rPr>
              <w:t>Skor F1 (%)</w:t>
            </w:r>
          </w:p>
        </w:tc>
      </w:tr>
      <w:tr>
        <w:tc>
          <w:tcPr>
            <w:tcW w:type="dxa" w:w="1285"/>
          </w:tcPr>
          <w:p>
            <w:pPr>
              <w:spacing w:before="0" w:after="0" w:line="240" w:lineRule="auto"/>
              <w:jc w:val="center"/>
            </w:pPr>
            <w:r/>
            <w:r>
              <w:rPr>
                <w:rFonts w:ascii="Times New Roman" w:hAnsi="Times New Roman" w:eastAsia="Times New Roman" w:cs="Times New Roman"/>
                <w:b w:val="0"/>
                <w:i w:val="0"/>
                <w:sz w:val="24"/>
              </w:rPr>
              <w:t>0 jari (Kepalan)</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97</w:t>
            </w:r>
          </w:p>
        </w:tc>
        <w:tc>
          <w:tcPr>
            <w:tcW w:type="dxa" w:w="1285"/>
          </w:tcPr>
          <w:p>
            <w:pPr>
              <w:spacing w:before="0" w:after="0" w:line="240" w:lineRule="auto"/>
              <w:jc w:val="center"/>
            </w:pPr>
            <w:r/>
            <w:r>
              <w:rPr>
                <w:rFonts w:ascii="Times New Roman" w:hAnsi="Times New Roman" w:eastAsia="Times New Roman" w:cs="Times New Roman"/>
                <w:b w:val="0"/>
                <w:i w:val="0"/>
                <w:sz w:val="24"/>
              </w:rPr>
              <w:t>98,0</w:t>
            </w:r>
          </w:p>
        </w:tc>
        <w:tc>
          <w:tcPr>
            <w:tcW w:type="dxa" w:w="1285"/>
          </w:tcPr>
          <w:p>
            <w:pPr>
              <w:spacing w:before="0" w:after="0" w:line="240" w:lineRule="auto"/>
              <w:jc w:val="center"/>
            </w:pPr>
            <w:r/>
            <w:r>
              <w:rPr>
                <w:rFonts w:ascii="Times New Roman" w:hAnsi="Times New Roman" w:eastAsia="Times New Roman" w:cs="Times New Roman"/>
                <w:b w:val="0"/>
                <w:i w:val="0"/>
                <w:sz w:val="24"/>
              </w:rPr>
              <w:t>97,0</w:t>
            </w:r>
          </w:p>
        </w:tc>
        <w:tc>
          <w:tcPr>
            <w:tcW w:type="dxa" w:w="1285"/>
          </w:tcPr>
          <w:p>
            <w:pPr>
              <w:spacing w:before="0" w:after="0" w:line="240" w:lineRule="auto"/>
              <w:jc w:val="center"/>
            </w:pPr>
            <w:r/>
            <w:r>
              <w:rPr>
                <w:rFonts w:ascii="Times New Roman" w:hAnsi="Times New Roman" w:eastAsia="Times New Roman" w:cs="Times New Roman"/>
                <w:b w:val="0"/>
                <w:i w:val="0"/>
                <w:sz w:val="24"/>
              </w:rPr>
              <w:t>97,5</w:t>
            </w:r>
          </w:p>
        </w:tc>
      </w:tr>
      <w:tr>
        <w:tc>
          <w:tcPr>
            <w:tcW w:type="dxa" w:w="1285"/>
          </w:tcPr>
          <w:p>
            <w:pPr>
              <w:spacing w:before="0" w:after="0" w:line="240" w:lineRule="auto"/>
              <w:jc w:val="center"/>
            </w:pPr>
            <w:r/>
            <w:r>
              <w:rPr>
                <w:rFonts w:ascii="Times New Roman" w:hAnsi="Times New Roman" w:eastAsia="Times New Roman" w:cs="Times New Roman"/>
                <w:b w:val="0"/>
                <w:i w:val="0"/>
                <w:sz w:val="24"/>
              </w:rPr>
              <w:t>1 jari (Telunjuk)</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95</w:t>
            </w:r>
          </w:p>
        </w:tc>
        <w:tc>
          <w:tcPr>
            <w:tcW w:type="dxa" w:w="1285"/>
          </w:tcPr>
          <w:p>
            <w:pPr>
              <w:spacing w:before="0" w:after="0" w:line="240" w:lineRule="auto"/>
              <w:jc w:val="center"/>
            </w:pPr>
            <w:r/>
            <w:r>
              <w:rPr>
                <w:rFonts w:ascii="Times New Roman" w:hAnsi="Times New Roman" w:eastAsia="Times New Roman" w:cs="Times New Roman"/>
                <w:b w:val="0"/>
                <w:i w:val="0"/>
                <w:sz w:val="24"/>
              </w:rPr>
              <w:t>96,9</w:t>
            </w:r>
          </w:p>
        </w:tc>
        <w:tc>
          <w:tcPr>
            <w:tcW w:type="dxa" w:w="1285"/>
          </w:tcPr>
          <w:p>
            <w:pPr>
              <w:spacing w:before="0" w:after="0" w:line="240" w:lineRule="auto"/>
              <w:jc w:val="center"/>
            </w:pPr>
            <w:r/>
            <w:r>
              <w:rPr>
                <w:rFonts w:ascii="Times New Roman" w:hAnsi="Times New Roman" w:eastAsia="Times New Roman" w:cs="Times New Roman"/>
                <w:b w:val="0"/>
                <w:i w:val="0"/>
                <w:sz w:val="24"/>
              </w:rPr>
              <w:t>95,0</w:t>
            </w:r>
          </w:p>
        </w:tc>
        <w:tc>
          <w:tcPr>
            <w:tcW w:type="dxa" w:w="1285"/>
          </w:tcPr>
          <w:p>
            <w:pPr>
              <w:spacing w:before="0" w:after="0" w:line="240" w:lineRule="auto"/>
              <w:jc w:val="center"/>
            </w:pPr>
            <w:r/>
            <w:r>
              <w:rPr>
                <w:rFonts w:ascii="Times New Roman" w:hAnsi="Times New Roman" w:eastAsia="Times New Roman" w:cs="Times New Roman"/>
                <w:b w:val="0"/>
                <w:i w:val="0"/>
                <w:sz w:val="24"/>
              </w:rPr>
              <w:t>95,9</w:t>
            </w:r>
          </w:p>
        </w:tc>
      </w:tr>
      <w:tr>
        <w:tc>
          <w:tcPr>
            <w:tcW w:type="dxa" w:w="1285"/>
          </w:tcPr>
          <w:p>
            <w:pPr>
              <w:spacing w:before="0" w:after="0" w:line="240" w:lineRule="auto"/>
              <w:jc w:val="center"/>
            </w:pPr>
            <w:r/>
            <w:r>
              <w:rPr>
                <w:rFonts w:ascii="Times New Roman" w:hAnsi="Times New Roman" w:eastAsia="Times New Roman" w:cs="Times New Roman"/>
                <w:b w:val="0"/>
                <w:i w:val="0"/>
                <w:sz w:val="24"/>
              </w:rPr>
              <w:t>2 jari (Peace)</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94</w:t>
            </w:r>
          </w:p>
        </w:tc>
        <w:tc>
          <w:tcPr>
            <w:tcW w:type="dxa" w:w="1285"/>
          </w:tcPr>
          <w:p>
            <w:pPr>
              <w:spacing w:before="0" w:after="0" w:line="240" w:lineRule="auto"/>
              <w:jc w:val="center"/>
            </w:pPr>
            <w:r/>
            <w:r>
              <w:rPr>
                <w:rFonts w:ascii="Times New Roman" w:hAnsi="Times New Roman" w:eastAsia="Times New Roman" w:cs="Times New Roman"/>
                <w:b w:val="0"/>
                <w:i w:val="0"/>
                <w:sz w:val="24"/>
              </w:rPr>
              <w:t>95,9</w:t>
            </w:r>
          </w:p>
        </w:tc>
        <w:tc>
          <w:tcPr>
            <w:tcW w:type="dxa" w:w="1285"/>
          </w:tcPr>
          <w:p>
            <w:pPr>
              <w:spacing w:before="0" w:after="0" w:line="240" w:lineRule="auto"/>
              <w:jc w:val="center"/>
            </w:pPr>
            <w:r/>
            <w:r>
              <w:rPr>
                <w:rFonts w:ascii="Times New Roman" w:hAnsi="Times New Roman" w:eastAsia="Times New Roman" w:cs="Times New Roman"/>
                <w:b w:val="0"/>
                <w:i w:val="0"/>
                <w:sz w:val="24"/>
              </w:rPr>
              <w:t>94,0</w:t>
            </w:r>
          </w:p>
        </w:tc>
        <w:tc>
          <w:tcPr>
            <w:tcW w:type="dxa" w:w="1285"/>
          </w:tcPr>
          <w:p>
            <w:pPr>
              <w:spacing w:before="0" w:after="0" w:line="240" w:lineRule="auto"/>
              <w:jc w:val="center"/>
            </w:pPr>
            <w:r/>
            <w:r>
              <w:rPr>
                <w:rFonts w:ascii="Times New Roman" w:hAnsi="Times New Roman" w:eastAsia="Times New Roman" w:cs="Times New Roman"/>
                <w:b w:val="0"/>
                <w:i w:val="0"/>
                <w:sz w:val="24"/>
              </w:rPr>
              <w:t>94,9</w:t>
            </w:r>
          </w:p>
        </w:tc>
      </w:tr>
      <w:tr>
        <w:tc>
          <w:tcPr>
            <w:tcW w:type="dxa" w:w="1285"/>
          </w:tcPr>
          <w:p>
            <w:pPr>
              <w:spacing w:before="0" w:after="0" w:line="240" w:lineRule="auto"/>
              <w:jc w:val="center"/>
            </w:pPr>
            <w:r/>
            <w:r>
              <w:rPr>
                <w:rFonts w:ascii="Times New Roman" w:hAnsi="Times New Roman" w:eastAsia="Times New Roman" w:cs="Times New Roman"/>
                <w:b w:val="0"/>
                <w:i w:val="0"/>
                <w:sz w:val="24"/>
              </w:rPr>
              <w:t>3 jari</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93</w:t>
            </w:r>
          </w:p>
        </w:tc>
        <w:tc>
          <w:tcPr>
            <w:tcW w:type="dxa" w:w="1285"/>
          </w:tcPr>
          <w:p>
            <w:pPr>
              <w:spacing w:before="0" w:after="0" w:line="240" w:lineRule="auto"/>
              <w:jc w:val="center"/>
            </w:pPr>
            <w:r/>
            <w:r>
              <w:rPr>
                <w:rFonts w:ascii="Times New Roman" w:hAnsi="Times New Roman" w:eastAsia="Times New Roman" w:cs="Times New Roman"/>
                <w:b w:val="0"/>
                <w:i w:val="0"/>
                <w:sz w:val="24"/>
              </w:rPr>
              <w:t>94,9</w:t>
            </w:r>
          </w:p>
        </w:tc>
        <w:tc>
          <w:tcPr>
            <w:tcW w:type="dxa" w:w="1285"/>
          </w:tcPr>
          <w:p>
            <w:pPr>
              <w:spacing w:before="0" w:after="0" w:line="240" w:lineRule="auto"/>
              <w:jc w:val="center"/>
            </w:pPr>
            <w:r/>
            <w:r>
              <w:rPr>
                <w:rFonts w:ascii="Times New Roman" w:hAnsi="Times New Roman" w:eastAsia="Times New Roman" w:cs="Times New Roman"/>
                <w:b w:val="0"/>
                <w:i w:val="0"/>
                <w:sz w:val="24"/>
              </w:rPr>
              <w:t>93,0</w:t>
            </w:r>
          </w:p>
        </w:tc>
        <w:tc>
          <w:tcPr>
            <w:tcW w:type="dxa" w:w="1285"/>
          </w:tcPr>
          <w:p>
            <w:pPr>
              <w:spacing w:before="0" w:after="0" w:line="240" w:lineRule="auto"/>
              <w:jc w:val="center"/>
            </w:pPr>
            <w:r/>
            <w:r>
              <w:rPr>
                <w:rFonts w:ascii="Times New Roman" w:hAnsi="Times New Roman" w:eastAsia="Times New Roman" w:cs="Times New Roman"/>
                <w:b w:val="0"/>
                <w:i w:val="0"/>
                <w:sz w:val="24"/>
              </w:rPr>
              <w:t>93,9</w:t>
            </w:r>
          </w:p>
        </w:tc>
      </w:tr>
      <w:tr>
        <w:tc>
          <w:tcPr>
            <w:tcW w:type="dxa" w:w="1285"/>
          </w:tcPr>
          <w:p>
            <w:pPr>
              <w:spacing w:before="0" w:after="0" w:line="240" w:lineRule="auto"/>
              <w:jc w:val="center"/>
            </w:pPr>
            <w:r/>
            <w:r>
              <w:rPr>
                <w:rFonts w:ascii="Times New Roman" w:hAnsi="Times New Roman" w:eastAsia="Times New Roman" w:cs="Times New Roman"/>
                <w:b w:val="0"/>
                <w:i w:val="0"/>
                <w:sz w:val="24"/>
              </w:rPr>
              <w:t>4 jari</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92</w:t>
            </w:r>
          </w:p>
        </w:tc>
        <w:tc>
          <w:tcPr>
            <w:tcW w:type="dxa" w:w="1285"/>
          </w:tcPr>
          <w:p>
            <w:pPr>
              <w:spacing w:before="0" w:after="0" w:line="240" w:lineRule="auto"/>
              <w:jc w:val="center"/>
            </w:pPr>
            <w:r/>
            <w:r>
              <w:rPr>
                <w:rFonts w:ascii="Times New Roman" w:hAnsi="Times New Roman" w:eastAsia="Times New Roman" w:cs="Times New Roman"/>
                <w:b w:val="0"/>
                <w:i w:val="0"/>
                <w:sz w:val="24"/>
              </w:rPr>
              <w:t>93,9</w:t>
            </w:r>
          </w:p>
        </w:tc>
        <w:tc>
          <w:tcPr>
            <w:tcW w:type="dxa" w:w="1285"/>
          </w:tcPr>
          <w:p>
            <w:pPr>
              <w:spacing w:before="0" w:after="0" w:line="240" w:lineRule="auto"/>
              <w:jc w:val="center"/>
            </w:pPr>
            <w:r/>
            <w:r>
              <w:rPr>
                <w:rFonts w:ascii="Times New Roman" w:hAnsi="Times New Roman" w:eastAsia="Times New Roman" w:cs="Times New Roman"/>
                <w:b w:val="0"/>
                <w:i w:val="0"/>
                <w:sz w:val="24"/>
              </w:rPr>
              <w:t>92,0</w:t>
            </w:r>
          </w:p>
        </w:tc>
        <w:tc>
          <w:tcPr>
            <w:tcW w:type="dxa" w:w="1285"/>
          </w:tcPr>
          <w:p>
            <w:pPr>
              <w:spacing w:before="0" w:after="0" w:line="240" w:lineRule="auto"/>
              <w:jc w:val="center"/>
            </w:pPr>
            <w:r/>
            <w:r>
              <w:rPr>
                <w:rFonts w:ascii="Times New Roman" w:hAnsi="Times New Roman" w:eastAsia="Times New Roman" w:cs="Times New Roman"/>
                <w:b w:val="0"/>
                <w:i w:val="0"/>
                <w:sz w:val="24"/>
              </w:rPr>
              <w:t>92,9</w:t>
            </w:r>
          </w:p>
        </w:tc>
      </w:tr>
      <w:tr>
        <w:tc>
          <w:tcPr>
            <w:tcW w:type="dxa" w:w="1285"/>
          </w:tcPr>
          <w:p>
            <w:pPr>
              <w:spacing w:before="0" w:after="0" w:line="240" w:lineRule="auto"/>
              <w:jc w:val="center"/>
            </w:pPr>
            <w:r/>
            <w:r>
              <w:rPr>
                <w:rFonts w:ascii="Times New Roman" w:hAnsi="Times New Roman" w:eastAsia="Times New Roman" w:cs="Times New Roman"/>
                <w:b w:val="0"/>
                <w:i w:val="0"/>
                <w:sz w:val="24"/>
              </w:rPr>
              <w:t>5 jari (Telapak Terbuka)</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98</w:t>
            </w:r>
          </w:p>
        </w:tc>
        <w:tc>
          <w:tcPr>
            <w:tcW w:type="dxa" w:w="1285"/>
          </w:tcPr>
          <w:p>
            <w:pPr>
              <w:spacing w:before="0" w:after="0" w:line="240" w:lineRule="auto"/>
              <w:jc w:val="center"/>
            </w:pPr>
            <w:r/>
            <w:r>
              <w:rPr>
                <w:rFonts w:ascii="Times New Roman" w:hAnsi="Times New Roman" w:eastAsia="Times New Roman" w:cs="Times New Roman"/>
                <w:b w:val="0"/>
                <w:i w:val="0"/>
                <w:sz w:val="24"/>
              </w:rPr>
              <w:t>97,0</w:t>
            </w:r>
          </w:p>
        </w:tc>
        <w:tc>
          <w:tcPr>
            <w:tcW w:type="dxa" w:w="1285"/>
          </w:tcPr>
          <w:p>
            <w:pPr>
              <w:spacing w:before="0" w:after="0" w:line="240" w:lineRule="auto"/>
              <w:jc w:val="center"/>
            </w:pPr>
            <w:r/>
            <w:r>
              <w:rPr>
                <w:rFonts w:ascii="Times New Roman" w:hAnsi="Times New Roman" w:eastAsia="Times New Roman" w:cs="Times New Roman"/>
                <w:b w:val="0"/>
                <w:i w:val="0"/>
                <w:sz w:val="24"/>
              </w:rPr>
              <w:t>98,0</w:t>
            </w:r>
          </w:p>
        </w:tc>
        <w:tc>
          <w:tcPr>
            <w:tcW w:type="dxa" w:w="1285"/>
          </w:tcPr>
          <w:p>
            <w:pPr>
              <w:spacing w:before="0" w:after="0" w:line="240" w:lineRule="auto"/>
              <w:jc w:val="center"/>
            </w:pPr>
            <w:r/>
            <w:r>
              <w:rPr>
                <w:rFonts w:ascii="Times New Roman" w:hAnsi="Times New Roman" w:eastAsia="Times New Roman" w:cs="Times New Roman"/>
                <w:b w:val="0"/>
                <w:i w:val="0"/>
                <w:sz w:val="24"/>
              </w:rPr>
              <w:t>97,5</w:t>
            </w:r>
          </w:p>
        </w:tc>
      </w:tr>
      <w:tr>
        <w:tc>
          <w:tcPr>
            <w:tcW w:type="dxa" w:w="1285"/>
          </w:tcPr>
          <w:p>
            <w:pPr>
              <w:spacing w:before="0" w:after="0" w:line="240" w:lineRule="auto"/>
              <w:jc w:val="center"/>
            </w:pPr>
            <w:r/>
            <w:r>
              <w:rPr>
                <w:rFonts w:ascii="Times New Roman" w:hAnsi="Times New Roman" w:eastAsia="Times New Roman" w:cs="Times New Roman"/>
                <w:b/>
                <w:i w:val="0"/>
                <w:sz w:val="24"/>
              </w:rPr>
              <w:t>Rata-rata Keseluruhan (Makro)</w:t>
            </w:r>
          </w:p>
        </w:tc>
        <w:tc>
          <w:tcPr>
            <w:tcW w:type="dxa" w:w="1285"/>
          </w:tcPr>
          <w:p>
            <w:pPr>
              <w:spacing w:before="0" w:after="0" w:line="240" w:lineRule="auto"/>
              <w:jc w:val="center"/>
            </w:pPr>
            <w:r/>
            <w:r>
              <w:rPr>
                <w:rFonts w:ascii="Times New Roman" w:hAnsi="Times New Roman" w:eastAsia="Times New Roman" w:cs="Times New Roman"/>
                <w:b w:val="0"/>
                <w:i w:val="0"/>
                <w:sz w:val="24"/>
              </w:rPr>
              <w:t>600</w:t>
            </w:r>
          </w:p>
        </w:tc>
        <w:tc>
          <w:tcPr>
            <w:tcW w:type="dxa" w:w="1285"/>
          </w:tcPr>
          <w:p>
            <w:pPr>
              <w:spacing w:before="0" w:after="0" w:line="240" w:lineRule="auto"/>
              <w:jc w:val="center"/>
            </w:pPr>
            <w:r/>
            <w:r>
              <w:rPr>
                <w:rFonts w:ascii="Times New Roman" w:hAnsi="Times New Roman" w:eastAsia="Times New Roman" w:cs="Times New Roman"/>
                <w:b w:val="0"/>
                <w:i w:val="0"/>
                <w:sz w:val="24"/>
              </w:rPr>
              <w:t>569</w:t>
            </w:r>
          </w:p>
        </w:tc>
        <w:tc>
          <w:tcPr>
            <w:tcW w:type="dxa" w:w="1285"/>
          </w:tcPr>
          <w:p>
            <w:pPr>
              <w:spacing w:before="0" w:after="0" w:line="240" w:lineRule="auto"/>
              <w:jc w:val="center"/>
            </w:pPr>
            <w:r/>
            <w:r>
              <w:rPr>
                <w:rFonts w:ascii="Times New Roman" w:hAnsi="Times New Roman" w:eastAsia="Times New Roman" w:cs="Times New Roman"/>
                <w:b/>
                <w:i w:val="0"/>
                <w:sz w:val="24"/>
              </w:rPr>
              <w:t>96,1</w:t>
            </w:r>
          </w:p>
        </w:tc>
        <w:tc>
          <w:tcPr>
            <w:tcW w:type="dxa" w:w="1285"/>
          </w:tcPr>
          <w:p>
            <w:pPr>
              <w:spacing w:before="0" w:after="0" w:line="240" w:lineRule="auto"/>
              <w:jc w:val="center"/>
            </w:pPr>
            <w:r/>
            <w:r>
              <w:rPr>
                <w:rFonts w:ascii="Times New Roman" w:hAnsi="Times New Roman" w:eastAsia="Times New Roman" w:cs="Times New Roman"/>
                <w:b/>
                <w:i w:val="0"/>
                <w:sz w:val="24"/>
              </w:rPr>
              <w:t>94,8</w:t>
            </w:r>
          </w:p>
        </w:tc>
        <w:tc>
          <w:tcPr>
            <w:tcW w:type="dxa" w:w="1285"/>
          </w:tcPr>
          <w:p>
            <w:pPr>
              <w:spacing w:before="0" w:after="0" w:line="240" w:lineRule="auto"/>
              <w:jc w:val="center"/>
            </w:pPr>
            <w:r/>
            <w:r>
              <w:rPr>
                <w:rFonts w:ascii="Times New Roman" w:hAnsi="Times New Roman" w:eastAsia="Times New Roman" w:cs="Times New Roman"/>
                <w:b/>
                <w:i w:val="0"/>
                <w:sz w:val="24"/>
              </w:rPr>
              <w:t>95,4</w:t>
            </w:r>
          </w:p>
        </w:tc>
      </w:tr>
    </w:tbl>
    <w:p>
      <w:pPr>
        <w:spacing w:before="0" w:after="0" w:line="240" w:lineRule="auto"/>
        <w:ind w:firstLine="720"/>
        <w:jc w:val="both"/>
      </w:pPr>
      <w:r>
        <w:rPr>
          <w:rFonts w:ascii="Times New Roman" w:hAnsi="Times New Roman" w:eastAsia="Times New Roman" w:cs="Times New Roman"/>
          <w:b w:val="0"/>
          <w:i w:val="0"/>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line="240" w:lineRule="auto"/>
        <w:jc w:val="center"/>
      </w:pPr>
      <w:r>
        <w:rPr>
          <w:rFonts w:ascii="Times New Roman" w:hAnsi="Times New Roman" w:eastAsia="Times New Roman" w:cs="Times New Roman"/>
          <w:b/>
          <w:i w:val="0"/>
          <w:sz w:val="24"/>
        </w:rPr>
        <w:t xml:space="preserve">Tabel III. </w:t>
      </w:r>
      <w:r>
        <w:rPr>
          <w:rFonts w:ascii="Times New Roman" w:hAnsi="Times New Roman" w:eastAsia="Times New Roman" w:cs="Times New Roman"/>
          <w:b w:val="0"/>
          <w:i w:val="0"/>
          <w:sz w:val="24"/>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102"/>
        <w:gridCol w:w="1102"/>
        <w:gridCol w:w="1102"/>
        <w:gridCol w:w="1102"/>
        <w:gridCol w:w="1102"/>
        <w:gridCol w:w="1102"/>
        <w:gridCol w:w="1102"/>
      </w:tblGrid>
      <w:tr>
        <w:tc>
          <w:tcPr>
            <w:tcW w:type="dxa" w:w="1102"/>
          </w:tcPr>
          <w:p>
            <w:pPr>
              <w:spacing w:before="0" w:after="0" w:line="240" w:lineRule="auto"/>
              <w:jc w:val="center"/>
            </w:pPr>
            <w:r/>
            <w:r>
              <w:rPr>
                <w:rFonts w:ascii="Times New Roman" w:hAnsi="Times New Roman" w:eastAsia="Times New Roman" w:cs="Times New Roman"/>
                <w:b/>
                <w:i w:val="0"/>
                <w:sz w:val="24"/>
              </w:rPr>
              <w:t>Aktual \ Prediksi</w:t>
            </w:r>
          </w:p>
        </w:tc>
        <w:tc>
          <w:tcPr>
            <w:tcW w:type="dxa" w:w="1102"/>
          </w:tcPr>
          <w:p>
            <w:pPr>
              <w:spacing w:before="0" w:after="0" w:line="240" w:lineRule="auto"/>
              <w:jc w:val="center"/>
            </w:pPr>
            <w:r/>
            <w:r>
              <w:rPr>
                <w:rFonts w:ascii="Times New Roman" w:hAnsi="Times New Roman" w:eastAsia="Times New Roman" w:cs="Times New Roman"/>
                <w:b/>
                <w:i w:val="0"/>
                <w:sz w:val="24"/>
              </w:rPr>
              <w:t>0 (Kepalan)</w:t>
            </w:r>
          </w:p>
        </w:tc>
        <w:tc>
          <w:tcPr>
            <w:tcW w:type="dxa" w:w="1102"/>
          </w:tcPr>
          <w:p>
            <w:pPr>
              <w:spacing w:before="0" w:after="0" w:line="240" w:lineRule="auto"/>
              <w:jc w:val="center"/>
            </w:pPr>
            <w:r/>
            <w:r>
              <w:rPr>
                <w:rFonts w:ascii="Times New Roman" w:hAnsi="Times New Roman" w:eastAsia="Times New Roman" w:cs="Times New Roman"/>
                <w:b/>
                <w:i w:val="0"/>
                <w:sz w:val="24"/>
              </w:rPr>
              <w:t>1 (Telunjuk)</w:t>
            </w:r>
          </w:p>
        </w:tc>
        <w:tc>
          <w:tcPr>
            <w:tcW w:type="dxa" w:w="1102"/>
          </w:tcPr>
          <w:p>
            <w:pPr>
              <w:spacing w:before="0" w:after="0" w:line="240" w:lineRule="auto"/>
              <w:jc w:val="center"/>
            </w:pPr>
            <w:r/>
            <w:r>
              <w:rPr>
                <w:rFonts w:ascii="Times New Roman" w:hAnsi="Times New Roman" w:eastAsia="Times New Roman" w:cs="Times New Roman"/>
                <w:b/>
                <w:i w:val="0"/>
                <w:sz w:val="24"/>
              </w:rPr>
              <w:t>2 (Peace)</w:t>
            </w:r>
          </w:p>
        </w:tc>
        <w:tc>
          <w:tcPr>
            <w:tcW w:type="dxa" w:w="1102"/>
          </w:tcPr>
          <w:p>
            <w:pPr>
              <w:spacing w:before="0" w:after="0" w:line="240" w:lineRule="auto"/>
              <w:jc w:val="center"/>
            </w:pPr>
            <w:r/>
            <w:r>
              <w:rPr>
                <w:rFonts w:ascii="Times New Roman" w:hAnsi="Times New Roman" w:eastAsia="Times New Roman" w:cs="Times New Roman"/>
                <w:b/>
                <w:i w:val="0"/>
                <w:sz w:val="24"/>
              </w:rPr>
              <w:t>3</w:t>
            </w:r>
          </w:p>
        </w:tc>
        <w:tc>
          <w:tcPr>
            <w:tcW w:type="dxa" w:w="1102"/>
          </w:tcPr>
          <w:p>
            <w:pPr>
              <w:spacing w:before="0" w:after="0" w:line="240" w:lineRule="auto"/>
              <w:jc w:val="center"/>
            </w:pPr>
            <w:r/>
            <w:r>
              <w:rPr>
                <w:rFonts w:ascii="Times New Roman" w:hAnsi="Times New Roman" w:eastAsia="Times New Roman" w:cs="Times New Roman"/>
                <w:b/>
                <w:i w:val="0"/>
                <w:sz w:val="24"/>
              </w:rPr>
              <w:t>4</w:t>
            </w:r>
          </w:p>
        </w:tc>
        <w:tc>
          <w:tcPr>
            <w:tcW w:type="dxa" w:w="1102"/>
          </w:tcPr>
          <w:p>
            <w:pPr>
              <w:spacing w:before="0" w:after="0" w:line="240" w:lineRule="auto"/>
              <w:jc w:val="center"/>
            </w:pPr>
            <w:r/>
            <w:r>
              <w:rPr>
                <w:rFonts w:ascii="Times New Roman" w:hAnsi="Times New Roman" w:eastAsia="Times New Roman" w:cs="Times New Roman"/>
                <w:b/>
                <w:i w:val="0"/>
                <w:sz w:val="24"/>
              </w:rPr>
              <w:t>5 (Telapak)</w:t>
            </w:r>
          </w:p>
        </w:tc>
      </w:tr>
      <w:tr>
        <w:tc>
          <w:tcPr>
            <w:tcW w:type="dxa" w:w="1102"/>
          </w:tcPr>
          <w:p>
            <w:pPr>
              <w:spacing w:before="0" w:after="0" w:line="240" w:lineRule="auto"/>
              <w:jc w:val="center"/>
            </w:pPr>
            <w:r/>
            <w:r>
              <w:rPr>
                <w:rFonts w:ascii="Times New Roman" w:hAnsi="Times New Roman" w:eastAsia="Times New Roman" w:cs="Times New Roman"/>
                <w:b w:val="0"/>
                <w:i w:val="0"/>
                <w:sz w:val="24"/>
              </w:rPr>
              <w:t>0 (Kepalan)</w:t>
            </w:r>
          </w:p>
        </w:tc>
        <w:tc>
          <w:tcPr>
            <w:tcW w:type="dxa" w:w="1102"/>
          </w:tcPr>
          <w:p>
            <w:pPr>
              <w:spacing w:before="0" w:after="0" w:line="240" w:lineRule="auto"/>
              <w:jc w:val="center"/>
            </w:pPr>
            <w:r/>
            <w:r>
              <w:rPr>
                <w:rFonts w:ascii="Times New Roman" w:hAnsi="Times New Roman" w:eastAsia="Times New Roman" w:cs="Times New Roman"/>
                <w:b w:val="0"/>
                <w:i w:val="0"/>
                <w:sz w:val="24"/>
              </w:rPr>
              <w:t>97</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r>
      <w:tr>
        <w:tc>
          <w:tcPr>
            <w:tcW w:type="dxa" w:w="1102"/>
          </w:tcPr>
          <w:p>
            <w:pPr>
              <w:spacing w:before="0" w:after="0" w:line="240" w:lineRule="auto"/>
              <w:jc w:val="center"/>
            </w:pPr>
            <w:r/>
            <w:r>
              <w:rPr>
                <w:rFonts w:ascii="Times New Roman" w:hAnsi="Times New Roman" w:eastAsia="Times New Roman" w:cs="Times New Roman"/>
                <w:b w:val="0"/>
                <w:i w:val="0"/>
                <w:sz w:val="24"/>
              </w:rPr>
              <w:t>1 (Telunjuk)</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95</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r>
      <w:tr>
        <w:tc>
          <w:tcPr>
            <w:tcW w:type="dxa" w:w="1102"/>
          </w:tcPr>
          <w:p>
            <w:pPr>
              <w:spacing w:before="0" w:after="0" w:line="240" w:lineRule="auto"/>
              <w:jc w:val="center"/>
            </w:pPr>
            <w:r/>
            <w:r>
              <w:rPr>
                <w:rFonts w:ascii="Times New Roman" w:hAnsi="Times New Roman" w:eastAsia="Times New Roman" w:cs="Times New Roman"/>
                <w:b w:val="0"/>
                <w:i w:val="0"/>
                <w:sz w:val="24"/>
              </w:rPr>
              <w:t>2 (Peace)</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1</w:t>
            </w:r>
          </w:p>
        </w:tc>
        <w:tc>
          <w:tcPr>
            <w:tcW w:type="dxa" w:w="1102"/>
          </w:tcPr>
          <w:p>
            <w:pPr>
              <w:spacing w:before="0" w:after="0" w:line="240" w:lineRule="auto"/>
              <w:jc w:val="center"/>
            </w:pPr>
            <w:r/>
            <w:r>
              <w:rPr>
                <w:rFonts w:ascii="Times New Roman" w:hAnsi="Times New Roman" w:eastAsia="Times New Roman" w:cs="Times New Roman"/>
                <w:b w:val="0"/>
                <w:i w:val="0"/>
                <w:sz w:val="24"/>
              </w:rPr>
              <w:t>94</w:t>
            </w:r>
          </w:p>
        </w:tc>
        <w:tc>
          <w:tcPr>
            <w:tcW w:type="dxa" w:w="1102"/>
          </w:tcPr>
          <w:p>
            <w:pPr>
              <w:spacing w:before="0" w:after="0" w:line="240" w:lineRule="auto"/>
              <w:jc w:val="center"/>
            </w:pPr>
            <w:r/>
            <w:r>
              <w:rPr>
                <w:rFonts w:ascii="Times New Roman" w:hAnsi="Times New Roman" w:eastAsia="Times New Roman" w:cs="Times New Roman"/>
                <w:b w:val="0"/>
                <w:i w:val="0"/>
                <w:sz w:val="24"/>
              </w:rPr>
              <w:t>5</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r>
      <w:tr>
        <w:tc>
          <w:tcPr>
            <w:tcW w:type="dxa" w:w="1102"/>
          </w:tcPr>
          <w:p>
            <w:pPr>
              <w:spacing w:before="0" w:after="0" w:line="240" w:lineRule="auto"/>
              <w:jc w:val="center"/>
            </w:pPr>
            <w:r/>
            <w:r>
              <w:rPr>
                <w:rFonts w:ascii="Times New Roman" w:hAnsi="Times New Roman" w:eastAsia="Times New Roman" w:cs="Times New Roman"/>
                <w:b w:val="0"/>
                <w:i w:val="0"/>
                <w:sz w:val="24"/>
              </w:rPr>
              <w:t>3</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4</w:t>
            </w:r>
          </w:p>
        </w:tc>
        <w:tc>
          <w:tcPr>
            <w:tcW w:type="dxa" w:w="1102"/>
          </w:tcPr>
          <w:p>
            <w:pPr>
              <w:spacing w:before="0" w:after="0" w:line="240" w:lineRule="auto"/>
              <w:jc w:val="center"/>
            </w:pPr>
            <w:r/>
            <w:r>
              <w:rPr>
                <w:rFonts w:ascii="Times New Roman" w:hAnsi="Times New Roman" w:eastAsia="Times New Roman" w:cs="Times New Roman"/>
                <w:b w:val="0"/>
                <w:i w:val="0"/>
                <w:sz w:val="24"/>
              </w:rPr>
              <w:t>93</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r>
      <w:tr>
        <w:tc>
          <w:tcPr>
            <w:tcW w:type="dxa" w:w="1102"/>
          </w:tcPr>
          <w:p>
            <w:pPr>
              <w:spacing w:before="0" w:after="0" w:line="240" w:lineRule="auto"/>
              <w:jc w:val="center"/>
            </w:pPr>
            <w:r/>
            <w:r>
              <w:rPr>
                <w:rFonts w:ascii="Times New Roman" w:hAnsi="Times New Roman" w:eastAsia="Times New Roman" w:cs="Times New Roman"/>
                <w:b w:val="0"/>
                <w:i w:val="0"/>
                <w:sz w:val="24"/>
              </w:rPr>
              <w:t>4</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92</w:t>
            </w:r>
          </w:p>
        </w:tc>
        <w:tc>
          <w:tcPr>
            <w:tcW w:type="dxa" w:w="1102"/>
          </w:tcPr>
          <w:p>
            <w:pPr>
              <w:spacing w:before="0" w:after="0" w:line="240" w:lineRule="auto"/>
              <w:jc w:val="center"/>
            </w:pPr>
            <w:r/>
            <w:r>
              <w:rPr>
                <w:rFonts w:ascii="Times New Roman" w:hAnsi="Times New Roman" w:eastAsia="Times New Roman" w:cs="Times New Roman"/>
                <w:b w:val="0"/>
                <w:i w:val="0"/>
                <w:sz w:val="24"/>
              </w:rPr>
              <w:t>6</w:t>
            </w:r>
          </w:p>
        </w:tc>
      </w:tr>
      <w:tr>
        <w:tc>
          <w:tcPr>
            <w:tcW w:type="dxa" w:w="1102"/>
          </w:tcPr>
          <w:p>
            <w:pPr>
              <w:spacing w:before="0" w:after="0" w:line="240" w:lineRule="auto"/>
              <w:jc w:val="center"/>
            </w:pPr>
            <w:r/>
            <w:r>
              <w:rPr>
                <w:rFonts w:ascii="Times New Roman" w:hAnsi="Times New Roman" w:eastAsia="Times New Roman" w:cs="Times New Roman"/>
                <w:b w:val="0"/>
                <w:i w:val="0"/>
                <w:sz w:val="24"/>
              </w:rPr>
              <w:t>5 (Telapak)</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98</w:t>
            </w:r>
          </w:p>
        </w:tc>
      </w:tr>
    </w:tbl>
    <w:p>
      <w:pPr>
        <w:spacing w:before="0" w:after="0" w:line="240" w:lineRule="auto"/>
        <w:ind w:firstLine="720"/>
        <w:jc w:val="both"/>
      </w:pPr>
      <w:r>
        <w:rPr>
          <w:rFonts w:ascii="Times New Roman" w:hAnsi="Times New Roman" w:eastAsia="Times New Roman" w:cs="Times New Roman"/>
          <w:b w:val="0"/>
          <w:i w:val="0"/>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line="240" w:lineRule="auto"/>
        <w:ind w:firstLine="720"/>
        <w:jc w:val="both"/>
      </w:pPr>
      <w:r>
        <w:rPr>
          <w:rFonts w:ascii="Times New Roman" w:hAnsi="Times New Roman" w:eastAsia="Times New Roman" w:cs="Times New Roman"/>
          <w:b w:val="0"/>
          <w:i w:val="0"/>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line="240" w:lineRule="auto"/>
        <w:ind w:firstLine="720"/>
        <w:jc w:val="both"/>
      </w:pPr>
      <w:r>
        <w:rPr>
          <w:rFonts w:ascii="Times New Roman" w:hAnsi="Times New Roman" w:eastAsia="Times New Roman" w:cs="Times New Roman"/>
          <w:b w:val="0"/>
          <w:i w:val="0"/>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line="240" w:lineRule="auto"/>
        <w:ind w:firstLine="720"/>
        <w:jc w:val="both"/>
      </w:pPr>
      <w:r>
        <w:rPr>
          <w:rFonts w:ascii="Times New Roman" w:hAnsi="Times New Roman" w:eastAsia="Times New Roman" w:cs="Times New Roman"/>
          <w:b w:val="0"/>
          <w:i w:val="0"/>
          <w:sz w:val="24"/>
        </w:rPr>
        <w:t>Presisi dan recall pada 300 lux (Gbr. 11) saling berdekatan untuk keenam kelas. Kepalan dan telapak terbuka tertinggi karena keduanya paling berbeda dalam proyeksi 2-D. Akurasi keseluruhan:</w:t>
      </w:r>
    </w:p>
    <w:p>
      <w:pPr>
        <w:spacing w:before="60" w:after="60" w:line="240" w:lineRule="auto"/>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b w:val="0"/>
          <w:i w:val="0"/>
          <w:sz w:val="24"/>
        </w:rPr>
        <w:t xml:space="preserve">   (13)</w:t>
      </w:r>
    </w:p>
    <w:p>
      <w:pPr>
        <w:spacing w:before="0" w:after="0" w:line="240" w:lineRule="auto"/>
        <w:ind w:firstLine="720"/>
        <w:jc w:val="both"/>
      </w:pPr>
      <w:r>
        <w:rPr>
          <w:rFonts w:ascii="Times New Roman" w:hAnsi="Times New Roman" w:eastAsia="Times New Roman" w:cs="Times New Roman"/>
          <w:b w:val="0"/>
          <w:i w:val="0"/>
          <w:sz w:val="24"/>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rPr>
        <w:t xml:space="preserve"> false-negative untuk kelas </w:t>
      </w:r>
      <m:oMath xmlns:mml="http://www.w3.org/1998/Math/MathML">
        <m:r>
          <m:t>k</m:t>
        </m:r>
      </m:oMath>
      <w:r>
        <w:rPr>
          <w:rFonts w:ascii="Times New Roman" w:hAnsi="Times New Roman" w:eastAsia="Times New Roman" w:cs="Times New Roman"/>
          <w:b w:val="0"/>
          <w:i w:val="0"/>
          <w:sz w:val="24"/>
        </w:rPr>
        <w:t>. F1 makro digunakan sebagai metrik utama karena semua kelas terwakili merata. Pada 300 lux, classifier bekerja andal di bawah pencahayaan indoor standar.</w:t>
      </w:r>
    </w:p>
    <w:p>
      <w:pPr>
        <w:spacing w:before="60" w:after="60" w:line="240" w:lineRule="auto"/>
        <w:jc w:val="both"/>
      </w:pPr>
      <w:r>
        <w:rPr>
          <w:rFonts w:ascii="Times New Roman" w:hAnsi="Times New Roman" w:eastAsia="Times New Roman" w:cs="Times New Roman"/>
          <w:b/>
          <w:i w:val="0"/>
          <w:sz w:val="24"/>
        </w:rPr>
        <w:t>Latensi Komunikasi Modbus TCP</w:t>
      </w:r>
    </w:p>
    <w:p>
      <w:pPr>
        <w:spacing w:before="0" w:after="0" w:line="240" w:lineRule="auto"/>
        <w:ind w:firstLine="720"/>
        <w:jc w:val="both"/>
      </w:pPr>
      <w:r>
        <w:rPr>
          <w:rFonts w:ascii="Times New Roman" w:hAnsi="Times New Roman" w:eastAsia="Times New Roman" w:cs="Times New Roman"/>
          <w:b w:val="0"/>
          <w:i w:val="0"/>
          <w:sz w:val="24"/>
        </w:rPr>
        <w:t>Thread 3 mencatat wall-clock start dan end dari setiap permintaan Modbus pada 10.000 sampel per kondisi. Beban CPU divariasikan menggunakan tugas video-encoding paralel dalam proses terpisah.</w:t>
      </w:r>
    </w:p>
    <w:p>
      <w:pPr>
        <w:spacing w:before="120" w:after="60" w:line="240" w:lineRule="auto"/>
        <w:jc w:val="center"/>
      </w:pPr>
      <w:r>
        <w:rPr>
          <w:rFonts w:ascii="Times New Roman" w:hAnsi="Times New Roman" w:eastAsia="Times New Roman" w:cs="Times New Roman"/>
          <w:b/>
          <w:i w:val="0"/>
          <w:sz w:val="24"/>
        </w:rPr>
        <w:t xml:space="preserve">Tabel IV. </w:t>
      </w:r>
      <w:r>
        <w:rPr>
          <w:rFonts w:ascii="Times New Roman" w:hAnsi="Times New Roman" w:eastAsia="Times New Roman" w:cs="Times New Roman"/>
          <w:b w:val="0"/>
          <w:i w:val="0"/>
          <w:sz w:val="24"/>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964"/>
        <w:gridCol w:w="964"/>
        <w:gridCol w:w="964"/>
        <w:gridCol w:w="964"/>
        <w:gridCol w:w="964"/>
        <w:gridCol w:w="964"/>
        <w:gridCol w:w="964"/>
        <w:gridCol w:w="964"/>
      </w:tblGrid>
      <w:tr>
        <w:tc>
          <w:tcPr>
            <w:tcW w:type="dxa" w:w="964"/>
          </w:tcPr>
          <w:p>
            <w:pPr>
              <w:spacing w:before="0" w:after="0" w:line="240" w:lineRule="auto"/>
              <w:jc w:val="center"/>
            </w:pPr>
            <w:r/>
            <w:r>
              <w:rPr>
                <w:rFonts w:ascii="Times New Roman" w:hAnsi="Times New Roman" w:eastAsia="Times New Roman" w:cs="Times New Roman"/>
                <w:b/>
                <w:i w:val="0"/>
                <w:sz w:val="24"/>
              </w:rPr>
              <w:t>Beban CPU (%)</w:t>
            </w:r>
          </w:p>
        </w:tc>
        <w:tc>
          <w:tcPr>
            <w:tcW w:type="dxa" w:w="964"/>
          </w:tcPr>
          <w:p>
            <w:pPr>
              <w:spacing w:before="0" w:after="0" w:line="240" w:lineRule="auto"/>
              <w:jc w:val="center"/>
            </w:pPr>
            <w:r/>
            <w:r>
              <w:rPr>
                <w:rFonts w:ascii="Times New Roman" w:hAnsi="Times New Roman" w:eastAsia="Times New Roman" w:cs="Times New Roman"/>
                <w:b/>
                <w:i w:val="0"/>
                <w:sz w:val="24"/>
              </w:rPr>
              <w:t>Min (ms)</w:t>
            </w:r>
          </w:p>
        </w:tc>
        <w:tc>
          <w:tcPr>
            <w:tcW w:type="dxa" w:w="964"/>
          </w:tcPr>
          <w:p>
            <w:pPr>
              <w:spacing w:before="0" w:after="0" w:line="240" w:lineRule="auto"/>
              <w:jc w:val="center"/>
            </w:pPr>
            <w:r/>
            <w:r>
              <w:rPr>
                <w:rFonts w:ascii="Times New Roman" w:hAnsi="Times New Roman" w:eastAsia="Times New Roman" w:cs="Times New Roman"/>
                <w:b/>
                <w:i w:val="0"/>
                <w:sz w:val="24"/>
              </w:rPr>
              <w:t>Median (ms)</w:t>
            </w:r>
          </w:p>
        </w:tc>
        <w:tc>
          <w:tcPr>
            <w:tcW w:type="dxa" w:w="964"/>
          </w:tcPr>
          <w:p>
            <w:pPr>
              <w:spacing w:before="0" w:after="0" w:line="240" w:lineRule="auto"/>
              <w:jc w:val="center"/>
            </w:pPr>
            <w:r/>
            <w:r>
              <w:rPr>
                <w:rFonts w:ascii="Times New Roman" w:hAnsi="Times New Roman" w:eastAsia="Times New Roman" w:cs="Times New Roman"/>
                <w:b/>
                <w:i w:val="0"/>
                <w:sz w:val="24"/>
              </w:rPr>
              <w:t>Mean (ms)</w:t>
            </w:r>
          </w:p>
        </w:tc>
        <w:tc>
          <w:tcPr>
            <w:tcW w:type="dxa" w:w="964"/>
          </w:tcPr>
          <w:p>
            <w:pPr>
              <w:spacing w:before="0" w:after="0" w:line="240" w:lineRule="auto"/>
              <w:jc w:val="center"/>
            </w:pPr>
            <w:r/>
            <w:r>
              <w:rPr>
                <w:rFonts w:ascii="Times New Roman" w:hAnsi="Times New Roman" w:eastAsia="Times New Roman" w:cs="Times New Roman"/>
                <w:b/>
                <w:i w:val="0"/>
                <w:sz w:val="24"/>
              </w:rPr>
              <w:t>P95 (ms)</w:t>
            </w:r>
          </w:p>
        </w:tc>
        <w:tc>
          <w:tcPr>
            <w:tcW w:type="dxa" w:w="964"/>
          </w:tcPr>
          <w:p>
            <w:pPr>
              <w:spacing w:before="0" w:after="0" w:line="240" w:lineRule="auto"/>
              <w:jc w:val="center"/>
            </w:pPr>
            <w:r/>
            <w:r>
              <w:rPr>
                <w:rFonts w:ascii="Times New Roman" w:hAnsi="Times New Roman" w:eastAsia="Times New Roman" w:cs="Times New Roman"/>
                <w:b/>
                <w:i w:val="0"/>
                <w:sz w:val="24"/>
              </w:rPr>
              <w:t>P99 (ms)</w:t>
            </w:r>
          </w:p>
        </w:tc>
        <w:tc>
          <w:tcPr>
            <w:tcW w:type="dxa" w:w="964"/>
          </w:tcPr>
          <w:p>
            <w:pPr>
              <w:spacing w:before="0" w:after="0" w:line="240" w:lineRule="auto"/>
              <w:jc w:val="center"/>
            </w:pPr>
            <w:r/>
            <w:r>
              <w:rPr>
                <w:rFonts w:ascii="Times New Roman" w:hAnsi="Times New Roman" w:eastAsia="Times New Roman" w:cs="Times New Roman"/>
                <w:b/>
                <w:i w:val="0"/>
                <w:sz w:val="24"/>
              </w:rPr>
              <w:t>Maks (ms)</w:t>
            </w:r>
          </w:p>
        </w:tc>
        <w:tc>
          <w:tcPr>
            <w:tcW w:type="dxa" w:w="964"/>
          </w:tcPr>
          <w:p>
            <w:pPr>
              <w:spacing w:before="0" w:after="0" w:line="240" w:lineRule="auto"/>
              <w:jc w:val="center"/>
            </w:pPr>
            <w:r/>
            <w:r>
              <w:rPr>
                <w:rFonts w:ascii="Times New Roman" w:hAnsi="Times New Roman" w:eastAsia="Times New Roman" w:cs="Times New Roman"/>
                <w:b/>
                <w:i w:val="0"/>
                <w:sz w:val="24"/>
              </w:rPr>
              <w:t>Std Dev (ms)</w:t>
            </w:r>
          </w:p>
        </w:tc>
      </w:tr>
      <w:tr>
        <w:tc>
          <w:tcPr>
            <w:tcW w:type="dxa" w:w="964"/>
          </w:tcPr>
          <w:p>
            <w:pPr>
              <w:spacing w:before="0" w:after="0" w:line="240" w:lineRule="auto"/>
              <w:jc w:val="center"/>
            </w:pPr>
            <w:r/>
            <w:r>
              <w:rPr>
                <w:rFonts w:ascii="Times New Roman" w:hAnsi="Times New Roman" w:eastAsia="Times New Roman" w:cs="Times New Roman"/>
                <w:b w:val="0"/>
                <w:i w:val="0"/>
                <w:sz w:val="24"/>
              </w:rPr>
              <w:t>Idle (0-10%)</w:t>
            </w:r>
          </w:p>
        </w:tc>
        <w:tc>
          <w:tcPr>
            <w:tcW w:type="dxa" w:w="964"/>
          </w:tcPr>
          <w:p>
            <w:pPr>
              <w:spacing w:before="0" w:after="0" w:line="240" w:lineRule="auto"/>
              <w:jc w:val="center"/>
            </w:pPr>
            <w:r/>
            <w:r>
              <w:rPr>
                <w:rFonts w:ascii="Times New Roman" w:hAnsi="Times New Roman" w:eastAsia="Times New Roman" w:cs="Times New Roman"/>
                <w:b w:val="0"/>
                <w:i w:val="0"/>
                <w:sz w:val="24"/>
              </w:rPr>
              <w:t>1,2</w:t>
            </w:r>
          </w:p>
        </w:tc>
        <w:tc>
          <w:tcPr>
            <w:tcW w:type="dxa" w:w="964"/>
          </w:tcPr>
          <w:p>
            <w:pPr>
              <w:spacing w:before="0" w:after="0" w:line="240" w:lineRule="auto"/>
              <w:jc w:val="center"/>
            </w:pPr>
            <w:r/>
            <w:r>
              <w:rPr>
                <w:rFonts w:ascii="Times New Roman" w:hAnsi="Times New Roman" w:eastAsia="Times New Roman" w:cs="Times New Roman"/>
                <w:b w:val="0"/>
                <w:i w:val="0"/>
                <w:sz w:val="24"/>
              </w:rPr>
              <w:t>8,4</w:t>
            </w:r>
          </w:p>
        </w:tc>
        <w:tc>
          <w:tcPr>
            <w:tcW w:type="dxa" w:w="964"/>
          </w:tcPr>
          <w:p>
            <w:pPr>
              <w:spacing w:before="0" w:after="0" w:line="240" w:lineRule="auto"/>
              <w:jc w:val="center"/>
            </w:pPr>
            <w:r/>
            <w:r>
              <w:rPr>
                <w:rFonts w:ascii="Times New Roman" w:hAnsi="Times New Roman" w:eastAsia="Times New Roman" w:cs="Times New Roman"/>
                <w:b w:val="0"/>
                <w:i w:val="0"/>
                <w:sz w:val="24"/>
              </w:rPr>
              <w:t>9,1</w:t>
            </w:r>
          </w:p>
        </w:tc>
        <w:tc>
          <w:tcPr>
            <w:tcW w:type="dxa" w:w="964"/>
          </w:tcPr>
          <w:p>
            <w:pPr>
              <w:spacing w:before="0" w:after="0" w:line="240" w:lineRule="auto"/>
              <w:jc w:val="center"/>
            </w:pPr>
            <w:r/>
            <w:r>
              <w:rPr>
                <w:rFonts w:ascii="Times New Roman" w:hAnsi="Times New Roman" w:eastAsia="Times New Roman" w:cs="Times New Roman"/>
                <w:b w:val="0"/>
                <w:i w:val="0"/>
                <w:sz w:val="24"/>
              </w:rPr>
              <w:t>18,7</w:t>
            </w:r>
          </w:p>
        </w:tc>
        <w:tc>
          <w:tcPr>
            <w:tcW w:type="dxa" w:w="964"/>
          </w:tcPr>
          <w:p>
            <w:pPr>
              <w:spacing w:before="0" w:after="0" w:line="240" w:lineRule="auto"/>
              <w:jc w:val="center"/>
            </w:pPr>
            <w:r/>
            <w:r>
              <w:rPr>
                <w:rFonts w:ascii="Times New Roman" w:hAnsi="Times New Roman" w:eastAsia="Times New Roman" w:cs="Times New Roman"/>
                <w:b w:val="0"/>
                <w:i w:val="0"/>
                <w:sz w:val="24"/>
              </w:rPr>
              <w:t>27,3</w:t>
            </w:r>
          </w:p>
        </w:tc>
        <w:tc>
          <w:tcPr>
            <w:tcW w:type="dxa" w:w="964"/>
          </w:tcPr>
          <w:p>
            <w:pPr>
              <w:spacing w:before="0" w:after="0" w:line="240" w:lineRule="auto"/>
              <w:jc w:val="center"/>
            </w:pPr>
            <w:r/>
            <w:r>
              <w:rPr>
                <w:rFonts w:ascii="Times New Roman" w:hAnsi="Times New Roman" w:eastAsia="Times New Roman" w:cs="Times New Roman"/>
                <w:b w:val="0"/>
                <w:i w:val="0"/>
                <w:sz w:val="24"/>
              </w:rPr>
              <w:t>42,1</w:t>
            </w:r>
          </w:p>
        </w:tc>
        <w:tc>
          <w:tcPr>
            <w:tcW w:type="dxa" w:w="964"/>
          </w:tcPr>
          <w:p>
            <w:pPr>
              <w:spacing w:before="0" w:after="0" w:line="240" w:lineRule="auto"/>
              <w:jc w:val="center"/>
            </w:pPr>
            <w:r/>
            <w:r>
              <w:rPr>
                <w:rFonts w:ascii="Times New Roman" w:hAnsi="Times New Roman" w:eastAsia="Times New Roman" w:cs="Times New Roman"/>
                <w:b w:val="0"/>
                <w:i w:val="0"/>
                <w:sz w:val="24"/>
              </w:rPr>
              <w:t>5,8</w:t>
            </w:r>
          </w:p>
        </w:tc>
      </w:tr>
      <w:tr>
        <w:tc>
          <w:tcPr>
            <w:tcW w:type="dxa" w:w="964"/>
          </w:tcPr>
          <w:p>
            <w:pPr>
              <w:spacing w:before="0" w:after="0" w:line="240" w:lineRule="auto"/>
              <w:jc w:val="center"/>
            </w:pPr>
            <w:r/>
            <w:r>
              <w:rPr>
                <w:rFonts w:ascii="Times New Roman" w:hAnsi="Times New Roman" w:eastAsia="Times New Roman" w:cs="Times New Roman"/>
                <w:b w:val="0"/>
                <w:i w:val="0"/>
                <w:sz w:val="24"/>
              </w:rPr>
              <w:t>Moderat (45-55%)</w:t>
            </w:r>
          </w:p>
        </w:tc>
        <w:tc>
          <w:tcPr>
            <w:tcW w:type="dxa" w:w="964"/>
          </w:tcPr>
          <w:p>
            <w:pPr>
              <w:spacing w:before="0" w:after="0" w:line="240" w:lineRule="auto"/>
              <w:jc w:val="center"/>
            </w:pPr>
            <w:r/>
            <w:r>
              <w:rPr>
                <w:rFonts w:ascii="Times New Roman" w:hAnsi="Times New Roman" w:eastAsia="Times New Roman" w:cs="Times New Roman"/>
                <w:b w:val="0"/>
                <w:i w:val="0"/>
                <w:sz w:val="24"/>
              </w:rPr>
              <w:t>1,8</w:t>
            </w:r>
          </w:p>
        </w:tc>
        <w:tc>
          <w:tcPr>
            <w:tcW w:type="dxa" w:w="964"/>
          </w:tcPr>
          <w:p>
            <w:pPr>
              <w:spacing w:before="0" w:after="0" w:line="240" w:lineRule="auto"/>
              <w:jc w:val="center"/>
            </w:pPr>
            <w:r/>
            <w:r>
              <w:rPr>
                <w:rFonts w:ascii="Times New Roman" w:hAnsi="Times New Roman" w:eastAsia="Times New Roman" w:cs="Times New Roman"/>
                <w:b w:val="0"/>
                <w:i w:val="0"/>
                <w:sz w:val="24"/>
              </w:rPr>
              <w:t>10,2</w:t>
            </w:r>
          </w:p>
        </w:tc>
        <w:tc>
          <w:tcPr>
            <w:tcW w:type="dxa" w:w="964"/>
          </w:tcPr>
          <w:p>
            <w:pPr>
              <w:spacing w:before="0" w:after="0" w:line="240" w:lineRule="auto"/>
              <w:jc w:val="center"/>
            </w:pPr>
            <w:r/>
            <w:r>
              <w:rPr>
                <w:rFonts w:ascii="Times New Roman" w:hAnsi="Times New Roman" w:eastAsia="Times New Roman" w:cs="Times New Roman"/>
                <w:b w:val="0"/>
                <w:i w:val="0"/>
                <w:sz w:val="24"/>
              </w:rPr>
              <w:t>12,3</w:t>
            </w:r>
          </w:p>
        </w:tc>
        <w:tc>
          <w:tcPr>
            <w:tcW w:type="dxa" w:w="964"/>
          </w:tcPr>
          <w:p>
            <w:pPr>
              <w:spacing w:before="0" w:after="0" w:line="240" w:lineRule="auto"/>
              <w:jc w:val="center"/>
            </w:pPr>
            <w:r/>
            <w:r>
              <w:rPr>
                <w:rFonts w:ascii="Times New Roman" w:hAnsi="Times New Roman" w:eastAsia="Times New Roman" w:cs="Times New Roman"/>
                <w:b w:val="0"/>
                <w:i w:val="0"/>
                <w:sz w:val="24"/>
              </w:rPr>
              <w:t>24,9</w:t>
            </w:r>
          </w:p>
        </w:tc>
        <w:tc>
          <w:tcPr>
            <w:tcW w:type="dxa" w:w="964"/>
          </w:tcPr>
          <w:p>
            <w:pPr>
              <w:spacing w:before="0" w:after="0" w:line="240" w:lineRule="auto"/>
              <w:jc w:val="center"/>
            </w:pPr>
            <w:r/>
            <w:r>
              <w:rPr>
                <w:rFonts w:ascii="Times New Roman" w:hAnsi="Times New Roman" w:eastAsia="Times New Roman" w:cs="Times New Roman"/>
                <w:b w:val="0"/>
                <w:i w:val="0"/>
                <w:sz w:val="24"/>
              </w:rPr>
              <w:t>38,6</w:t>
            </w:r>
          </w:p>
        </w:tc>
        <w:tc>
          <w:tcPr>
            <w:tcW w:type="dxa" w:w="964"/>
          </w:tcPr>
          <w:p>
            <w:pPr>
              <w:spacing w:before="0" w:after="0" w:line="240" w:lineRule="auto"/>
              <w:jc w:val="center"/>
            </w:pPr>
            <w:r/>
            <w:r>
              <w:rPr>
                <w:rFonts w:ascii="Times New Roman" w:hAnsi="Times New Roman" w:eastAsia="Times New Roman" w:cs="Times New Roman"/>
                <w:b w:val="0"/>
                <w:i w:val="0"/>
                <w:sz w:val="24"/>
              </w:rPr>
              <w:t>67,4</w:t>
            </w:r>
          </w:p>
        </w:tc>
        <w:tc>
          <w:tcPr>
            <w:tcW w:type="dxa" w:w="964"/>
          </w:tcPr>
          <w:p>
            <w:pPr>
              <w:spacing w:before="0" w:after="0" w:line="240" w:lineRule="auto"/>
              <w:jc w:val="center"/>
            </w:pPr>
            <w:r/>
            <w:r>
              <w:rPr>
                <w:rFonts w:ascii="Times New Roman" w:hAnsi="Times New Roman" w:eastAsia="Times New Roman" w:cs="Times New Roman"/>
                <w:b w:val="0"/>
                <w:i w:val="0"/>
                <w:sz w:val="24"/>
              </w:rPr>
              <w:t>8,4</w:t>
            </w:r>
          </w:p>
        </w:tc>
      </w:tr>
      <w:tr>
        <w:tc>
          <w:tcPr>
            <w:tcW w:type="dxa" w:w="964"/>
          </w:tcPr>
          <w:p>
            <w:pPr>
              <w:spacing w:before="0" w:after="0" w:line="240" w:lineRule="auto"/>
              <w:jc w:val="center"/>
            </w:pPr>
            <w:r/>
            <w:r>
              <w:rPr>
                <w:rFonts w:ascii="Times New Roman" w:hAnsi="Times New Roman" w:eastAsia="Times New Roman" w:cs="Times New Roman"/>
                <w:b w:val="0"/>
                <w:i w:val="0"/>
                <w:sz w:val="24"/>
              </w:rPr>
              <w:t>Intensif (75-85%)</w:t>
            </w:r>
          </w:p>
        </w:tc>
        <w:tc>
          <w:tcPr>
            <w:tcW w:type="dxa" w:w="964"/>
          </w:tcPr>
          <w:p>
            <w:pPr>
              <w:spacing w:before="0" w:after="0" w:line="240" w:lineRule="auto"/>
              <w:jc w:val="center"/>
            </w:pPr>
            <w:r/>
            <w:r>
              <w:rPr>
                <w:rFonts w:ascii="Times New Roman" w:hAnsi="Times New Roman" w:eastAsia="Times New Roman" w:cs="Times New Roman"/>
                <w:b w:val="0"/>
                <w:i w:val="0"/>
                <w:sz w:val="24"/>
              </w:rPr>
              <w:t>2,1</w:t>
            </w:r>
          </w:p>
        </w:tc>
        <w:tc>
          <w:tcPr>
            <w:tcW w:type="dxa" w:w="964"/>
          </w:tcPr>
          <w:p>
            <w:pPr>
              <w:spacing w:before="0" w:after="0" w:line="240" w:lineRule="auto"/>
              <w:jc w:val="center"/>
            </w:pPr>
            <w:r/>
            <w:r>
              <w:rPr>
                <w:rFonts w:ascii="Times New Roman" w:hAnsi="Times New Roman" w:eastAsia="Times New Roman" w:cs="Times New Roman"/>
                <w:b w:val="0"/>
                <w:i w:val="0"/>
                <w:sz w:val="24"/>
              </w:rPr>
              <w:t>14,7</w:t>
            </w:r>
          </w:p>
        </w:tc>
        <w:tc>
          <w:tcPr>
            <w:tcW w:type="dxa" w:w="964"/>
          </w:tcPr>
          <w:p>
            <w:pPr>
              <w:spacing w:before="0" w:after="0" w:line="240" w:lineRule="auto"/>
              <w:jc w:val="center"/>
            </w:pPr>
            <w:r/>
            <w:r>
              <w:rPr>
                <w:rFonts w:ascii="Times New Roman" w:hAnsi="Times New Roman" w:eastAsia="Times New Roman" w:cs="Times New Roman"/>
                <w:b w:val="0"/>
                <w:i w:val="0"/>
                <w:sz w:val="24"/>
              </w:rPr>
              <w:t>17,8</w:t>
            </w:r>
          </w:p>
        </w:tc>
        <w:tc>
          <w:tcPr>
            <w:tcW w:type="dxa" w:w="964"/>
          </w:tcPr>
          <w:p>
            <w:pPr>
              <w:spacing w:before="0" w:after="0" w:line="240" w:lineRule="auto"/>
              <w:jc w:val="center"/>
            </w:pPr>
            <w:r/>
            <w:r>
              <w:rPr>
                <w:rFonts w:ascii="Times New Roman" w:hAnsi="Times New Roman" w:eastAsia="Times New Roman" w:cs="Times New Roman"/>
                <w:b w:val="0"/>
                <w:i w:val="0"/>
                <w:sz w:val="24"/>
              </w:rPr>
              <w:t>41,2</w:t>
            </w:r>
          </w:p>
        </w:tc>
        <w:tc>
          <w:tcPr>
            <w:tcW w:type="dxa" w:w="964"/>
          </w:tcPr>
          <w:p>
            <w:pPr>
              <w:spacing w:before="0" w:after="0" w:line="240" w:lineRule="auto"/>
              <w:jc w:val="center"/>
            </w:pPr>
            <w:r/>
            <w:r>
              <w:rPr>
                <w:rFonts w:ascii="Times New Roman" w:hAnsi="Times New Roman" w:eastAsia="Times New Roman" w:cs="Times New Roman"/>
                <w:b w:val="0"/>
                <w:i w:val="0"/>
                <w:sz w:val="24"/>
              </w:rPr>
              <w:t>78,9</w:t>
            </w:r>
          </w:p>
        </w:tc>
        <w:tc>
          <w:tcPr>
            <w:tcW w:type="dxa" w:w="964"/>
          </w:tcPr>
          <w:p>
            <w:pPr>
              <w:spacing w:before="0" w:after="0" w:line="240" w:lineRule="auto"/>
              <w:jc w:val="center"/>
            </w:pPr>
            <w:r/>
            <w:r>
              <w:rPr>
                <w:rFonts w:ascii="Times New Roman" w:hAnsi="Times New Roman" w:eastAsia="Times New Roman" w:cs="Times New Roman"/>
                <w:b w:val="0"/>
                <w:i w:val="0"/>
                <w:sz w:val="24"/>
              </w:rPr>
              <w:t>312,4</w:t>
            </w:r>
          </w:p>
        </w:tc>
        <w:tc>
          <w:tcPr>
            <w:tcW w:type="dxa" w:w="964"/>
          </w:tcPr>
          <w:p>
            <w:pPr>
              <w:spacing w:before="0" w:after="0" w:line="240" w:lineRule="auto"/>
              <w:jc w:val="center"/>
            </w:pPr>
            <w:r/>
            <w:r>
              <w:rPr>
                <w:rFonts w:ascii="Times New Roman" w:hAnsi="Times New Roman" w:eastAsia="Times New Roman" w:cs="Times New Roman"/>
                <w:b w:val="0"/>
                <w:i w:val="0"/>
                <w:sz w:val="24"/>
              </w:rPr>
              <w:t>19,7</w:t>
            </w:r>
          </w:p>
        </w:tc>
      </w:tr>
    </w:tbl>
    <w:p>
      <w:pPr>
        <w:spacing w:before="0" w:after="0" w:line="240" w:lineRule="auto"/>
        <w:ind w:firstLine="720"/>
        <w:jc w:val="both"/>
      </w:pPr>
      <w:r>
        <w:rPr>
          <w:rFonts w:ascii="Times New Roman" w:hAnsi="Times New Roman" w:eastAsia="Times New Roman" w:cs="Times New Roman"/>
          <w:b w:val="0"/>
          <w:i w:val="0"/>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line="240" w:lineRule="auto"/>
        <w:ind w:firstLine="720"/>
        <w:jc w:val="both"/>
      </w:pPr>
      <w:r>
        <w:rPr>
          <w:rFonts w:ascii="Times New Roman" w:hAnsi="Times New Roman" w:eastAsia="Times New Roman" w:cs="Times New Roman"/>
          <w:b w:val="0"/>
          <w:i w:val="0"/>
          <w:sz w:val="24"/>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rPr>
        <w:t xml:space="preserve"> ms.</w:t>
      </w:r>
    </w:p>
    <w:p>
      <w:pPr>
        <w:spacing w:before="0" w:after="0" w:line="240" w:lineRule="auto"/>
        <w:ind w:firstLine="720"/>
        <w:jc w:val="both"/>
      </w:pPr>
      <w:r>
        <w:rPr>
          <w:rFonts w:ascii="Times New Roman" w:hAnsi="Times New Roman" w:eastAsia="Times New Roman" w:cs="Times New Roman"/>
          <w:b w:val="0"/>
          <w:i w:val="0"/>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line="240" w:lineRule="auto"/>
        <w:jc w:val="both"/>
      </w:pPr>
      <w:r>
        <w:rPr>
          <w:rFonts w:ascii="Times New Roman" w:hAnsi="Times New Roman" w:eastAsia="Times New Roman" w:cs="Times New Roman"/>
          <w:b/>
          <w:i w:val="0"/>
          <w:sz w:val="24"/>
        </w:rPr>
        <w:t>Uji Ketahanan 24 Jam</w:t>
      </w:r>
    </w:p>
    <w:p>
      <w:pPr>
        <w:spacing w:before="0" w:after="0" w:line="240" w:lineRule="auto"/>
        <w:ind w:firstLine="720"/>
        <w:jc w:val="both"/>
      </w:pPr>
      <w:r>
        <w:rPr>
          <w:rFonts w:ascii="Times New Roman" w:hAnsi="Times New Roman" w:eastAsia="Times New Roman" w:cs="Times New Roman"/>
          <w:b w:val="0"/>
          <w:i w:val="0"/>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line="240" w:lineRule="auto"/>
        <w:jc w:val="center"/>
      </w:pPr>
      <w:r>
        <w:rPr>
          <w:rFonts w:ascii="Times New Roman" w:hAnsi="Times New Roman" w:eastAsia="Times New Roman" w:cs="Times New Roman"/>
          <w:b/>
          <w:i w:val="0"/>
          <w:sz w:val="24"/>
        </w:rPr>
        <w:t xml:space="preserve">Tabel V. </w:t>
      </w:r>
      <w:r>
        <w:rPr>
          <w:rFonts w:ascii="Times New Roman" w:hAnsi="Times New Roman" w:eastAsia="Times New Roman" w:cs="Times New Roman"/>
          <w:b w:val="0"/>
          <w:i w:val="0"/>
          <w:sz w:val="24"/>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3855"/>
        <w:gridCol w:w="3855"/>
      </w:tblGrid>
      <w:tr>
        <w:tc>
          <w:tcPr>
            <w:tcW w:type="dxa" w:w="3855"/>
          </w:tcPr>
          <w:p>
            <w:pPr>
              <w:spacing w:before="0" w:after="0" w:line="240" w:lineRule="auto"/>
              <w:jc w:val="center"/>
            </w:pPr>
            <w:r/>
            <w:r>
              <w:rPr>
                <w:rFonts w:ascii="Times New Roman" w:hAnsi="Times New Roman" w:eastAsia="Times New Roman" w:cs="Times New Roman"/>
                <w:b/>
                <w:i w:val="0"/>
                <w:sz w:val="24"/>
              </w:rPr>
              <w:t>Metrik</w:t>
            </w:r>
          </w:p>
        </w:tc>
        <w:tc>
          <w:tcPr>
            <w:tcW w:type="dxa" w:w="3855"/>
          </w:tcPr>
          <w:p>
            <w:pPr>
              <w:spacing w:before="0" w:after="0" w:line="240" w:lineRule="auto"/>
              <w:jc w:val="center"/>
            </w:pPr>
            <w:r/>
            <w:r>
              <w:rPr>
                <w:rFonts w:ascii="Times New Roman" w:hAnsi="Times New Roman" w:eastAsia="Times New Roman" w:cs="Times New Roman"/>
                <w:b/>
                <w:i w:val="0"/>
                <w:sz w:val="24"/>
              </w:rPr>
              <w:t>Hasil</w:t>
            </w:r>
          </w:p>
        </w:tc>
      </w:tr>
      <w:tr>
        <w:tc>
          <w:tcPr>
            <w:tcW w:type="dxa" w:w="3855"/>
          </w:tcPr>
          <w:p>
            <w:pPr>
              <w:spacing w:before="0" w:after="0" w:line="240" w:lineRule="auto"/>
              <w:jc w:val="center"/>
            </w:pPr>
            <w:r/>
            <w:r>
              <w:rPr>
                <w:rFonts w:ascii="Times New Roman" w:hAnsi="Times New Roman" w:eastAsia="Times New Roman" w:cs="Times New Roman"/>
                <w:b w:val="0"/>
                <w:i w:val="0"/>
                <w:sz w:val="24"/>
              </w:rPr>
              <w:t>Total Transaksi Modbus (FC1 + FC15)</w:t>
            </w:r>
          </w:p>
        </w:tc>
        <w:tc>
          <w:tcPr>
            <w:tcW w:type="dxa" w:w="3855"/>
          </w:tcPr>
          <w:p>
            <w:pPr>
              <w:spacing w:before="0" w:after="0" w:line="240" w:lineRule="auto"/>
              <w:jc w:val="center"/>
            </w:pPr>
            <w:r/>
            <w:r>
              <w:rPr>
                <w:rFonts w:ascii="Times New Roman" w:hAnsi="Times New Roman" w:eastAsia="Times New Roman" w:cs="Times New Roman"/>
                <w:b w:val="0"/>
                <w:i w:val="0"/>
                <w:sz w:val="24"/>
              </w:rPr>
              <w:t>872.640</w:t>
            </w:r>
          </w:p>
        </w:tc>
      </w:tr>
      <w:tr>
        <w:tc>
          <w:tcPr>
            <w:tcW w:type="dxa" w:w="3855"/>
          </w:tcPr>
          <w:p>
            <w:pPr>
              <w:spacing w:before="0" w:after="0" w:line="240" w:lineRule="auto"/>
              <w:jc w:val="center"/>
            </w:pPr>
            <w:r/>
            <w:r>
              <w:rPr>
                <w:rFonts w:ascii="Times New Roman" w:hAnsi="Times New Roman" w:eastAsia="Times New Roman" w:cs="Times New Roman"/>
                <w:b w:val="0"/>
                <w:i w:val="0"/>
                <w:sz w:val="24"/>
              </w:rPr>
              <w:t>Transaksi Berhasil</w:t>
            </w:r>
          </w:p>
        </w:tc>
        <w:tc>
          <w:tcPr>
            <w:tcW w:type="dxa" w:w="3855"/>
          </w:tcPr>
          <w:p>
            <w:pPr>
              <w:spacing w:before="0" w:after="0" w:line="240" w:lineRule="auto"/>
              <w:jc w:val="center"/>
            </w:pPr>
            <w:r/>
            <w:r>
              <w:rPr>
                <w:rFonts w:ascii="Times New Roman" w:hAnsi="Times New Roman" w:eastAsia="Times New Roman" w:cs="Times New Roman"/>
                <w:b w:val="0"/>
                <w:i w:val="0"/>
                <w:sz w:val="24"/>
              </w:rPr>
              <w:t>872.000</w:t>
            </w:r>
          </w:p>
        </w:tc>
      </w:tr>
      <w:tr>
        <w:tc>
          <w:tcPr>
            <w:tcW w:type="dxa" w:w="3855"/>
          </w:tcPr>
          <w:p>
            <w:pPr>
              <w:spacing w:before="0" w:after="0" w:line="240" w:lineRule="auto"/>
              <w:jc w:val="center"/>
            </w:pPr>
            <w:r/>
            <w:r>
              <w:rPr>
                <w:rFonts w:ascii="Times New Roman" w:hAnsi="Times New Roman" w:eastAsia="Times New Roman" w:cs="Times New Roman"/>
                <w:b w:val="0"/>
                <w:i w:val="0"/>
                <w:sz w:val="24"/>
              </w:rPr>
              <w:t>Tingkat Keberhasilan Tulis FC15</w:t>
            </w:r>
          </w:p>
        </w:tc>
        <w:tc>
          <w:tcPr>
            <w:tcW w:type="dxa" w:w="3855"/>
          </w:tcPr>
          <w:p>
            <w:pPr>
              <w:spacing w:before="0" w:after="0" w:line="240" w:lineRule="auto"/>
              <w:jc w:val="center"/>
            </w:pPr>
            <w:r/>
            <w:r>
              <w:rPr>
                <w:rFonts w:ascii="Times New Roman" w:hAnsi="Times New Roman" w:eastAsia="Times New Roman" w:cs="Times New Roman"/>
                <w:b w:val="0"/>
                <w:i w:val="0"/>
                <w:sz w:val="24"/>
              </w:rPr>
              <w:t>99,97%</w:t>
            </w:r>
          </w:p>
        </w:tc>
      </w:tr>
      <w:tr>
        <w:tc>
          <w:tcPr>
            <w:tcW w:type="dxa" w:w="3855"/>
          </w:tcPr>
          <w:p>
            <w:pPr>
              <w:spacing w:before="0" w:after="0" w:line="240" w:lineRule="auto"/>
              <w:jc w:val="center"/>
            </w:pPr>
            <w:r/>
            <w:r>
              <w:rPr>
                <w:rFonts w:ascii="Times New Roman" w:hAnsi="Times New Roman" w:eastAsia="Times New Roman" w:cs="Times New Roman"/>
                <w:b w:val="0"/>
                <w:i w:val="0"/>
                <w:sz w:val="24"/>
              </w:rPr>
              <w:t>Tingkat Keberhasilan Baca FC1</w:t>
            </w:r>
          </w:p>
        </w:tc>
        <w:tc>
          <w:tcPr>
            <w:tcW w:type="dxa" w:w="3855"/>
          </w:tcPr>
          <w:p>
            <w:pPr>
              <w:spacing w:before="0" w:after="0" w:line="240" w:lineRule="auto"/>
              <w:jc w:val="center"/>
            </w:pPr>
            <w:r/>
            <w:r>
              <w:rPr>
                <w:rFonts w:ascii="Times New Roman" w:hAnsi="Times New Roman" w:eastAsia="Times New Roman" w:cs="Times New Roman"/>
                <w:b w:val="0"/>
                <w:i w:val="0"/>
                <w:sz w:val="24"/>
              </w:rPr>
              <w:t>99,92%</w:t>
            </w:r>
          </w:p>
        </w:tc>
      </w:tr>
      <w:tr>
        <w:tc>
          <w:tcPr>
            <w:tcW w:type="dxa" w:w="3855"/>
          </w:tcPr>
          <w:p>
            <w:pPr>
              <w:spacing w:before="0" w:after="0" w:line="240" w:lineRule="auto"/>
              <w:jc w:val="center"/>
            </w:pPr>
            <w:r/>
            <w:r>
              <w:rPr>
                <w:rFonts w:ascii="Times New Roman" w:hAnsi="Times New Roman" w:eastAsia="Times New Roman" w:cs="Times New Roman"/>
                <w:b w:val="0"/>
                <w:i w:val="0"/>
                <w:sz w:val="24"/>
              </w:rPr>
              <w:t>MTBF (Mean Time Between Failures)</w:t>
            </w:r>
          </w:p>
        </w:tc>
        <w:tc>
          <w:tcPr>
            <w:tcW w:type="dxa" w:w="3855"/>
          </w:tcPr>
          <w:p>
            <w:pPr>
              <w:spacing w:before="0" w:after="0" w:line="240" w:lineRule="auto"/>
              <w:jc w:val="center"/>
            </w:pPr>
            <w:r/>
            <w:r>
              <w:rPr>
                <w:rFonts w:ascii="Times New Roman" w:hAnsi="Times New Roman" w:eastAsia="Times New Roman" w:cs="Times New Roman"/>
                <w:b w:val="0"/>
                <w:i w:val="0"/>
                <w:sz w:val="24"/>
              </w:rPr>
              <w:t>8,2 jam</w:t>
            </w:r>
          </w:p>
        </w:tc>
      </w:tr>
      <w:tr>
        <w:tc>
          <w:tcPr>
            <w:tcW w:type="dxa" w:w="3855"/>
          </w:tcPr>
          <w:p>
            <w:pPr>
              <w:spacing w:before="0" w:after="0" w:line="240" w:lineRule="auto"/>
              <w:jc w:val="center"/>
            </w:pPr>
            <w:r/>
            <w:r>
              <w:rPr>
                <w:rFonts w:ascii="Times New Roman" w:hAnsi="Times New Roman" w:eastAsia="Times New Roman" w:cs="Times New Roman"/>
                <w:b w:val="0"/>
                <w:i w:val="0"/>
                <w:sz w:val="24"/>
              </w:rPr>
              <w:t>Pertumbuhan Memori</w:t>
            </w:r>
          </w:p>
        </w:tc>
        <w:tc>
          <w:tcPr>
            <w:tcW w:type="dxa" w:w="3855"/>
          </w:tcPr>
          <w:p>
            <w:pPr>
              <w:spacing w:before="0" w:after="0" w:line="240" w:lineRule="auto"/>
              <w:jc w:val="center"/>
            </w:pPr>
            <w:r/>
            <w:r>
              <w:rPr>
                <w:rFonts w:ascii="Times New Roman" w:hAnsi="Times New Roman" w:eastAsia="Times New Roman" w:cs="Times New Roman"/>
                <w:b w:val="0"/>
                <w:i w:val="0"/>
                <w:sz w:val="24"/>
              </w:rPr>
              <w:t>12,4 MB</w:t>
            </w:r>
          </w:p>
        </w:tc>
      </w:tr>
      <w:tr>
        <w:tc>
          <w:tcPr>
            <w:tcW w:type="dxa" w:w="3855"/>
          </w:tcPr>
          <w:p>
            <w:pPr>
              <w:spacing w:before="0" w:after="0" w:line="240" w:lineRule="auto"/>
              <w:jc w:val="center"/>
            </w:pPr>
            <w:r/>
            <w:r>
              <w:rPr>
                <w:rFonts w:ascii="Times New Roman" w:hAnsi="Times New Roman" w:eastAsia="Times New Roman" w:cs="Times New Roman"/>
                <w:b w:val="0"/>
                <w:i w:val="0"/>
                <w:sz w:val="24"/>
              </w:rPr>
              <w:t>Frame Rate (target 30 fps)</w:t>
            </w:r>
          </w:p>
        </w:tc>
        <w:tc>
          <w:tcPr>
            <w:tcW w:type="dxa" w:w="3855"/>
          </w:tcPr>
          <w:p>
            <w:pPr>
              <w:spacing w:before="0" w:after="0" w:line="240" w:lineRule="auto"/>
              <w:jc w:val="center"/>
            </w:pPr>
            <w:r/>
            <w:r>
              <w:rPr>
                <w:rFonts w:ascii="Times New Roman" w:hAnsi="Times New Roman" w:eastAsia="Times New Roman" w:cs="Times New Roman"/>
                <w:b w:val="0"/>
                <w:i w:val="0"/>
                <w:sz w:val="24"/>
              </w:rPr>
              <w:t>29,7 fps</w:t>
            </w:r>
          </w:p>
        </w:tc>
      </w:tr>
    </w:tbl>
    <w:p>
      <w:pPr>
        <w:spacing w:before="0" w:after="0" w:line="240" w:lineRule="auto"/>
        <w:ind w:firstLine="720"/>
        <w:jc w:val="both"/>
      </w:pPr>
      <w:r>
        <w:rPr>
          <w:rFonts w:ascii="Times New Roman" w:hAnsi="Times New Roman" w:eastAsia="Times New Roman" w:cs="Times New Roman"/>
          <w:b w:val="0"/>
          <w:i w:val="0"/>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line="240" w:lineRule="auto"/>
        <w:ind w:firstLine="720"/>
        <w:jc w:val="both"/>
      </w:pPr>
      <w:r>
        <w:rPr>
          <w:rFonts w:ascii="Times New Roman" w:hAnsi="Times New Roman" w:eastAsia="Times New Roman" w:cs="Times New Roman"/>
          <w:b w:val="0"/>
          <w:i w:val="0"/>
          <w:sz w:val="24"/>
        </w:rPr>
        <w:t>Tingkat keberhasilan (Gbr. 14) bertahan di atas 99,7% untuk FC1 maupun FC15, dengan penurunan di sekitar jam ke-7, 15, dan 22. Ketiga penurunan sesuai dengan tiga kegagalan komunikasi dalam log, konsisten dengan MTBF 8,2 jam.</w:t>
      </w:r>
    </w:p>
    <w:p>
      <w:pPr>
        <w:spacing w:before="60" w:after="60" w:line="240" w:lineRule="auto"/>
        <w:jc w:val="both"/>
      </w:pPr>
      <w:r>
        <w:rPr>
          <w:rFonts w:ascii="Times New Roman" w:hAnsi="Times New Roman" w:eastAsia="Times New Roman" w:cs="Times New Roman"/>
          <w:b/>
          <w:i/>
          <w:sz w:val="24"/>
        </w:rPr>
        <w:t>KESIMPULAN</w:t>
      </w:r>
    </w:p>
    <w:p>
      <w:pPr>
        <w:spacing w:before="0" w:after="0" w:line="240" w:lineRule="auto"/>
        <w:ind w:firstLine="720"/>
        <w:jc w:val="both"/>
      </w:pPr>
      <w:r>
        <w:rPr>
          <w:rFonts w:ascii="Times New Roman" w:hAnsi="Times New Roman" w:eastAsia="Times New Roman" w:cs="Times New Roman"/>
          <w:b w:val="0"/>
          <w:i w:val="0"/>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240" w:lineRule="auto"/>
        <w:ind w:firstLine="720"/>
        <w:jc w:val="both"/>
      </w:pPr>
      <w:r>
        <w:rPr>
          <w:rFonts w:ascii="Times New Roman" w:hAnsi="Times New Roman" w:eastAsia="Times New Roman" w:cs="Times New Roman"/>
          <w:b w:val="0"/>
          <w:i w:val="0"/>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val="0"/>
          <w:sz w:val="24"/>
        </w:rPr>
        <w:t>REFERENCES</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Lugaresi et al., </w:t>
      </w:r>
      <w:r>
        <w:rPr>
          <w:rFonts w:ascii="Times New Roman" w:hAnsi="Times New Roman" w:eastAsia="Times New Roman" w:cs="Times New Roman"/>
          <w:b w:val="0"/>
          <w:i w:val="0"/>
          <w:color w:val="000000"/>
          <w:sz w:val="24"/>
        </w:rPr>
        <w:t>"MediaPipe: A Framework for Building Perception Pipelines,"</w:t>
      </w:r>
      <w:r>
        <w:rPr>
          <w:rFonts w:ascii="Times New Roman" w:hAnsi="Times New Roman" w:eastAsia="Times New Roman" w:cs="Times New Roman"/>
          <w:b w:val="0"/>
          <w:i w:val="0"/>
          <w:color w:val="000000"/>
          <w:sz w:val="24"/>
        </w:rPr>
        <w:t xml:space="preserve"> preprint arXiv:1906.08172, Jun. 2019.</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S. Vijayachitra, K. Prabhu, S. Agilan, M. Ahamed Salih, and S. Madhumitha, </w:t>
      </w:r>
      <w:r>
        <w:rPr>
          <w:rFonts w:ascii="Times New Roman" w:hAnsi="Times New Roman" w:eastAsia="Times New Roman" w:cs="Times New Roman"/>
          <w:b w:val="0"/>
          <w:i w:val="0"/>
          <w:color w:val="000000"/>
          <w:sz w:val="24"/>
        </w:rPr>
        <w:t>"Advanced PLC-based Automation for Converging System and Warehousing,"</w:t>
      </w:r>
      <w:r>
        <w:rPr>
          <w:rFonts w:ascii="Times New Roman" w:hAnsi="Times New Roman" w:eastAsia="Times New Roman" w:cs="Times New Roman"/>
          <w:b w:val="0"/>
          <w:i w:val="0"/>
          <w:color w:val="000000"/>
          <w:sz w:val="24"/>
        </w:rPr>
        <w:t xml:space="preserve"> in Proc. 5th Int. Conf. Trends Mater. Sci. Invent. Mater. (ICTMIM), 2025, pp. 1–6, doi: 10.1109/ICTMIM65579.2025.10988042.</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Yashika, A. Patra, and N. S. Das, </w:t>
      </w:r>
      <w:r>
        <w:rPr>
          <w:rFonts w:ascii="Times New Roman" w:hAnsi="Times New Roman" w:eastAsia="Times New Roman" w:cs="Times New Roman"/>
          <w:b w:val="0"/>
          <w:i w:val="0"/>
          <w:color w:val="000000"/>
          <w:sz w:val="24"/>
        </w:rPr>
        <w:t>"Human-Machine Interaction in Industrial Automation: Gesture-Based PLC Control,"</w:t>
      </w:r>
      <w:r>
        <w:rPr>
          <w:rFonts w:ascii="Times New Roman" w:hAnsi="Times New Roman" w:eastAsia="Times New Roman" w:cs="Times New Roman"/>
          <w:b w:val="0"/>
          <w:i w:val="0"/>
          <w:color w:val="000000"/>
          <w:sz w:val="24"/>
        </w:rPr>
        <w:t xml:space="preserve"> in Proc. 15th Int. Conf. Comput. Commun. Netw. Technol. (ICCCNT), 2024, pp. 1–7, doi: 10.1109/ICCCNT61001.2024.10726180.</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Li, J. Zhang, Y. Xiong, H. Wu, and F. Yang, </w:t>
      </w:r>
      <w:r>
        <w:rPr>
          <w:rFonts w:ascii="Times New Roman" w:hAnsi="Times New Roman" w:eastAsia="Times New Roman" w:cs="Times New Roman"/>
          <w:b w:val="0"/>
          <w:i w:val="0"/>
          <w:color w:val="000000"/>
          <w:sz w:val="24"/>
        </w:rPr>
        <w:t>"Design of Industrial Equipment Remote Control System Based on Python,"</w:t>
      </w:r>
      <w:r>
        <w:rPr>
          <w:rFonts w:ascii="Times New Roman" w:hAnsi="Times New Roman" w:eastAsia="Times New Roman" w:cs="Times New Roman"/>
          <w:b w:val="0"/>
          <w:i w:val="0"/>
          <w:color w:val="000000"/>
          <w:sz w:val="24"/>
        </w:rPr>
        <w:t xml:space="preserve"> in Proc. 8th Int. Conf. Electron. Technol. (ICET), 2025, pp. 1–6, doi: 10.1109/ICET64964.2025.11103226.</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Jamage, S. Rane, J. Raktate, and N. Chavan, </w:t>
      </w:r>
      <w:r>
        <w:rPr>
          <w:rFonts w:ascii="Times New Roman" w:hAnsi="Times New Roman" w:eastAsia="Times New Roman" w:cs="Times New Roman"/>
          <w:b w:val="0"/>
          <w:i w:val="0"/>
          <w:color w:val="000000"/>
          <w:sz w:val="24"/>
        </w:rPr>
        <w:t>"Real-Time Hand Gesture Recognition Using CNN-LSTM for Gesture-to-Voice and Device Control,"</w:t>
      </w:r>
      <w:r>
        <w:rPr>
          <w:rFonts w:ascii="Times New Roman" w:hAnsi="Times New Roman" w:eastAsia="Times New Roman" w:cs="Times New Roman"/>
          <w:b w:val="0"/>
          <w:i w:val="0"/>
          <w:color w:val="000000"/>
          <w:sz w:val="24"/>
        </w:rPr>
        <w:t xml:space="preserve"> in Proc. 9th Int. Conf. Comput. Commun. Control Autom. (ICCUBEA), 2025, pp. 1–7, doi: 10.1109/ICCUBEA65967.2025.11284053.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Nikolajew and H. Eichelberger, </w:t>
      </w:r>
      <w:r>
        <w:rPr>
          <w:rFonts w:ascii="Times New Roman" w:hAnsi="Times New Roman" w:eastAsia="Times New Roman" w:cs="Times New Roman"/>
          <w:b w:val="0"/>
          <w:i w:val="0"/>
          <w:color w:val="000000"/>
          <w:sz w:val="24"/>
        </w:rPr>
        <w:t>"Industry 4.0 Connectors – A Performance Experiment with Modbus/TCP,"</w:t>
      </w:r>
      <w:r>
        <w:rPr>
          <w:rFonts w:ascii="Times New Roman" w:hAnsi="Times New Roman" w:eastAsia="Times New Roman" w:cs="Times New Roman"/>
          <w:b w:val="0"/>
          <w:i w:val="0"/>
          <w:color w:val="000000"/>
          <w:sz w:val="24"/>
        </w:rPr>
        <w:t xml:space="preserve"> preprint arXiv:2410.15813, Oct. 2024.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E. Tapia, L. Sastoque-Pinilla, U. Lopez-Novoa, I. Bediaga, and N. López de Lacalle, </w:t>
      </w:r>
      <w:r>
        <w:rPr>
          <w:rFonts w:ascii="Times New Roman" w:hAnsi="Times New Roman" w:eastAsia="Times New Roman" w:cs="Times New Roman"/>
          <w:b w:val="0"/>
          <w:i w:val="0"/>
          <w:color w:val="000000"/>
          <w:sz w:val="24"/>
        </w:rPr>
        <w:t>"Assessing Industrial Communication Protocols to Bridge the Gap between Machine Tools and Software Monitoring,"</w:t>
      </w:r>
      <w:r>
        <w:rPr>
          <w:rFonts w:ascii="Times New Roman" w:hAnsi="Times New Roman" w:eastAsia="Times New Roman" w:cs="Times New Roman"/>
          <w:b w:val="0"/>
          <w:i w:val="0"/>
          <w:color w:val="000000"/>
          <w:sz w:val="24"/>
        </w:rPr>
        <w:t xml:space="preserve"> Sensors, vol. 23, no. 12, art. 5694, 2023, doi: 10.3390/s23125694.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K. Yep, Y. H. Goh, T. H. Chiew, K. M. Chin, J. J. Ong, and K. S. Eu, </w:t>
      </w:r>
      <w:r>
        <w:rPr>
          <w:rFonts w:ascii="Times New Roman" w:hAnsi="Times New Roman" w:eastAsia="Times New Roman" w:cs="Times New Roman"/>
          <w:b w:val="0"/>
          <w:i w:val="0"/>
          <w:color w:val="000000"/>
          <w:sz w:val="24"/>
        </w:rPr>
        <w:t>"AI-Driven Hand Gesture Recognition for Robotic Arm Control,"</w:t>
      </w:r>
      <w:r>
        <w:rPr>
          <w:rFonts w:ascii="Times New Roman" w:hAnsi="Times New Roman" w:eastAsia="Times New Roman" w:cs="Times New Roman"/>
          <w:b w:val="0"/>
          <w:i w:val="0"/>
          <w:color w:val="000000"/>
          <w:sz w:val="24"/>
        </w:rPr>
        <w:t xml:space="preserve"> in Proc. 5th Int. Conf. Artif. Intell. Robot. Commun. (ICAIRC), 2025, pp. 1–5, doi: 10.1109/ICAIRC68035.2025.11384947.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Qurrat-ul-Ain, S. N. Talpur, N. U. Z. Laghari, and M. S. Rattar, </w:t>
      </w:r>
      <w:r>
        <w:rPr>
          <w:rFonts w:ascii="Times New Roman" w:hAnsi="Times New Roman" w:eastAsia="Times New Roman" w:cs="Times New Roman"/>
          <w:b w:val="0"/>
          <w:i w:val="0"/>
          <w:color w:val="000000"/>
          <w:sz w:val="24"/>
        </w:rPr>
        <w:t>"Machine Control Using Hand Gesture Recognition,"</w:t>
      </w:r>
      <w:r>
        <w:rPr>
          <w:rFonts w:ascii="Times New Roman" w:hAnsi="Times New Roman" w:eastAsia="Times New Roman" w:cs="Times New Roman"/>
          <w:b w:val="0"/>
          <w:i w:val="0"/>
          <w:color w:val="000000"/>
          <w:sz w:val="24"/>
        </w:rPr>
        <w:t xml:space="preserve"> Gyancity J. Electron. Comput. Sci., vol. 5, no. 1, pp. 19–28, Mar. 2020, doi: 10.21058/gjecs.2020.51003.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P. Nguyen Huu and T. Phung Ngoc, </w:t>
      </w:r>
      <w:r>
        <w:rPr>
          <w:rFonts w:ascii="Times New Roman" w:hAnsi="Times New Roman" w:eastAsia="Times New Roman" w:cs="Times New Roman"/>
          <w:b w:val="0"/>
          <w:i w:val="0"/>
          <w:color w:val="000000"/>
          <w:sz w:val="24"/>
        </w:rPr>
        <w:t>"Hand Gesture Recognition Algorithm Using SVM and HOG Model for Control of Robotic System,"</w:t>
      </w:r>
      <w:r>
        <w:rPr>
          <w:rFonts w:ascii="Times New Roman" w:hAnsi="Times New Roman" w:eastAsia="Times New Roman" w:cs="Times New Roman"/>
          <w:b w:val="0"/>
          <w:i w:val="0"/>
          <w:color w:val="000000"/>
          <w:sz w:val="24"/>
        </w:rPr>
        <w:t xml:space="preserve"> J. Robot., vol. 2021, art. 3986497, 2021, doi: 10.1155/2021/3986497.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Shaikh, P. Shah, and R. Sekhar, </w:t>
      </w:r>
      <w:r>
        <w:rPr>
          <w:rFonts w:ascii="Times New Roman" w:hAnsi="Times New Roman" w:eastAsia="Times New Roman" w:cs="Times New Roman"/>
          <w:b w:val="0"/>
          <w:i w:val="0"/>
          <w:color w:val="000000"/>
          <w:sz w:val="24"/>
        </w:rPr>
        <w:t>"Communication Protocols in Industry 4.0,"</w:t>
      </w:r>
      <w:r>
        <w:rPr>
          <w:rFonts w:ascii="Times New Roman" w:hAnsi="Times New Roman" w:eastAsia="Times New Roman" w:cs="Times New Roman"/>
          <w:b w:val="0"/>
          <w:i w:val="0"/>
          <w:color w:val="000000"/>
          <w:sz w:val="24"/>
        </w:rPr>
        <w:t xml:space="preserve"> in Proc. Int. Conf. Sustain. Emerg. Innov. Eng. Technol. (ICSEIET), 2023, pp. 1–6, doi: 10.1109/ICSEIET58677.2023.10303397.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Bensaadallah, N. Ghoggali, L. Saidi, and W. Ghoggali, </w:t>
      </w:r>
      <w:r>
        <w:rPr>
          <w:rFonts w:ascii="Times New Roman" w:hAnsi="Times New Roman" w:eastAsia="Times New Roman" w:cs="Times New Roman"/>
          <w:b w:val="0"/>
          <w:i w:val="0"/>
          <w:color w:val="000000"/>
          <w:sz w:val="24"/>
        </w:rPr>
        <w:t>"Deep Learning-Based Real-Time Hand Landmark Recognition with MediaPipe for R12 Robot Control,"</w:t>
      </w:r>
      <w:r>
        <w:rPr>
          <w:rFonts w:ascii="Times New Roman" w:hAnsi="Times New Roman" w:eastAsia="Times New Roman" w:cs="Times New Roman"/>
          <w:b w:val="0"/>
          <w:i w:val="0"/>
          <w:color w:val="000000"/>
          <w:sz w:val="24"/>
        </w:rPr>
        <w:t xml:space="preserve"> in Proc. Int. Conf. Elect. Eng. Adv. Technol. (ICEEAT), 2023, pp. 1–6, doi: 10.1109/ICEEAT60471.2023.10426264.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Peral, A. Sanfeliu, and A. Garrell, </w:t>
      </w:r>
      <w:r>
        <w:rPr>
          <w:rFonts w:ascii="Times New Roman" w:hAnsi="Times New Roman" w:eastAsia="Times New Roman" w:cs="Times New Roman"/>
          <w:b w:val="0"/>
          <w:i w:val="0"/>
          <w:color w:val="000000"/>
          <w:sz w:val="24"/>
        </w:rPr>
        <w:t>"Efficient Hand Gesture Recognition for Human-Robot Interaction,"</w:t>
      </w:r>
      <w:r>
        <w:rPr>
          <w:rFonts w:ascii="Times New Roman" w:hAnsi="Times New Roman" w:eastAsia="Times New Roman" w:cs="Times New Roman"/>
          <w:b w:val="0"/>
          <w:i w:val="0"/>
          <w:color w:val="000000"/>
          <w:sz w:val="24"/>
        </w:rPr>
        <w:t xml:space="preserve"> IEEE Robot. Autom. Lett., vol. 7, no. 4, pp. 10272–10279, Oct. 2022, doi: 10.1109/LRA.2022.3193251.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Muhtadin, I. W. A. Darmawan, M. H. Rusydiansyah, I. K. E. Purnama, C. Fatichah, and M. H. Purnomo, </w:t>
      </w:r>
      <w:r>
        <w:rPr>
          <w:rFonts w:ascii="Times New Roman" w:hAnsi="Times New Roman" w:eastAsia="Times New Roman" w:cs="Times New Roman"/>
          <w:b w:val="0"/>
          <w:i w:val="0"/>
          <w:color w:val="000000"/>
          <w:sz w:val="24"/>
        </w:rPr>
        <w:t>"Hand Gesture Recognition for Collaborative Robots Using Lightweight Deep Learning in Real-Time Robotic Systems,"</w:t>
      </w:r>
      <w:r>
        <w:rPr>
          <w:rFonts w:ascii="Times New Roman" w:hAnsi="Times New Roman" w:eastAsia="Times New Roman" w:cs="Times New Roman"/>
          <w:b w:val="0"/>
          <w:i w:val="0"/>
          <w:color w:val="000000"/>
          <w:sz w:val="24"/>
        </w:rPr>
        <w:t xml:space="preserve"> in Proc. Int. Seminar Intell. Technol. Its Appl. (ISITIA), 2025, pp. 1–6, doi: 10.1109/ISITIA66279.2025.11137561.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B. Kwolek, </w:t>
      </w:r>
      <w:r>
        <w:rPr>
          <w:rFonts w:ascii="Times New Roman" w:hAnsi="Times New Roman" w:eastAsia="Times New Roman" w:cs="Times New Roman"/>
          <w:b w:val="0"/>
          <w:i w:val="0"/>
          <w:color w:val="000000"/>
          <w:sz w:val="24"/>
        </w:rPr>
        <w:t>"Continuous Hand Gesture Recognition for Human-Robot Collaborative Assembly,"</w:t>
      </w:r>
      <w:r>
        <w:rPr>
          <w:rFonts w:ascii="Times New Roman" w:hAnsi="Times New Roman" w:eastAsia="Times New Roman" w:cs="Times New Roman"/>
          <w:b w:val="0"/>
          <w:i w:val="0"/>
          <w:color w:val="000000"/>
          <w:sz w:val="24"/>
        </w:rPr>
        <w:t xml:space="preserve"> in Proc. IEEE/CVF Int. Conf. Comput. Vis. Workshops (ICCVW), 2023, pp. 1992–1999, doi: 10.1109/ICCVW60793.2023.00214.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Wang, D. Peng, E. Qi, and H. Wang, </w:t>
      </w:r>
      <w:r>
        <w:rPr>
          <w:rFonts w:ascii="Times New Roman" w:hAnsi="Times New Roman" w:eastAsia="Times New Roman" w:cs="Times New Roman"/>
          <w:b w:val="0"/>
          <w:i w:val="0"/>
          <w:color w:val="000000"/>
          <w:sz w:val="24"/>
        </w:rPr>
        <w:t>"Modbus/TCP Data Acquisition System Based on Industrial Ethernet Technology,"</w:t>
      </w:r>
      <w:r>
        <w:rPr>
          <w:rFonts w:ascii="Times New Roman" w:hAnsi="Times New Roman" w:eastAsia="Times New Roman" w:cs="Times New Roman"/>
          <w:b w:val="0"/>
          <w:i w:val="0"/>
          <w:color w:val="000000"/>
          <w:sz w:val="24"/>
        </w:rPr>
        <w:t xml:space="preserve"> in Proc. 4th IEEE Int. Conf. Elect. Eng. Control Technol. (CEECT), 2022, pp. 1–5, doi: 10.1109/CEECT55960.2022.10030131.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H. Benyezza, M. Bouhedda, I. Kratbi, R. Kara, Y. Aniba, and A. Boukhtache, </w:t>
      </w:r>
      <w:r>
        <w:rPr>
          <w:rFonts w:ascii="Times New Roman" w:hAnsi="Times New Roman" w:eastAsia="Times New Roman" w:cs="Times New Roman"/>
          <w:b w:val="0"/>
          <w:i w:val="0"/>
          <w:color w:val="000000"/>
          <w:sz w:val="24"/>
        </w:rPr>
        <w:t>"Automated Fruits Inspection and Sorting Smart System for Industry 4.0 Based on OpenCV and PLC,"</w:t>
      </w:r>
      <w:r>
        <w:rPr>
          <w:rFonts w:ascii="Times New Roman" w:hAnsi="Times New Roman" w:eastAsia="Times New Roman" w:cs="Times New Roman"/>
          <w:b w:val="0"/>
          <w:i w:val="0"/>
          <w:color w:val="000000"/>
          <w:sz w:val="24"/>
        </w:rPr>
        <w:t xml:space="preserve"> in Proc. 2nd Int. Conf. Electron. Energy Meas. (IC2EM), 2023, pp. 1–6, doi: 10.1109/IC2EM59347.2023.10419533.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D. Sawarkar, V. Vaidya, V. Sharma, S. Sheikh, A. Neware, and P. Chaudhari, </w:t>
      </w:r>
      <w:r>
        <w:rPr>
          <w:rFonts w:ascii="Times New Roman" w:hAnsi="Times New Roman" w:eastAsia="Times New Roman" w:cs="Times New Roman"/>
          <w:b w:val="0"/>
          <w:i w:val="0"/>
          <w:color w:val="000000"/>
          <w:sz w:val="24"/>
        </w:rPr>
        <w:t>"AI Based Real Time Hand Gesture Recognition System,"</w:t>
      </w:r>
      <w:r>
        <w:rPr>
          <w:rFonts w:ascii="Times New Roman" w:hAnsi="Times New Roman" w:eastAsia="Times New Roman" w:cs="Times New Roman"/>
          <w:b w:val="0"/>
          <w:i w:val="0"/>
          <w:color w:val="000000"/>
          <w:sz w:val="24"/>
        </w:rPr>
        <w:t xml:space="preserve"> Int. Res. J. Modernization Eng. Technol. Sci., vol. 6, no. 1, pp. 1–8, Jan. 2024, doi: 10.56726/IRJMETS48782.</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R. Tchantchane, H. Zhou, S. Zhang, and G. Alici, </w:t>
      </w:r>
      <w:r>
        <w:rPr>
          <w:rFonts w:ascii="Times New Roman" w:hAnsi="Times New Roman" w:eastAsia="Times New Roman" w:cs="Times New Roman"/>
          <w:b w:val="0"/>
          <w:i w:val="0"/>
          <w:color w:val="000000"/>
          <w:sz w:val="24"/>
        </w:rPr>
        <w:t>"A Review of Hand Gesture Recognition Systems Based on Noninvasive Wearable Sensors,"</w:t>
      </w:r>
      <w:r>
        <w:rPr>
          <w:rFonts w:ascii="Times New Roman" w:hAnsi="Times New Roman" w:eastAsia="Times New Roman" w:cs="Times New Roman"/>
          <w:b w:val="0"/>
          <w:i w:val="0"/>
          <w:color w:val="000000"/>
          <w:sz w:val="24"/>
        </w:rPr>
        <w:t xml:space="preserve"> Adv. Intell. Syst., vol. 5, no. 2, art. 2300207, 2023, doi: 10.1002/aisy.202300207.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Schneider Electric, </w:t>
      </w:r>
      <w:r>
        <w:rPr>
          <w:rFonts w:ascii="Times New Roman" w:hAnsi="Times New Roman" w:eastAsia="Times New Roman" w:cs="Times New Roman"/>
          <w:b w:val="0"/>
          <w:i w:val="0"/>
          <w:color w:val="000000"/>
          <w:sz w:val="24"/>
        </w:rPr>
        <w:t>"Modicon M221 Logic Controller – Programming Guide,"</w:t>
      </w:r>
      <w:r>
        <w:rPr>
          <w:rFonts w:ascii="Times New Roman" w:hAnsi="Times New Roman" w:eastAsia="Times New Roman" w:cs="Times New Roman"/>
          <w:b w:val="0"/>
          <w:i w:val="0"/>
          <w:color w:val="000000"/>
          <w:sz w:val="24"/>
        </w:rPr>
        <w:t xml:space="preserve"> Tech. Rep., ver. 1.7, 2022. [Online]. Available: https://www.schneider-electric.com</w:t>
      </w:r>
    </w:p>
    <w:sectPr>
      <w:headerReference r:id="rId9" w:type="default"/>
      <w:headerReference r:id="rId10" w:type="first"/>
      <w:headerReference r:id="rId11" w:type="even"/>
      <w:footerReference r:id="rId12" w:type="default"/>
      <w:footerReference r:id="rId13" w:type="first"/>
      <w:footerReference r:id="rId14" w:type="even"/>
      <w:pgSz w:h="14181" w:w="9979" w:orient="portrait"/>
      <w:pgMar w:bottom="1134" w:top="1134" w:left="1134" w:right="1134" w:header="709" w:footer="709"/>
      <w:pgNumType w:start="4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Maidin Gultom, </w:t>
      </w:r>
      <w:r w:rsidDel="00000000" w:rsidR="00000000" w:rsidRPr="00000000">
        <w:rPr>
          <w:rFonts w:ascii="Times" w:cs="Times" w:eastAsia="Times" w:hAnsi="Times"/>
          <w:i w:val="1"/>
          <w:iCs w:val="1"/>
          <w:color w:val="000000"/>
          <w:sz w:val="20"/>
          <w:szCs w:val="20"/>
          <w:rtl w:val="0"/>
        </w:rPr>
        <w:t xml:space="preserve">Legal Protection of Children in the Juvenile Criminal Justice System in Indonesia</w:t>
      </w:r>
      <w:r w:rsidDel="00000000" w:rsidR="00000000" w:rsidRPr="00000000">
        <w:rPr>
          <w:rFonts w:ascii="Times" w:cs="Times" w:eastAsia="Times" w:hAnsi="Times"/>
          <w:color w:val="000000"/>
          <w:sz w:val="20"/>
          <w:szCs w:val="20"/>
          <w:rtl w:val="0"/>
        </w:rPr>
        <w:t xml:space="preserve">, (Bandung: Refika Aditama, 2008), p. 1</w:t>
      </w:r>
    </w:p>
  </w:footnote>
  <w:footnote w:id="1">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Isnadul Hamdi, "Ta'aruf and Khitbah Before Marriage," </w:t>
      </w:r>
      <w:r w:rsidDel="00000000" w:rsidR="00000000" w:rsidRPr="00000000">
        <w:rPr>
          <w:rFonts w:ascii="Times" w:cs="Times" w:eastAsia="Times" w:hAnsi="Times"/>
          <w:i w:val="1"/>
          <w:iCs w:val="1"/>
          <w:color w:val="000000"/>
          <w:sz w:val="20"/>
          <w:szCs w:val="20"/>
          <w:rtl w:val="0"/>
        </w:rPr>
        <w:t xml:space="preserve">JURIS (Sharia Scientific Journal)</w:t>
      </w:r>
      <w:r w:rsidDel="00000000" w:rsidR="00000000" w:rsidRPr="00000000">
        <w:rPr>
          <w:rFonts w:ascii="Times" w:cs="Times" w:eastAsia="Times" w:hAnsi="Times"/>
          <w:color w:val="000000"/>
          <w:sz w:val="20"/>
          <w:szCs w:val="20"/>
          <w:rtl w:val="0"/>
        </w:rPr>
        <w:t xml:space="preserve"> 16, no. 1 (2017), p.  43–52.</w:t>
      </w:r>
    </w:p>
  </w:footnote>
  <w:footnote w:id="2">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Abdul Bari Awang and Imam Mahdie, "Solicitation or Application, and Its Consequences According to Islamic Law and Islamic Law in Indonesia," </w:t>
      </w:r>
      <w:r w:rsidDel="00000000" w:rsidR="00000000" w:rsidRPr="00000000">
        <w:rPr>
          <w:rFonts w:ascii="Times" w:cs="Times" w:eastAsia="Times" w:hAnsi="Times"/>
          <w:i w:val="1"/>
          <w:iCs w:val="1"/>
          <w:color w:val="000000"/>
          <w:sz w:val="20"/>
          <w:szCs w:val="20"/>
          <w:rtl w:val="0"/>
        </w:rPr>
        <w:t xml:space="preserve">Community Mind</w:t>
      </w:r>
      <w:r w:rsidDel="00000000" w:rsidR="00000000" w:rsidRPr="00000000">
        <w:rPr>
          <w:rFonts w:ascii="Times" w:cs="Times" w:eastAsia="Times" w:hAnsi="Times"/>
          <w:color w:val="000000"/>
          <w:sz w:val="20"/>
          <w:szCs w:val="20"/>
          <w:rtl w:val="0"/>
        </w:rPr>
        <w:t xml:space="preserve"> 6, No. 2 (2018), p.  77–82.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Author Name and Author Name,</w:t>
    </w:r>
    <w:r w:rsidDel="00000000" w:rsidR="00000000" w:rsidRPr="00000000">
      <w:rPr>
        <w:rFonts w:ascii="Times New Roman" w:cs="Times New Roman" w:eastAsia="Times New Roman" w:hAnsi="Times New Roman"/>
        <w:b w:val="1"/>
        <w:bCs w:val="1"/>
        <w:i w:val="1"/>
        <w:iCs w:val="1"/>
        <w:color w:val="000000"/>
        <w:sz w:val="20"/>
        <w:szCs w:val="20"/>
        <w:rtl w:val="0"/>
      </w:rPr>
      <w:t xml:space="preserve"> Article Title </w:t>
    </w:r>
    <w:r w:rsidDel="00000000" w:rsidR="00000000" w:rsidRPr="00000000">
      <w:rPr>
        <w:rFonts w:ascii="Times New Roman" w:cs="Times New Roman" w:eastAsia="Times New Roman" w:hAnsi="Times New Roman"/>
        <w:i w:val="1"/>
        <w:iCs w:val="1"/>
        <w:color w:val="000000"/>
        <w:sz w:val="20"/>
        <w:szCs w:val="20"/>
        <w:rtl w:val="0"/>
      </w:rPr>
      <w:tab/>
    </w: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El-Usrah</w:t>
    </w:r>
    <w:r w:rsidDel="00000000" w:rsidR="00000000" w:rsidRPr="00000000">
      <w:rPr>
        <w:rFonts w:ascii="Times New Roman" w:cs="Times New Roman" w:eastAsia="Times New Roman" w:hAnsi="Times New Roman"/>
        <w:sz w:val="20"/>
        <w:szCs w:val="20"/>
        <w:rtl w:val="0"/>
      </w:rPr>
      <w:t xml:space="preserve">: Jurnal Hukum Keluarga</w:t>
    </w:r>
    <w:r w:rsidDel="00000000" w:rsidR="00000000" w:rsidRPr="00000000">
      <w:drawing>
        <wp:anchor allowOverlap="1" behindDoc="1" distB="0" distT="0" distL="0" distR="0" hidden="0" layoutInCell="1" locked="0" relativeHeight="0" simplePos="0">
          <wp:simplePos x="0" y="0"/>
          <wp:positionH relativeFrom="column">
            <wp:posOffset>428625</wp:posOffset>
          </wp:positionH>
          <wp:positionV relativeFrom="paragraph">
            <wp:posOffset>-189863</wp:posOffset>
          </wp:positionV>
          <wp:extent cx="1094105" cy="109410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4105" cy="1094105"/>
                  </a:xfrm>
                  <a:prstGeom prst="rect"/>
                  <a:ln/>
                </pic:spPr>
              </pic:pic>
            </a:graphicData>
          </a:graphic>
        </wp:anchor>
      </w:drawing>
    </w:r>
  </w:p>
  <w:p w:rsidR="00000000" w:rsidDel="00000000" w:rsidP="00000000" w:rsidRDefault="00000000" w:rsidRPr="00000000" w14:paraId="00000040">
    <w:pPr>
      <w:widowControl w:val="0"/>
      <w:spacing w:after="0" w:line="240" w:lineRule="auto"/>
      <w:ind w:left="2694" w:right="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https://jurnal.ar-raniry.ac.id/index.php/usrah/index</w:t>
    </w:r>
    <w:r w:rsidDel="00000000" w:rsidR="00000000" w:rsidRPr="00000000">
      <w:rPr>
        <w:rtl w:val="0"/>
      </w:rPr>
    </w:r>
  </w:p>
  <w:p w:rsidR="00000000" w:rsidDel="00000000" w:rsidP="00000000" w:rsidRDefault="00000000" w:rsidRPr="00000000" w14:paraId="00000041">
    <w:pPr>
      <w:widowControl w:val="0"/>
      <w:spacing w:after="0" w:line="240" w:lineRule="auto"/>
      <w:ind w:left="2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ISSN: 2620 – 8075 ║ E-ISSN: 2620 – 8083</w:t>
    </w:r>
  </w:p>
  <w:p w:rsidR="00000000" w:rsidDel="00000000" w:rsidP="00000000" w:rsidRDefault="00000000" w:rsidRPr="00000000" w14:paraId="00000042">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 6 No. 1 January- June 2023</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A36B4"/>
    <w:rPr>
      <w:rFonts w:cs="Arial"/>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unhideWhenUsed w:val="1"/>
    <w:rsid w:val="007A36B4"/>
    <w:pPr>
      <w:spacing w:after="0" w:line="240" w:lineRule="auto"/>
    </w:pPr>
    <w:rPr>
      <w:sz w:val="20"/>
      <w:szCs w:val="20"/>
    </w:rPr>
  </w:style>
  <w:style w:type="character" w:styleId="FootnoteTextChar" w:customStyle="1">
    <w:name w:val="Footnote Text Char"/>
    <w:basedOn w:val="DefaultParagraphFont"/>
    <w:link w:val="FootnoteText"/>
    <w:uiPriority w:val="99"/>
    <w:rsid w:val="007A36B4"/>
    <w:rPr>
      <w:rFonts w:ascii="Calibri" w:cs="Arial" w:eastAsia="Calibri" w:hAnsi="Calibri"/>
      <w:kern w:val="0"/>
      <w:sz w:val="20"/>
      <w:szCs w:val="20"/>
      <w:lang w:val="id-ID"/>
    </w:rPr>
  </w:style>
  <w:style w:type="character" w:styleId="FootnoteReference">
    <w:name w:val="footnote reference"/>
    <w:uiPriority w:val="99"/>
    <w:semiHidden w:val="1"/>
    <w:unhideWhenUsed w:val="1"/>
    <w:rsid w:val="007A36B4"/>
    <w:rPr>
      <w:vertAlign w:val="superscript"/>
    </w:rPr>
  </w:style>
  <w:style w:type="paragraph" w:styleId="Header">
    <w:name w:val="header"/>
    <w:basedOn w:val="Normal"/>
    <w:link w:val="HeaderChar"/>
    <w:uiPriority w:val="99"/>
    <w:unhideWhenUsed w:val="1"/>
    <w:rsid w:val="007A36B4"/>
    <w:pPr>
      <w:tabs>
        <w:tab w:val="center" w:pos="4680"/>
        <w:tab w:val="right" w:pos="9360"/>
      </w:tabs>
    </w:pPr>
  </w:style>
  <w:style w:type="character" w:styleId="HeaderChar" w:customStyle="1">
    <w:name w:val="Header Char"/>
    <w:basedOn w:val="DefaultParagraphFont"/>
    <w:link w:val="Header"/>
    <w:uiPriority w:val="99"/>
    <w:rsid w:val="007A36B4"/>
    <w:rPr>
      <w:rFonts w:ascii="Calibri" w:cs="Arial" w:eastAsia="Calibri" w:hAnsi="Calibri"/>
      <w:kern w:val="0"/>
      <w:lang w:val="id-ID"/>
    </w:rPr>
  </w:style>
  <w:style w:type="paragraph" w:styleId="Footer">
    <w:name w:val="footer"/>
    <w:basedOn w:val="Normal"/>
    <w:link w:val="FooterChar"/>
    <w:uiPriority w:val="99"/>
    <w:unhideWhenUsed w:val="1"/>
    <w:rsid w:val="007A36B4"/>
    <w:pPr>
      <w:tabs>
        <w:tab w:val="center" w:pos="4680"/>
        <w:tab w:val="right" w:pos="9360"/>
      </w:tabs>
    </w:pPr>
  </w:style>
  <w:style w:type="character" w:styleId="FooterChar" w:customStyle="1">
    <w:name w:val="Footer Char"/>
    <w:basedOn w:val="DefaultParagraphFont"/>
    <w:link w:val="Footer"/>
    <w:uiPriority w:val="99"/>
    <w:rsid w:val="007A36B4"/>
    <w:rPr>
      <w:rFonts w:ascii="Calibri" w:cs="Arial" w:eastAsia="Calibri" w:hAnsi="Calibri"/>
      <w:kern w:val="0"/>
      <w:lang w:val="id-ID"/>
    </w:rPr>
  </w:style>
  <w:style w:type="character" w:styleId="Hyperlink">
    <w:name w:val="Hyperlink"/>
    <w:uiPriority w:val="99"/>
    <w:unhideWhenUsed w:val="1"/>
    <w:rsid w:val="007A36B4"/>
    <w:rPr>
      <w:color w:val="0563c1"/>
      <w:u w:val="single"/>
    </w:rPr>
  </w:style>
  <w:style w:type="character" w:styleId="CommentReference">
    <w:name w:val="annotation reference"/>
    <w:basedOn w:val="DefaultParagraphFont"/>
    <w:uiPriority w:val="99"/>
    <w:semiHidden w:val="1"/>
    <w:unhideWhenUsed w:val="1"/>
    <w:rsid w:val="007A36B4"/>
    <w:rPr>
      <w:sz w:val="16"/>
      <w:szCs w:val="16"/>
    </w:rPr>
  </w:style>
  <w:style w:type="paragraph" w:styleId="CommentText">
    <w:name w:val="annotation text"/>
    <w:basedOn w:val="Normal"/>
    <w:link w:val="CommentTextChar"/>
    <w:uiPriority w:val="99"/>
    <w:semiHidden w:val="1"/>
    <w:unhideWhenUsed w:val="1"/>
    <w:rsid w:val="007A36B4"/>
    <w:pPr>
      <w:spacing w:line="240" w:lineRule="auto"/>
    </w:pPr>
    <w:rPr>
      <w:sz w:val="20"/>
      <w:szCs w:val="20"/>
    </w:rPr>
  </w:style>
  <w:style w:type="character" w:styleId="CommentTextChar" w:customStyle="1">
    <w:name w:val="Comment Text Char"/>
    <w:basedOn w:val="DefaultParagraphFont"/>
    <w:link w:val="CommentText"/>
    <w:uiPriority w:val="99"/>
    <w:semiHidden w:val="1"/>
    <w:rsid w:val="007A36B4"/>
    <w:rPr>
      <w:rFonts w:ascii="Calibri" w:cs="Arial" w:eastAsia="Calibri" w:hAnsi="Calibri"/>
      <w:kern w:val="0"/>
      <w:sz w:val="20"/>
      <w:szCs w:val="20"/>
      <w:lang w:val="id-ID"/>
    </w:rPr>
  </w:style>
  <w:style w:type="paragraph" w:styleId="CommentSubject">
    <w:name w:val="annotation subject"/>
    <w:basedOn w:val="CommentText"/>
    <w:next w:val="CommentText"/>
    <w:link w:val="CommentSubjectChar"/>
    <w:uiPriority w:val="99"/>
    <w:semiHidden w:val="1"/>
    <w:unhideWhenUsed w:val="1"/>
    <w:rsid w:val="007A36B4"/>
    <w:rPr>
      <w:b w:val="1"/>
      <w:bCs w:val="1"/>
    </w:rPr>
  </w:style>
  <w:style w:type="character" w:styleId="CommentSubjectChar" w:customStyle="1">
    <w:name w:val="Comment Subject Char"/>
    <w:basedOn w:val="CommentTextChar"/>
    <w:link w:val="CommentSubject"/>
    <w:uiPriority w:val="99"/>
    <w:semiHidden w:val="1"/>
    <w:rsid w:val="007A36B4"/>
    <w:rPr>
      <w:rFonts w:ascii="Calibri" w:cs="Arial" w:eastAsia="Calibri" w:hAnsi="Calibri"/>
      <w:b w:val="1"/>
      <w:bCs w:val="1"/>
      <w:kern w:val="0"/>
      <w:sz w:val="20"/>
      <w:szCs w:val="20"/>
      <w:lang w:val="id-ID"/>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PlaceholderText">
    <w:name w:val="Placeholder Text"/>
    <w:basedOn w:val="DefaultParagraphFont"/>
    <w:uiPriority w:val="99"/>
    <w:semiHidden w:val="1"/>
    <w:rsid w:val="00AD573F"/>
    <w:rPr>
      <w:color w:val="808080"/>
    </w:rPr>
  </w:style>
  <w:style w:type="character" w:styleId="UnresolvedMention">
    <w:name w:val="Unresolved Mention"/>
    <w:basedOn w:val="DefaultParagraphFont"/>
    <w:uiPriority w:val="99"/>
    <w:semiHidden w:val="1"/>
    <w:unhideWhenUsed w:val="1"/>
    <w:rsid w:val="00AD573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jurnal.elusrah@ar-raniry.ac.i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2NfWpPeHTAtanqGs5ECY1sQvw==">CgMxLjA4AHIhMUVLTHlqNDlwLU50SG1XbW96N2M3QW0xOVZob1E4SWxl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2023-07-11T05:24:00Z</dcterms:created>
  <dc:creator>Rahmatul Akbar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3f16682faa30ceac9dc81d07513bf2f0a2f3e2a4773c391aa49977872975ec26</vt:lpwstr>
  </property>
</Properties>
</file>