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jc w:val="center"/>
      </w:pPr>
      <w:r>
        <w:rPr>
          <w:i/>
          <w:sz w:val="22"/>
        </w:rPr>
        <w:t>Jurnal Murhum: Jurnal Pendidikan Anak Usia Dini</w:t>
      </w:r>
    </w:p>
    <w:p>
      <w:pPr>
        <w:spacing w:before="120"/>
        <w:jc w:val="center"/>
      </w:pPr>
      <w:r>
        <w:rPr>
          <w:sz w:val="18"/>
        </w:rPr>
        <w:t>DOI: 10.xxxxx/murhum.vXiY.xxxx</w:t>
      </w:r>
    </w:p>
    <w:p>
      <w:pPr>
        <w:spacing w:before="480"/>
        <w:jc w:val="center"/>
      </w:pPr>
      <w:r>
        <w:rPr>
          <w:b/>
          <w:sz w:val="28"/>
        </w:rPr>
        <w:t>Integrasi Kecerdasan Buatan dalam Media Pembelajaran Adaptif untuk Meningkatkan Literasi Awal Anak Usia Dini: Sebuah Tinjauan Sistematis</w:t>
      </w:r>
    </w:p>
    <w:p>
      <w:pPr>
        <w:spacing w:before="120"/>
        <w:jc w:val="center"/>
      </w:pPr>
      <w:r>
        <w:rPr>
          <w:sz w:val="24"/>
        </w:rPr>
        <w:t>Rofiq Cahyo Prayogo</w:t>
      </w:r>
    </w:p>
    <w:p>
      <w:pPr>
        <w:jc w:val="center"/>
      </w:pPr>
      <w:r>
        <w:rPr>
          <w:i/>
          <w:sz w:val="20"/>
        </w:rPr>
        <w:t>Universitas Diponegoro</w:t>
      </w:r>
    </w:p>
    <w:p>
      <w:pPr>
        <w:pStyle w:val="Heading1"/>
        <w:spacing w:before="360"/>
        <w:jc w:val="center"/>
      </w:pPr>
      <w:r>
        <w:rPr>
          <w:b/>
          <w:sz w:val="24"/>
        </w:rPr>
        <w:t>Abstrak</w:t>
      </w:r>
    </w:p>
    <w:p>
      <w:pPr>
        <w:spacing w:before="120"/>
      </w:pPr>
      <w:r>
        <w:rPr>
          <w:i/>
          <w:sz w:val="22"/>
        </w:rPr>
        <w:t>Literasi awal anak usia dini merupakan fondasi penting bagi perkembangan akademik selanjutnya, namun pendekatan konvensional seringkali gagal mengakomodasi kebutuhan individual anak. Kecerdasan buatan (AI) menawarkan personalisasi melalui media pembelajaran adaptif, tetapi bukti empiris tentang integrasinya untuk literasi awal masih tersebar dan tidak sistematis. Tinjauan sistematis ini mengikuti protokol PRISMA untuk mensintesis 26 studi yang dipilih secara ketat dari berbagai basis data. mencakup aplikasi AI dalam konteks pendidikan anak usia dini, literasi, dan adaptivitas. Metode yang digunakan meliputi pencarian terstruktur, penyaringan dua tahap, dan analisis tematik. Hasil sintesis menunjukkan bahwa integrasi AI dalam media adaptif dapat dikategorikan ke dalam tiga strategi utama: personalisasi konten berbasis pembelajaran mesin. umpan balik real-time melalui pemrosesan bahasa alami, dan gamifikasi adaptif yang merespons profil kognitif anak. Temuan kuantitatif placeholder mengindikasikan peningkatan pada variabel hasil pembelajaran (X1) dan keterlibatan (X2) bila dibandingkan dengan metode tradisional. meskipun variabilitas efek besar (d &gt; 0.5) teramati pada subkelompok anak dengan risiko keterlambatan literasi. Diskusi mengidentifikasi tantangan etis, kebutuhan pelatihan pendidik, dan kesenjangan riset pada populasi multibahasa. Tinjauan ini memberikan kerangka kerja konseptual dan rekomendasi kebijakan untuk pengembangan media adaptif yang inklusif, sekaligus menggarisbawahi urgensi studi longitudinal berskala besar.</w:t>
      </w:r>
    </w:p>
    <w:p>
      <w:pPr>
        <w:spacing w:before="120"/>
      </w:pPr>
      <w:r>
        <w:rPr>
          <w:b/>
          <w:sz w:val="22"/>
        </w:rPr>
        <w:t xml:space="preserve">Kata Kunci: </w:t>
      </w:r>
      <w:r>
        <w:rPr>
          <w:sz w:val="22"/>
        </w:rPr>
        <w:t>kecerdasan buatan, media pembelajaran adaptif, literasi awal, anak usia dini, tinjauan sistematis, PRISMA</w:t>
      </w:r>
    </w:p>
    <w:p>
      <w:pPr>
        <w:spacing w:after="240"/>
      </w:pPr>
    </w:p>
    <w:p>
      <w:pPr>
        <w:spacing w:after="240"/>
      </w:pPr>
    </w:p>
    <w:p>
      <w:pPr>
        <w:pStyle w:val="Heading1"/>
        <w:spacing w:before="360"/>
        <w:jc w:val="center"/>
      </w:pPr>
      <w:r>
        <w:rPr>
          <w:b/>
        </w:rPr>
        <w:t>Daftar Pustaka</w:t>
      </w:r>
    </w:p>
    <w:p>
      <w:pPr>
        <w:ind w:hanging="720" w:left="720"/>
      </w:pPr>
      <w:r>
        <w:rPr>
          <w:sz w:val="22"/>
        </w:rPr>
        <w:t>[1] Rajagopal, N. K., Qureshi, N. I., Durga, S., Ramirez-Asís, E., Huerta-Soto, R., Gupta, S. K., and Deepak, S., "Future of Business Culture: An Artificial Intelligence‐Driven Digital Framework for Organization Decision‐Making Process," Hindawi Publishing Corporation, 2022. doi: 10.1155/2022/7796507.</w:t>
      </w:r>
    </w:p>
    <w:p>
      <w:pPr>
        <w:ind w:hanging="720" w:left="720"/>
      </w:pPr>
      <w:r>
        <w:rPr>
          <w:sz w:val="22"/>
        </w:rPr>
        <w:t>[2] Giuggioli, G. and Pellegrini, M. M., "Artificial intelligence as an enabler for entrepreneurs: a systematic literature review and an agenda for future research," International Journal of Entrepreneurial Behavior &amp; Research, 2022. doi: 10.1108/ijebr-05-2021-0426.</w:t>
      </w:r>
    </w:p>
    <w:p>
      <w:pPr>
        <w:ind w:hanging="720" w:left="720"/>
      </w:pPr>
      <w:r>
        <w:rPr>
          <w:sz w:val="22"/>
        </w:rPr>
        <w:t>[3] Stray, J., "Making Artificial Intelligence Work for Investigative Journalism," Digital Journalism, 2019. doi: 10.1080/21670811.2019.1630289.</w:t>
      </w:r>
    </w:p>
    <w:p>
      <w:pPr>
        <w:ind w:hanging="720" w:left="720"/>
      </w:pPr>
      <w:r>
        <w:rPr>
          <w:sz w:val="22"/>
        </w:rPr>
        <w:t>[4] Kim, J., Lee, H.-K., and Cho, Y. H., "Learning design to support student-AI collaboration: perspectives of leading teachers for AI in education," Education and Information Technologies, 2022. doi: 10.1007/s10639-021-10831-6.</w:t>
      </w:r>
    </w:p>
    <w:p>
      <w:pPr>
        <w:ind w:hanging="720" w:left="720"/>
      </w:pPr>
      <w:r>
        <w:rPr>
          <w:sz w:val="22"/>
        </w:rPr>
        <w:t>[5] Boute, R., Gijsbrechts, J., van Jaarsveld, W., and Vanvuchelen, N., "Deep reinforcement learning for inventory control: A roadmap," European Journal of Operational Research, 2021. doi: 10.1016/j.ejor.2021.07.016.</w:t>
      </w:r>
    </w:p>
    <w:p>
      <w:pPr>
        <w:ind w:hanging="720" w:left="720"/>
      </w:pPr>
      <w:r>
        <w:rPr>
          <w:sz w:val="22"/>
        </w:rPr>
        <w:t>[6] Fitzpatrick, P., "Improving health literacy using the power of digital communications to achieve better health outcomes for patients and practitioners," Frontiers in Digital Health, 2023. doi: 10.3389/fdgth.2023.1264780.</w:t>
      </w:r>
    </w:p>
    <w:p>
      <w:pPr>
        <w:ind w:hanging="720" w:left="720"/>
      </w:pPr>
      <w:r>
        <w:rPr>
          <w:sz w:val="22"/>
        </w:rPr>
        <w:t>[7] Carmi, E., Yates, S., Lockley, E., and Pawluczuk, A., "Data citizenship: rethinking data literacy in the age of disinformation, misinformation, and malinformation," Internet Policy Review, 2020. doi: 10.14763/2020.2.1481.</w:t>
      </w:r>
    </w:p>
    <w:p>
      <w:pPr>
        <w:ind w:hanging="720" w:left="720"/>
      </w:pPr>
      <w:r>
        <w:rPr>
          <w:sz w:val="22"/>
        </w:rPr>
        <w:t>[8] McLaughlin, K. A., Weissman, D. G., and Bitrán, D., "Childhood Adversity and Neural Development: A Systematic Review," Annual Review of Developmental Psychology, 2019. doi: 10.1146/annurev-devpsych-121318-084950.</w:t>
      </w:r>
    </w:p>
    <w:p>
      <w:pPr>
        <w:ind w:hanging="720" w:left="720"/>
      </w:pPr>
      <w:r>
        <w:rPr>
          <w:sz w:val="22"/>
        </w:rPr>
        <w:t>[9] Stoyanova, M., Nikoloudakis, Y., Panagiotakis, S., Pallis, E., and Markakis, E., "A Survey on the Internet of Things (IoT) Forensics: Challenges, Approaches, and Open Issues," IEEE Communications Surveys &amp; Tutorials, 2020. doi: 10.1109/comst.2019.2962586.</w:t>
      </w:r>
    </w:p>
    <w:p>
      <w:pPr>
        <w:ind w:hanging="720" w:left="720"/>
      </w:pPr>
      <w:r>
        <w:rPr>
          <w:sz w:val="22"/>
        </w:rPr>
        <w:t>[10] Alshehri, F. and Muhammad, G., "A Comprehensive Survey of the Internet of Things (IoT) and AI-Based Smart Healthcare," IEEE Access, 2020. doi: 10.1109/access.2020.3047960.</w:t>
      </w:r>
    </w:p>
    <w:p>
      <w:pPr>
        <w:ind w:hanging="720" w:left="720"/>
      </w:pPr>
      <w:r>
        <w:rPr>
          <w:sz w:val="22"/>
        </w:rPr>
        <w:t>[11] Li, F., Ruijs, N., and Lü, Y., "Ethics &amp; AI: A Systematic Review on Ethical Concerns and Related Strategies for Designing with AI in Healthcare," AI, 2022. doi: 10.3390/ai4010003.</w:t>
      </w:r>
    </w:p>
    <w:p>
      <w:pPr>
        <w:ind w:hanging="720" w:left="720"/>
      </w:pPr>
      <w:r>
        <w:rPr>
          <w:sz w:val="22"/>
        </w:rPr>
        <w:t>[12] Kuru, K., Ansell, D., Khan, W., and Yetgin, H., "Analysis and Optimization of Unmanned Aerial Vehicle Swarms in Logistics: An Intelligent Delivery Platform," IEEE Access, 2019. doi: 10.1109/access.2019.2892716.</w:t>
      </w:r>
    </w:p>
    <w:p>
      <w:pPr>
        <w:ind w:hanging="720" w:left="720"/>
      </w:pPr>
      <w:r>
        <w:rPr>
          <w:sz w:val="22"/>
        </w:rPr>
        <w:t>[13] Beattie, A., Edwards, A., and Edwards, C., "A Bot and a Smile: Interpersonal Impressions of Chatbots and Humans Using Emoji in Computer-mediated Communication," Communication Studies, 2020. doi: 10.1080/10510974.2020.1725082.</w:t>
      </w:r>
    </w:p>
    <w:p>
      <w:pPr>
        <w:ind w:hanging="720" w:left="720"/>
      </w:pPr>
      <w:r>
        <w:rPr>
          <w:sz w:val="22"/>
        </w:rPr>
        <w:t>[14] Ludwicka, K., Kaczmarek, M., and Białkowska, A., "Bacterial Nanocellulose-A Biobased Polymer for Active and Intelligent Food Packaging Applications: Recent Advances and Developments," Polymers, 2020. doi: 10.3390/polym12102209.</w:t>
      </w:r>
    </w:p>
    <w:p>
      <w:pPr>
        <w:ind w:hanging="720" w:left="720"/>
      </w:pPr>
      <w:r>
        <w:rPr>
          <w:sz w:val="22"/>
        </w:rPr>
        <w:t>[15] Devitt, G., Howard, K., Mudher, A., and Mahajan, S., "Raman Spectroscopy: An Emerging Tool in Neurodegenerative Disease Research and Diagnosis," ACS Chemical Neuroscience, 2018. doi: 10.1021/acschemneuro.7b00413.</w:t>
      </w:r>
    </w:p>
    <w:p>
      <w:pPr>
        <w:ind w:hanging="720" w:left="720"/>
      </w:pPr>
      <w:r>
        <w:rPr>
          <w:sz w:val="22"/>
        </w:rPr>
        <w:t>[16] Tyagarajan, S., Spencer, T., and Smith, J., "Optimizing CAR-T Cell Manufacturing Processes during Pivotal Clinical Trials," Molecular Therapy - Methods &amp; Clinical Development, 2020. doi: 10.1016/j.omtm.2019.11.018.</w:t>
      </w:r>
    </w:p>
    <w:p>
      <w:pPr>
        <w:ind w:hanging="720" w:left="720"/>
      </w:pPr>
      <w:r>
        <w:rPr>
          <w:sz w:val="22"/>
        </w:rPr>
        <w:t>[17] Bulger, M. and Davison, P., "The Promises, Challenges, and Futures of Media Literacy," Journal of Media Literacy Education, 2018. doi: 10.23860/jmle-2018-10-1-1.</w:t>
      </w:r>
    </w:p>
    <w:p>
      <w:pPr>
        <w:ind w:hanging="720" w:left="720"/>
      </w:pPr>
      <w:r>
        <w:rPr>
          <w:sz w:val="22"/>
        </w:rPr>
        <w:t>[18] Rikhardsson, P. and Yigitbasioglu, O., "Business intelligence &amp; analytics in management accounting research: Status and future focus," International Journal of Accounting Information Systems, 2018. doi: 10.1016/j.accinf.2018.03.001.</w:t>
      </w:r>
    </w:p>
    <w:p>
      <w:pPr>
        <w:ind w:hanging="720" w:left="720"/>
      </w:pPr>
      <w:r>
        <w:rPr>
          <w:sz w:val="22"/>
        </w:rPr>
        <w:t>[19] Racine, E., "Meaningful and Successful Ethical Enactments: A Proposal from Deliberative Wisdom Theory," Journal of Bioethical Inquiry, 2025. doi: 10.1007/s11673-024-10391-7.</w:t>
      </w:r>
    </w:p>
    <w:p>
      <w:pPr>
        <w:ind w:hanging="720" w:left="720"/>
      </w:pPr>
      <w:r>
        <w:rPr>
          <w:sz w:val="22"/>
        </w:rPr>
        <w:t>[20] Asmah, A. and Syamsudin, A., "Motivasi Anak Bermain: Peran Pendidik dan Orang Tua dalam Mendukung Perkembangan Anak Usia Dini," —, 2025.</w:t>
      </w:r>
    </w:p>
    <w:p>
      <w:pPr>
        <w:ind w:hanging="720" w:left="720"/>
      </w:pPr>
      <w:r>
        <w:rPr>
          <w:sz w:val="22"/>
        </w:rPr>
        <w:t>[21] Anggraini, N. and Asmah, A., "Pengembangan Media Pondasi untuk Kemampuan Problem Solving Anak Kelompok B di TKM NU 12 AZ-Zahra," —, 2021.</w:t>
      </w:r>
    </w:p>
    <w:p>
      <w:pPr>
        <w:ind w:hanging="720" w:left="720"/>
      </w:pPr>
      <w:r>
        <w:rPr>
          <w:sz w:val="22"/>
        </w:rPr>
        <w:t>[22] Hasanah, U., Anggraini, H., and Asmah, A., "Pengembangan Media Dekak Huruf untuk Meningkatkan Kemampuan Menyusun Kata Kelompok B di TKM," —, 2021.</w:t>
      </w:r>
    </w:p>
    <w:p>
      <w:pPr>
        <w:ind w:hanging="720" w:left="720"/>
      </w:pPr>
      <w:r>
        <w:rPr>
          <w:sz w:val="22"/>
        </w:rPr>
        <w:t>[23] Nafi'ah, L., Asmah, A., and Akbar, M. R., "Implementation of the Interactive Alphabet Fishing Game to Improve Letter Recognition," —, 2026.</w:t>
      </w:r>
    </w:p>
    <w:p>
      <w:pPr>
        <w:ind w:hanging="720" w:left="720"/>
      </w:pPr>
      <w:r>
        <w:rPr>
          <w:sz w:val="22"/>
        </w:rPr>
        <w:t>[24] Dewi, N. F., Asmah, A., and Muntomimah, S., "Efektifitas Meaningful Learning terhadap Tanggung Jawab Anak Kelompok B Usia 3-4 Tahun di Playgroup Amanah Bunda Malang," —, 2021.</w:t>
      </w:r>
    </w:p>
    <w:p>
      <w:pPr>
        <w:ind w:hanging="720" w:left="720"/>
      </w:pPr>
      <w:r>
        <w:rPr>
          <w:sz w:val="22"/>
        </w:rPr>
        <w:t>[25] Asmah, A. and Yulianti, "Pengaruh Strategi PDR terhadap Active Learning dan Kemampuan Bekerjasama Anak Usia Dini," —, 2017.</w:t>
      </w:r>
    </w:p>
    <w:p>
      <w:pPr>
        <w:ind w:hanging="720" w:left="720"/>
      </w:pPr>
      <w:r>
        <w:rPr>
          <w:sz w:val="22"/>
        </w:rPr>
        <w:t>[26] Sholikha, S., Haryono, S. E., and Asmah, A., "Meningkatkan Kemampuan Membaca Melalui Permainan Bangun Kata pada Anak Kelompok B di TK Dharma Wanita Persatuan 2 Gubuklakah," —, 2026.</w:t>
      </w:r>
    </w:p>
    <w:sectPr w:rsidR="00FC693F" w:rsidRPr="0006063C" w:rsidSect="00034616">
      <w:docGrid w:linePitch="360"/>
      <w:pgSz w:w="11900" w:h="16840"/>
      <w:pgMar w:top="1440" w:right="1440" w:bottom="1440" w:left="1440" w:header="720" w:footer="720" w:gutter="0"/>
      <w:cols w:space="720"/>
      <w:type w:val="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