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Murhum: Jurnal Pendidikan Anak Usia Dini</w:t>
      </w:r>
    </w:p>
    <w:p>
      <w:pPr>
        <w:spacing w:before="120"/>
        <w:jc w:val="center"/>
      </w:pPr>
      <w:r>
        <w:rPr>
          <w:sz w:val="18"/>
        </w:rPr>
        <w:t>DOI: 10.xxxxx/murhum.vXiY.xxxx</w:t>
      </w:r>
    </w:p>
    <w:p>
      <w:pPr>
        <w:spacing w:before="480"/>
        <w:jc w:val="center"/>
      </w:pPr>
      <w:r>
        <w:rPr>
          <w:b/>
          <w:sz w:val="28"/>
        </w:rPr>
        <w:t>Peran Keterlibatan Orang Tua dalam Pembelajaran STEAM Berbasis Kearifan Lokal pada Anak Usia Dini: Studi Multi-Kasus di Malang Raya</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Pembelajaran STEAM pada anak usia dini membutuhkan keterlibatan orang tua, tetapi integrasi kearifan lokal masih jarang diteliti. Celah utama: minimnya model kolaborasi orang tua-guru yang mengaitkan STEAM dengan konteks budaya lokal dalam praktik nyata. Studi multi-kasus kualitatif ini menyelidiki peran keterlibatan orang tua dalam tiga lembaga PAUD di Malang Raya yang menerapkan STEAM berbasis kearifan lokal. Wawancara mendalam dengan 9 orang tua dan 6 guru. observasi partisipatif selama 24 sesi pembelajaran, serta analisis dokumen digunakan untuk menggali bentuk keterlibatan, faktor pendukung, dan dampaknya terhadap perkembangan anak. Hasil menunjukkan tiga pola keterlibatan: (1) kolaborasi langsung dalam proyek STEAM berbasis budaya Malangan. (2) penyediaan sumber daya lokal di rumah, dan (3) partisipasi dalam evaluasi proses pembelajaran. Faktor pendukung meliputi kesadaran budaya orang tua, pelatihan guru, dan dukungan komunitas. Dampak positif terlihat pada peningkatan rasa ingin tahu, kreativitas, dan identitas budaya anak. Temuan ini menawarkan model kemitraan orang tua-sekolah yang kontekstual. menegaskan bahwa kearifan lokal merupakan jembatan efektif antara pendidikan formal dan lingkungan rumah, sekaligus mengisi kekosongan literatur tentang keterlibatan orang tua dalam STEAM kontekstual di Indonesia.</w:t>
      </w:r>
    </w:p>
    <w:p>
      <w:pPr>
        <w:spacing w:before="120"/>
      </w:pPr>
      <w:r>
        <w:rPr>
          <w:b/>
          <w:sz w:val="22"/>
        </w:rPr>
        <w:t xml:space="preserve">Kata Kunci: </w:t>
      </w:r>
      <w:r>
        <w:rPr>
          <w:sz w:val="22"/>
        </w:rPr>
        <w:t>keterlibatan orang tua, STEAM, kearifan lokal, anak usia dini, studi multi-kasus, PAUD</w:t>
      </w:r>
    </w:p>
    <w:p>
      <w:pPr>
        <w:spacing w:after="240"/>
      </w:pPr>
    </w:p>
    <w:p>
      <w:pPr>
        <w:spacing w:after="240"/>
      </w:pPr>
    </w:p>
    <w:p>
      <w:pPr>
        <w:pStyle w:val="Heading1"/>
        <w:spacing w:before="360"/>
        <w:jc w:val="center"/>
      </w:pPr>
      <w:r>
        <w:rPr>
          <w:b/>
        </w:rPr>
        <w:t>Daftar Pustaka</w:t>
      </w:r>
    </w:p>
    <w:p>
      <w:pPr>
        <w:ind w:hanging="720" w:left="720"/>
      </w:pPr>
      <w:r>
        <w:rPr>
          <w:sz w:val="22"/>
        </w:rPr>
        <w:t>[1] McLaughlin, K. A., Weissman, D. G., and Bitrán, D., "Childhood Adversity and Neural Development: A Systematic Review," Annual Review of Developmental Psychology, vol. 1, pp. 277-312, 2019. doi: 10.1146/annurev-devpsych-121318-084950.</w:t>
      </w:r>
    </w:p>
    <w:p>
      <w:pPr>
        <w:ind w:hanging="720" w:left="720"/>
      </w:pPr>
      <w:r>
        <w:rPr>
          <w:sz w:val="22"/>
        </w:rPr>
        <w:t>[2] Kim, J., Lee, H.-K., and Cho, Y. H., "Learning design to support student-AI collaboration: perspectives of leading teachers for AI in education," Education and Information Technologies, vol. 27, pp. 6069-6104, 2022. doi: 10.1007/s10639-021-10831-6.</w:t>
      </w:r>
    </w:p>
    <w:p>
      <w:pPr>
        <w:ind w:hanging="720" w:left="720"/>
      </w:pPr>
      <w:r>
        <w:rPr>
          <w:sz w:val="22"/>
        </w:rPr>
        <w:t>[3] Boute, R., Gijsbrechts, J., van Jaarsveld, W., and Vanvuchelen, N., "Deep reinforcement learning for inventory control: A roadmap," European Journal of Operational Research, vol. 298, no. 2, pp. 401-426, 2021. doi: 10.1016/j.ejor.2021.07.016.</w:t>
      </w:r>
    </w:p>
    <w:p>
      <w:pPr>
        <w:ind w:hanging="720" w:left="720"/>
      </w:pPr>
      <w:r>
        <w:rPr>
          <w:sz w:val="22"/>
        </w:rPr>
        <w:t>[4] Piorkowski, D., Park, S., Wang, A. Y., Wang, D., Muller, M., and Portnoy, F., "How AI Developers Overcome Communication Challenges in a Multidisciplinary Team," Proceedings of the ACM on Human-Computer Interaction, vol. 5, no. CSCW1, pp. 1-25, 2021. doi: 10.1145/3449205.</w:t>
      </w:r>
    </w:p>
    <w:p>
      <w:pPr>
        <w:ind w:hanging="720" w:left="720"/>
      </w:pPr>
      <w:r>
        <w:rPr>
          <w:sz w:val="22"/>
        </w:rPr>
        <w:t>[5] Stoyanova, M., Nikoloudakis, Y., Panagiotakis, S., Pallis, E., and Markakis, E., "A Survey on the Internet of Things (IoT) Forensics: Challenges, Approaches, and Open Issues," IEEE Communications Surveys &amp; Tutorials, vol. 22, no. 2, pp. 1191-1221, 2020. doi: 10.1109/comst.2019.2962586.</w:t>
      </w:r>
    </w:p>
    <w:p>
      <w:pPr>
        <w:ind w:hanging="720" w:left="720"/>
      </w:pPr>
      <w:r>
        <w:rPr>
          <w:sz w:val="22"/>
        </w:rPr>
        <w:t>[6] Dahl, T. W., Connelly, J. N., Li, D., Kouchinsky, A., Gill, B. C., Porter, S., Maloof, A. C., and Bizzarro, M., "Atmosphere-ocean oxygen and productivity dynamics during early animal radiations," Proceedings of the National Academy of Sciences, vol. 116, no. 39, pp. 19352-19361, 2019. doi: 10.1073/pnas.1901178116.</w:t>
      </w:r>
    </w:p>
    <w:p>
      <w:pPr>
        <w:ind w:hanging="720" w:left="720"/>
      </w:pPr>
      <w:r>
        <w:rPr>
          <w:sz w:val="22"/>
        </w:rPr>
        <w:t>[7] Fitzpatrick, P., "Improving health literacy using the power of digital communications to achieve better health outcomes for patients and practitioners," Frontiers in Digital Health, vol. 5, pp. 1264780, 2023. doi: 10.3389/fdgth.2023.1264780.</w:t>
      </w:r>
    </w:p>
    <w:p>
      <w:pPr>
        <w:ind w:hanging="720" w:left="720"/>
      </w:pPr>
      <w:r>
        <w:rPr>
          <w:sz w:val="22"/>
        </w:rPr>
        <w:t>[8]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[9] Giuggioli, G. and Pellegrini, M. M., "Artificial intelligence as an enabler for entrepreneurs: a systematic literature review and an agenda for future research," International Journal of Entrepreneurial Behavior &amp; Research, vol. 29, no. 4, pp. 816-837, 2022. doi: 10.1108/ijebr-05-2021-0426.</w:t>
      </w:r>
    </w:p>
    <w:p>
      <w:pPr>
        <w:ind w:hanging="720" w:left="720"/>
      </w:pPr>
      <w:r>
        <w:rPr>
          <w:sz w:val="22"/>
        </w:rPr>
        <w:t>[10] Racine, E., "Meaningful and Successful Ethical Enactments: A Proposal from Deliberative Wisdom Theory," Journal of Bioethical Inquiry, 2025. doi: 10.1007/s11673-024-10391-7.</w:t>
      </w:r>
    </w:p>
    <w:p>
      <w:pPr>
        <w:ind w:hanging="720" w:left="720"/>
      </w:pPr>
      <w:r>
        <w:rPr>
          <w:sz w:val="22"/>
        </w:rPr>
        <w:t>[11] Caldarelli, G., "The blockchain oracle problem in decentralized finance—A multivocal approach," Applied Sciences, vol. 11, no. 16, pp. 7572, 2021. doi: 10.3390/app11167572.</w:t>
      </w:r>
    </w:p>
    <w:p>
      <w:pPr>
        <w:ind w:hanging="720" w:left="720"/>
      </w:pPr>
      <w:r>
        <w:rPr>
          <w:sz w:val="22"/>
        </w:rPr>
        <w:t>[12] Handfield, R., Graham, G., and Burns, L., "Corona virus, tariffs, trade wars and supply chain evolutionary design," International Journal of Operations &amp; Production Management, vol. 40, no. 7/8, pp. 1169-1195, 2020. doi: 10.1108/ijopm-03-2020-0171.</w:t>
      </w:r>
    </w:p>
    <w:p>
      <w:pPr>
        <w:ind w:hanging="720" w:left="720"/>
      </w:pPr>
      <w:r>
        <w:rPr>
          <w:sz w:val="22"/>
        </w:rPr>
        <w:t>[13] Lee, K. H., Noh, J., and Khim, J. S., "The Blue Economy and the United Nations' sustainable development goals: Challenges and opportunities," Environment International, vol. 137, pp. 105528, 2020. doi: 10.1016/j.envint.2020.105528.</w:t>
      </w:r>
    </w:p>
    <w:p>
      <w:pPr>
        <w:ind w:hanging="720" w:left="720"/>
      </w:pPr>
      <w:r>
        <w:rPr>
          <w:sz w:val="22"/>
        </w:rPr>
        <w:t>[14] Gulzar, M. A., Cherian, J., Sial, M. S., Bădulescu, A., Thu, P. A., Bădulescu, D., and Khương, N. V., "Does Corporate Social Responsibility Influence Corporate Tax Avoidance of Chinese Listed Companies?," Sustainability, vol. 10, no. 12, pp. 4549, 2018. doi: 10.3390/su10124549.</w:t>
      </w:r>
    </w:p>
    <w:p>
      <w:pPr>
        <w:ind w:hanging="720" w:left="720"/>
      </w:pPr>
      <w:r>
        <w:rPr>
          <w:sz w:val="22"/>
        </w:rPr>
        <w:t>[15] Tyagarajan, S., Spencer, T., and Smith, J., "Optimizing CAR-T Cell Manufacturing Processes during Pivotal Clinical Trials," Molecular Therapy - Methods &amp; Clinical Development, vol. 16, pp. 136-144, 2020. doi: 10.1016/j.omtm.2019.11.018.</w:t>
      </w:r>
    </w:p>
    <w:p>
      <w:pPr>
        <w:ind w:hanging="720" w:left="720"/>
      </w:pPr>
      <w:r>
        <w:rPr>
          <w:sz w:val="22"/>
        </w:rPr>
        <w:t>[16] Devitt, G., Howard, K., Mudher, A., and Mahajan, S., "Raman Spectroscopy: An Emerging Tool in Neurodegenerative Disease Research and Diagnosis," ACS Chemical Neuroscience, vol. 9, no. 3, pp. 404-420, 2018. doi: 10.1021/acschemneuro.7b00413.</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Kroll, C. F., Schruers, K. R. J., Viechtbauer, W., Vingerhoets, C., Seidel, L., Riedl, A., and Hernaus, D., "Absence of a meaningful effect of intranasal oxytocin on trusting behavior: a registered report with pooled equivalence testing," Cortex, 2026. doi: 10.1016/j.cortex.2026.03.006.</w:t>
      </w:r>
    </w:p>
    <w:p>
      <w:pPr>
        <w:ind w:hanging="720" w:left="720"/>
      </w:pPr>
      <w:r>
        <w:rPr>
          <w:sz w:val="22"/>
        </w:rPr>
        <w:t>[19] IPCC, Climate Change 2022 - Mitigation of Climate Change. Cambridge University Press, 2023. doi: 10.1017/9781009157926.</w:t>
      </w:r>
    </w:p>
    <w:p>
      <w:pPr>
        <w:ind w:hanging="720" w:left="720"/>
      </w:pPr>
      <w:r>
        <w:rPr>
          <w:sz w:val="22"/>
        </w:rPr>
        <w:t>[20] Hwang, J., "Exploring perceived risk in building successful drone food delivery services," International Journal of Contemporary Hospitality Management, vol. 31, no. 8, pp. 3249-3269, 2019. doi: 10.1108/IJCHM-07-2018-0558.</w:t>
      </w:r>
    </w:p>
    <w:p>
      <w:pPr>
        <w:ind w:hanging="720" w:left="720"/>
      </w:pPr>
      <w:r>
        <w:rPr>
          <w:sz w:val="22"/>
        </w:rPr>
        <w:t>[21] Asmah, A. and Syamsudin, A., "Motivasi Anak Bermain: Peran Pendidik dan Orang Tua dalam Mendukung Perkembangan Anak Usia Dini," —, 2025.</w:t>
      </w:r>
    </w:p>
    <w:p>
      <w:pPr>
        <w:ind w:hanging="720" w:left="720"/>
      </w:pPr>
      <w:r>
        <w:rPr>
          <w:sz w:val="22"/>
        </w:rPr>
        <w:t>[22] Selu, P. M. and Asmah, A., "Meningkatkan Kelincahan Tubuh Melalui Senam Animal Dance Pada Anak Didik Kelas B di TK MODEL, Kota Malang," —, 2019.</w:t>
      </w:r>
    </w:p>
    <w:p>
      <w:pPr>
        <w:ind w:hanging="720" w:left="720"/>
      </w:pPr>
      <w:r>
        <w:rPr>
          <w:sz w:val="22"/>
        </w:rPr>
        <w:t>[23] Asmah, A. and et al., "Designing Clothing Patterns to Promote Fine Motor Skills," —, 2022.</w:t>
      </w:r>
    </w:p>
    <w:p>
      <w:pPr>
        <w:ind w:hanging="720" w:left="720"/>
      </w:pPr>
      <w:r>
        <w:rPr>
          <w:sz w:val="22"/>
        </w:rPr>
        <w:t>[24] Hestiningtyas, Y. P., Muntomimah, S., Asmah, A., Syaro'fah, A., and Jumriyah, "Lokakarya Pengembangan Project Media Interaktif pada Kurikulum Merdeka bagi Guru PAUD Al-Quran Baiturrahman Kota Malang," in Proc. , 2023.</w:t>
      </w:r>
    </w:p>
    <w:p>
      <w:pPr>
        <w:ind w:hanging="720" w:left="720"/>
      </w:pPr>
      <w:r>
        <w:rPr>
          <w:sz w:val="22"/>
        </w:rPr>
        <w:t>[25] Asmah, A., "Implementasi Kurikulum Merdeka dalam Penyusunan Kurikulum Operasional Satuan Pendidikan (KOSP) PAUD," 2024.</w:t>
      </w:r>
    </w:p>
    <w:p>
      <w:pPr>
        <w:ind w:hanging="720" w:left="720"/>
      </w:pPr>
      <w:r>
        <w:rPr>
          <w:sz w:val="22"/>
        </w:rPr>
        <w:t>[26] Asmah, A. and Supatmijati, "Efektivitas Projek Penguatan Profil Pelajar Pancasila dalam Menanamkan Nilai Karakter Peserta Didik di TK PKK Kota Batu," 2024.</w:t>
      </w:r>
    </w:p>
    <w:p>
      <w:pPr>
        <w:ind w:hanging="720" w:left="720"/>
      </w:pPr>
      <w:r>
        <w:rPr>
          <w:sz w:val="22"/>
        </w:rPr>
        <w:t>[27] Asmah, A., "Pengembangan Permainan Mahkota Berteman untuk Pembelajaran Mengenalkan Konsep dan Lambang Bilangan pada Anak Usia Dini," 2019.</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