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numPr>
          <w:ilvl w:val="0"/>
          <w:numId w:val="0"/>
        </w:numPr>
        <w:spacing w:before="100" w:after="120"/>
        <w:jc w:val="center"/>
      </w:pPr>
      <w:r>
        <w:rPr>
          <w:rFonts w:ascii="Times New Roman" w:hAnsi="Times New Roman" w:cs="Times New Roman" w:eastAsia="Times New Roman"/>
          <w:color w:val="000000"/>
          <w:sz w:val="48"/>
        </w:rPr>
        <w:t>Machine Learning Applications in Healthcare: A Comprehensive Review</w:t>
      </w:r>
    </w:p>
    <w:p>
      <w:pPr>
        <w:pStyle w:val="Author"/>
        <w:numPr>
          <w:ilvl w:val="0"/>
          <w:numId w:val="0"/>
        </w:numPr>
        <w:spacing w:before="0" w:after="0"/>
        <w:jc w:val="center"/>
      </w:pPr>
      <w:r>
        <w:rPr>
          <w:rFonts w:ascii="Times New Roman" w:hAnsi="Times New Roman" w:cs="Times New Roman" w:eastAsia="Times New Roman"/>
          <w:i/>
          <w:color w:val="000000"/>
          <w:sz w:val="16"/>
        </w:rPr>
        <w:t>*Note: Sub-titles are not captured in Xplore and should not be used</w:t>
      </w:r>
    </w:p>
    <w:p>
      <w:pPr>
        <w:pStyle w:val="Author"/>
        <w:numPr>
          <w:ilvl w:val="0"/>
          <w:numId w:val="0"/>
        </w:numPr>
        <w:spacing w:before="0" w:after="0"/>
        <w:jc w:val="center"/>
      </w:pPr>
      <w:r>
        <w:rPr>
          <w:rFonts w:ascii="Times New Roman" w:hAnsi="Times New Roman" w:cs="Times New Roman" w:eastAsia="Times New Roman"/>
          <w:i/>
          <w:color w:val="000000"/>
          <w:sz w:val="16"/>
        </w:rPr>
        <w:t>*Note: This paper version is for double blind review. Please remove all identifying information such as authors' names and affiliations, as well as acknowledgments before submission.</w:t>
      </w:r>
    </w:p>
    <w:p>
      <w:pPr>
        <w:sectPr>
          <w:footerReference w:type="first" r:id="rId8"/>
          <w:type w:val="continuous"/>
          <w:pgSz w:w="11906" w:h="16838"/>
          <w:pgMar w:top="540" w:right="893" w:bottom="1440" w:left="893" w:header="720" w:footer="720" w:gutter="0"/>
          <w:cols w:num="1" w:space="720"/>
          <w:titlePg/>
        </w:sectPr>
      </w:pPr>
    </w:p>
    <w:p>
      <w:pPr>
        <w:pStyle w:val="Author"/>
        <w:numPr>
          <w:ilvl w:val="0"/>
          <w:numId w:val="0"/>
        </w:numPr>
        <w:spacing w:before="360" w:after="40"/>
        <w:jc w:val="center"/>
      </w:pPr>
      <w:r>
        <w:rPr>
          <w:rFonts w:ascii="Times New Roman" w:hAnsi="Times New Roman" w:cs="Times New Roman" w:eastAsia="Times New Roman"/>
          <w:color w:val="000000"/>
          <w:sz w:val="22"/>
        </w:rPr>
        <w:t>John Smith</w:t>
      </w:r>
      <w:r>
        <w:rPr>
          <w:rFonts w:ascii="Times New Roman" w:hAnsi="Times New Roman" w:cs="Times New Roman" w:eastAsia="Times New Roman"/>
          <w:color w:val="000000"/>
          <w:sz w:val="15"/>
          <w:vertAlign w:val="superscript"/>
        </w:rPr>
        <w:t>1</w:t>
      </w:r>
      <w:r>
        <w:rPr>
          <w:rFonts w:ascii="Times New Roman" w:hAnsi="Times New Roman" w:cs="Times New Roman" w:eastAsia="Times New Roman"/>
          <w:color w:val="000000"/>
          <w:sz w:val="22"/>
        </w:rPr>
        <w:t xml:space="preserve">, and </w:t>
      </w:r>
      <w:r>
        <w:rPr>
          <w:rFonts w:ascii="Times New Roman" w:hAnsi="Times New Roman" w:cs="Times New Roman" w:eastAsia="Times New Roman"/>
          <w:color w:val="000000"/>
          <w:sz w:val="22"/>
        </w:rPr>
        <w:t>Jane Doe</w:t>
      </w:r>
      <w:r>
        <w:rPr>
          <w:rFonts w:ascii="Times New Roman" w:hAnsi="Times New Roman" w:cs="Times New Roman" w:eastAsia="Times New Roman"/>
          <w:color w:val="000000"/>
          <w:sz w:val="15"/>
          <w:vertAlign w:val="superscript"/>
        </w:rPr>
        <w:t>2</w:t>
      </w:r>
    </w:p>
    <w:p>
      <w:pPr>
        <w:pStyle w:val="Affiliation"/>
        <w:numPr>
          <w:ilvl w:val="0"/>
          <w:numId w:val="0"/>
        </w:numPr>
        <w:spacing w:before="40" w:after="0"/>
        <w:jc w:val="center"/>
      </w:pPr>
      <w:r>
        <w:rPr>
          <w:rFonts w:ascii="Times New Roman" w:hAnsi="Times New Roman" w:cs="Times New Roman" w:eastAsia="Times New Roman"/>
          <w:color w:val="000000"/>
          <w:sz w:val="15"/>
          <w:vertAlign w:val="superscript"/>
        </w:rPr>
        <w:t>1</w:t>
      </w:r>
      <w:r>
        <w:rPr>
          <w:rFonts w:ascii="Times New Roman" w:hAnsi="Times New Roman" w:cs="Times New Roman" w:eastAsia="Times New Roman"/>
          <w:i/>
          <w:color w:val="000000"/>
          <w:sz w:val="20"/>
        </w:rPr>
        <w:t xml:space="preserve"> Department of Computer Science, University of Technology, New York, USA</w:t>
      </w:r>
    </w:p>
    <w:p>
      <w:pPr>
        <w:pStyle w:val="Affiliation"/>
        <w:numPr>
          <w:ilvl w:val="0"/>
          <w:numId w:val="0"/>
        </w:numPr>
        <w:spacing w:before="0" w:after="40"/>
        <w:jc w:val="center"/>
      </w:pPr>
      <w:r>
        <w:rPr>
          <w:rFonts w:ascii="Times New Roman" w:hAnsi="Times New Roman" w:cs="Times New Roman" w:eastAsia="Times New Roman"/>
          <w:color w:val="000000"/>
          <w:sz w:val="20"/>
        </w:rPr>
        <w:t>john.smith@university.edu</w:t>
      </w:r>
    </w:p>
    <w:p>
      <w:pPr>
        <w:pStyle w:val="Affiliation"/>
        <w:numPr>
          <w:ilvl w:val="0"/>
          <w:numId w:val="0"/>
        </w:numPr>
        <w:spacing w:before="40" w:after="0"/>
        <w:jc w:val="center"/>
      </w:pPr>
      <w:r>
        <w:rPr>
          <w:rFonts w:ascii="Times New Roman" w:hAnsi="Times New Roman" w:cs="Times New Roman" w:eastAsia="Times New Roman"/>
          <w:color w:val="000000"/>
          <w:sz w:val="15"/>
          <w:vertAlign w:val="superscript"/>
        </w:rPr>
        <w:t>2</w:t>
      </w:r>
      <w:r>
        <w:rPr>
          <w:rFonts w:ascii="Times New Roman" w:hAnsi="Times New Roman" w:cs="Times New Roman" w:eastAsia="Times New Roman"/>
          <w:i/>
          <w:color w:val="000000"/>
          <w:sz w:val="20"/>
        </w:rPr>
        <w:t xml:space="preserve"> School of Medicine, Medical University, Boston, USA</w:t>
      </w:r>
    </w:p>
    <w:p>
      <w:pPr>
        <w:pStyle w:val="Affiliation"/>
        <w:numPr>
          <w:ilvl w:val="0"/>
          <w:numId w:val="0"/>
        </w:numPr>
        <w:spacing w:before="0" w:after="40"/>
        <w:jc w:val="center"/>
      </w:pPr>
      <w:r>
        <w:rPr>
          <w:rFonts w:ascii="Times New Roman" w:hAnsi="Times New Roman" w:cs="Times New Roman" w:eastAsia="Times New Roman"/>
          <w:color w:val="000000"/>
          <w:sz w:val="20"/>
        </w:rPr>
        <w:t>jane.doe@meduni.edu</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numPr>
          <w:ilvl w:val="0"/>
          <w:numId w:val="0"/>
        </w:numPr>
        <w:spacing w:before="80" w:after="160"/>
        <w:ind w:firstLine="272"/>
        <w:jc w:val="both"/>
      </w:pPr>
      <w:r>
        <w:rPr>
          <w:rFonts w:ascii="Times New Roman" w:hAnsi="Times New Roman" w:cs="Times New Roman" w:eastAsia="Times New Roman"/>
          <w:b/>
          <w:i/>
          <w:color w:val="000000"/>
          <w:sz w:val="18"/>
        </w:rPr>
        <w:t>Abstract</w:t>
      </w:r>
      <w:r>
        <w:rPr>
          <w:rFonts w:ascii="Times New Roman" w:hAnsi="Times New Roman" w:cs="Times New Roman" w:eastAsia="Times New Roman"/>
          <w:b/>
          <w:color w:val="000000"/>
          <w:sz w:val="18"/>
        </w:rPr>
        <w:t>—</w:t>
      </w:r>
      <w:r>
        <w:rPr>
          <w:rFonts w:ascii="Times New Roman" w:hAnsi="Times New Roman" w:cs="Times New Roman" w:eastAsia="Times New Roman"/>
          <w:b/>
          <w:i w:val="0"/>
          <w:sz w:val="18"/>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
        <w:numPr>
          <w:ilvl w:val="0"/>
          <w:numId w:val="0"/>
        </w:numPr>
        <w:spacing w:before="80" w:after="160"/>
        <w:ind w:firstLine="274"/>
        <w:jc w:val="both"/>
      </w:pPr>
      <w:r>
        <w:rPr>
          <w:rFonts w:ascii="Times New Roman" w:hAnsi="Times New Roman" w:cs="Times New Roman" w:eastAsia="Times New Roman"/>
          <w:b/>
          <w:i/>
          <w:color w:val="000000"/>
          <w:sz w:val="18"/>
        </w:rPr>
        <w:t>Keywords</w:t>
      </w:r>
      <w:r>
        <w:rPr>
          <w:rFonts w:ascii="Times New Roman" w:hAnsi="Times New Roman" w:cs="Times New Roman" w:eastAsia="Times New Roman"/>
          <w:b/>
          <w:color w:val="000000"/>
          <w:sz w:val="18"/>
        </w:rPr>
        <w:t>—</w:t>
      </w:r>
      <w:r>
        <w:rPr>
          <w:rFonts w:ascii="Times New Roman" w:hAnsi="Times New Roman" w:cs="Times New Roman" w:eastAsia="Times New Roman"/>
          <w:b/>
          <w:i/>
          <w:color w:val="000000"/>
          <w:sz w:val="18"/>
        </w:rPr>
        <w:t>machine learning, healthcare, deep learning, medical imaging, predictive analytics, clinical decision support</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 INTRODUCTION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Motivation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Contributions</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II. BACKGROUND AND RELATED WORK</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Machine Learning Fundamentals</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Healthcare Data Sources</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III. MACHINE LEARNING APPLICATIONS</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This section reviews major application areas of machine learning in healthcare, organized by clinical domain and task type.</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Medical Imaging</w:t>
      </w:r>
    </w:p>
    <w:p>
      <w:pPr>
        <w:pStyle w:val="Figure"/>
        <w:numPr>
          <w:ilvl w:val="0"/>
          <w:numId w:val="0"/>
        </w:numPr>
        <w:spacing w:before="80" w:after="40"/>
        <w:ind w:firstLine="0"/>
        <w:jc w:val="center"/>
      </w:pPr>
      <w:r>
        <w:rPr>
          <w:rFonts w:ascii="Times New Roman" w:hAnsi="Times New Roman" w:cs="Times New Roman" w:eastAsia="Times New Roman"/>
          <w:i/>
          <w:color w:val="FF0000"/>
          <w:sz w:val="16"/>
        </w:rPr>
        <w:t>[PROMPT UNTUK AI GAMBAR: Sample Figure. A diagram showing the system architecture]</w:t>
      </w:r>
    </w:p>
    <w:p>
      <w:pPr>
        <w:pStyle w:val="figurecaption"/>
        <w:numPr>
          <w:ilvl w:val="0"/>
          <w:numId w:val="0"/>
        </w:numPr>
        <w:spacing w:before="80" w:after="200"/>
        <w:ind w:left="0" w:firstLine="0"/>
        <w:jc w:val="center"/>
      </w:pPr>
      <w:r>
        <w:rPr>
          <w:rFonts w:ascii="Times New Roman" w:hAnsi="Times New Roman" w:cs="Times New Roman" w:eastAsia="Times New Roman"/>
          <w:color w:val="000000"/>
          <w:sz w:val="16"/>
        </w:rPr>
        <w:t>Fig. 1.</w:t>
      </w:r>
      <w:r>
        <w:rPr>
          <w:rFonts w:ascii="Times New Roman" w:hAnsi="Times New Roman" w:cs="Times New Roman" w:eastAsia="Times New Roman"/>
          <w:color w:val="000000"/>
          <w:sz w:val="16"/>
        </w:rPr>
        <w:t xml:space="preserve"> Sample Figure.</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BodyText"/>
        <w:numPr>
          <w:ilvl w:val="0"/>
          <w:numId w:val="0"/>
        </w:numPr>
        <w:spacing w:before="0" w:after="120" w:line="228" w:lineRule="exact"/>
        <w:ind w:firstLine="288"/>
        <w:jc w:val="both"/>
      </w:pPr>
      <w:r>
        <w:rPr>
          <w:rFonts w:ascii="Times New Roman" w:hAnsi="Times New Roman" w:cs="Times New Roman" w:eastAsia="Times New Roman"/>
          <w:b w:val="0"/>
          <w:i w:val="0"/>
          <w:sz w:val="20"/>
        </w:rPr>
        <w:t>Performance of ML Models in Medical Imaging</w:t>
      </w:r>
    </w:p>
    <w:p>
      <w:pPr>
        <w:tabs>
          <w:tab w:pos="2200" w:val="center"/>
          <w:tab w:pos="4400" w:val="right"/>
        </w:tabs>
        <w:spacing w:before="80" w:after="80" w:line="240" w:lineRule="exact"/>
        <w:ind w:firstLine="0"/>
        <w:jc w:val="left"/>
      </w:pPr>
      <w:r>
        <w:rPr>
          <w:rFonts w:ascii="Times New Roman" w:hAnsi="Times New Roman" w:cs="Times New Roman" w:eastAsia="Times New Roman"/>
          <w:sz w:val="20"/>
        </w:rPr>
        <w:tab/>
      </w:r>
      <w:r>
        <w:rPr>
          <w:rFonts w:ascii="Cambria Math" w:hAnsi="Cambria Math" w:cs="Cambria Math" w:eastAsia="Cambria Math"/>
          <w:i/>
          <w:color w:val="000000"/>
          <w:sz w:val="20"/>
        </w:rPr>
      </w:r>
      <w:r>
        <w:rPr>
          <w:rFonts w:ascii="Times New Roman" w:hAnsi="Times New Roman" w:cs="Times New Roman" w:eastAsia="Times New Roman"/>
          <w:color w:val="000000"/>
          <w:sz w:val="20"/>
        </w:rPr>
        <w:tab/>
        <w:t>(1)</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Disease Prediction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Predictive models use patient data to forecast disease onset, progression, and outcomes. Random forests, gradient boosting, and neural networks are commonly employed for risk stratification and early warning systems.</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C. Drug Discovery</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ML accelerates drug discovery by predicting molecular properties, identifying drug targets, and optimizing compound structures. Deep learning models can screen millions of compounds in silico, significantly reducing time and cost.</w:t>
      </w:r>
    </w:p>
    <w:p>
      <w:pPr>
        <w:sectPr>
          <w:type w:val="continuous"/>
          <w:pgSz w:w="11906" w:h="16838"/>
          <w:pgMar w:top="1080" w:right="907" w:bottom="1440" w:left="907" w:header="720" w:footer="720" w:gutter="0"/>
          <w:cols w:num="2" w:space="360"/>
        </w:sectPr>
      </w:pPr>
    </w:p>
    <w:p>
      <w:pPr>
        <w:sectPr>
          <w:type w:val="continuous"/>
          <w:pgSz w:w="11906" w:h="16838"/>
          <w:pgMar w:top="1080" w:right="907" w:bottom="1440" w:left="907" w:header="720" w:footer="720" w:gutter="0"/>
          <w:cols w:num="1" w:space="360"/>
        </w:sectPr>
      </w:pP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IV. CHALLENGES AND LIMITATIONS</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Despite significant progress, several challenges hinder widespread adoption of ML in healthcare.</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Data Privacy and Security</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Healthcare data is highly sensitive and subject to strict regulations (HIPAA, GDPR). Ensuring privacy while enabling ML model training requires techniques such as federated learning, differential privacy, and secure multi-party computation.</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Model Interpretability</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C. Clinical Integration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Integrating ML systems into clinical workflows requires careful consideration of usability, validation, and regulatory approval. Models must be robust, reliable, and aligned with clinical practice guidelines.</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V. FUTURE DIRECTIONS</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The future of ML in healthcare is promising, with several emerging trends and research directions.</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A. Federated Learning</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Federated learning enables collaborative model training across institutions without sharing raw data, addressing privacy concerns while leveraging diverse datasets.</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B. Multimodal Learning</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Integrating multiple data modalities (imaging, genomics, EHRs) can improve diagnostic accuracy and enable more comprehensive patient assessment.</w:t>
      </w:r>
    </w:p>
    <w:p>
      <w:pPr>
        <w:pStyle w:val="Heading2"/>
        <w:keepNext/>
        <w:numPr>
          <w:ilvl w:val="0"/>
          <w:numId w:val="0"/>
        </w:numPr>
        <w:spacing w:before="120" w:after="60"/>
        <w:ind w:firstLine="0"/>
        <w:jc w:val="left"/>
      </w:pPr>
      <w:r>
        <w:rPr>
          <w:rFonts w:ascii="Times New Roman" w:hAnsi="Times New Roman" w:cs="Times New Roman" w:eastAsia="Times New Roman"/>
          <w:i/>
          <w:color w:val="000000"/>
          <w:sz w:val="20"/>
        </w:rPr>
        <w:t>C. Real-time Clinical Decision Support</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Deploying ML models at the point of care can provide real-time recommendations, alerts, and decision support to clinicians, improving patient outcomes and reducing errors.</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VI. CONCLUSION</w:t>
      </w:r>
    </w:p>
    <w:p>
      <w:pPr>
        <w:pStyle w:val="BodyText"/>
        <w:numPr>
          <w:ilvl w:val="0"/>
          <w:numId w:val="0"/>
        </w:numPr>
        <w:spacing w:before="0" w:after="120" w:line="228" w:lineRule="exact"/>
        <w:ind w:firstLine="0"/>
        <w:jc w:val="both"/>
      </w:pPr>
      <w:r>
        <w:rPr>
          <w:rFonts w:ascii="Times New Roman" w:hAnsi="Times New Roman" w:cs="Times New Roman" w:eastAsia="Times New Roman"/>
          <w:b w:val="0"/>
          <w:i w:val="0"/>
          <w:sz w:val="20"/>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1"/>
        <w:keepNext/>
        <w:numPr>
          <w:ilvl w:val="0"/>
          <w:numId w:val="0"/>
        </w:numPr>
        <w:spacing w:before="160" w:after="80"/>
        <w:ind w:firstLine="0"/>
        <w:jc w:val="center"/>
      </w:pPr>
      <w:r>
        <w:rPr>
          <w:rFonts w:ascii="Times New Roman" w:hAnsi="Times New Roman" w:cs="Times New Roman" w:eastAsia="Times New Roman"/>
          <w:color w:val="000000"/>
          <w:sz w:val="20"/>
        </w:rPr>
        <w:t>References</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[1] </w:t>
      </w:r>
      <w:r>
        <w:rPr>
          <w:rFonts w:ascii="Times New Roman" w:hAnsi="Times New Roman" w:cs="Times New Roman" w:eastAsia="Times New Roman"/>
          <w:b w:val="0"/>
          <w:i w:val="0"/>
          <w:sz w:val="16"/>
        </w:rPr>
        <w:t>{'id': '1', 'text': 'Esteva, A., Kuprel, B., Novoa, R. A., Ko, J., Swetter, S. M., Blau, H. M., &amp; Thrun, S. (2017). Dermatologist-level classification of skin cancer with deep neural networks. Nature, 542(7639), 115-118.'}</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[2] </w:t>
      </w:r>
      <w:r>
        <w:rPr>
          <w:rFonts w:ascii="Times New Roman" w:hAnsi="Times New Roman" w:cs="Times New Roman" w:eastAsia="Times New Roman"/>
          <w:b w:val="0"/>
          <w:i w:val="0"/>
          <w:sz w:val="16"/>
        </w:rPr>
        <w:t>{'id': '2', 'text': 'Rajkomar, A., Dean, J., &amp; Kohane, I. (2019). Machine learning in medicine. New England Journal of Medicine, 380(14), 1347-1358.'}</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[3] </w:t>
      </w:r>
      <w:r>
        <w:rPr>
          <w:rFonts w:ascii="Times New Roman" w:hAnsi="Times New Roman" w:cs="Times New Roman" w:eastAsia="Times New Roman"/>
          <w:b w:val="0"/>
          <w:i w:val="0"/>
          <w:sz w:val="16"/>
        </w:rPr>
        <w:t>{'id': '3', 'text': 'Topol, E. J. (2019). High-performance medicine: the convergence of human and artificial intelligence. Nature Medicine, 25(1), 44-56.'}</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[4] </w:t>
      </w:r>
      <w:r>
        <w:rPr>
          <w:rFonts w:ascii="Times New Roman" w:hAnsi="Times New Roman" w:cs="Times New Roman" w:eastAsia="Times New Roman"/>
          <w:b w:val="0"/>
          <w:i w:val="0"/>
          <w:sz w:val="16"/>
        </w:rPr>
        <w:t>{'id': '4', 'text': 'Beam, A. L., &amp; Kohane, I. S. (2018). Big data and machine learning in health care. JAMA, 319(13), 1317-1318.'}</w:t>
      </w:r>
    </w:p>
    <w:p>
      <w:pPr>
        <w:pStyle w:val="references"/>
        <w:numPr>
          <w:ilvl w:val="0"/>
          <w:numId w:val="0"/>
        </w:numPr>
        <w:spacing w:before="0" w:after="50" w:line="180" w:lineRule="exact"/>
        <w:ind w:left="288" w:hanging="288"/>
        <w:jc w:val="both"/>
      </w:pPr>
      <w:r>
        <w:rPr>
          <w:rFonts w:ascii="Times New Roman" w:hAnsi="Times New Roman" w:cs="Times New Roman" w:eastAsia="Times New Roman"/>
          <w:color w:val="000000"/>
          <w:sz w:val="16"/>
        </w:rPr>
        <w:t xml:space="preserve">[5] </w:t>
      </w:r>
      <w:r>
        <w:rPr>
          <w:rFonts w:ascii="Times New Roman" w:hAnsi="Times New Roman" w:cs="Times New Roman" w:eastAsia="Times New Roman"/>
          <w:b w:val="0"/>
          <w:i w:val="0"/>
          <w:sz w:val="16"/>
        </w:rPr>
        <w:t>{'id': '5', 'text': 'Ching, T., Himmelstein, D. S., Beaulieu-Jones, B. K., Kalinin, A. A., Do, B. T., Way, G. P., ... &amp; Greene, C. S. (2018). Opportunities and obstacles for deep learning in biology and medicine. Journal of The Royal Society Interface, 15(141), 20170387.'}</w:t>
      </w:r>
    </w:p>
    <w:p>
      <w:pPr>
        <w:sectPr>
          <w:type w:val="continuous"/>
          <w:pgSz w:w="11906" w:h="16838"/>
          <w:pgMar w:top="1080" w:right="907" w:bottom="1440" w:left="907" w:header="720" w:footer="720" w:gutter="0"/>
          <w:cols w:num="2" w:space="360"/>
        </w:sectPr>
      </w:pPr>
    </w:p>
    <w:sectPr>
      <w:pgSz w:w="11906" w:h="16838"/>
      <w:pgMar w:top="1080" w:right="893" w:bottom="1440" w:left="893" w:header="720" w:footer="720" w:gutter="0"/>
      <w:cols w:num="1"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63B5F" w14:textId="77777777" w:rsidR="000A3FC0" w:rsidRDefault="000A3FC0" w:rsidP="001A3B3D">
      <w:r>
        <w:separator/>
      </w:r>
    </w:p>
  </w:endnote>
  <w:endnote w:type="continuationSeparator" w:id="0">
    <w:p w14:paraId="7218BE92" w14:textId="77777777" w:rsidR="000A3FC0" w:rsidRDefault="000A3FC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55E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2AB4" w14:textId="77777777" w:rsidR="000A3FC0" w:rsidRDefault="000A3FC0" w:rsidP="001A3B3D">
      <w:r>
        <w:separator/>
      </w:r>
    </w:p>
  </w:footnote>
  <w:footnote w:type="continuationSeparator" w:id="0">
    <w:p w14:paraId="46290D02" w14:textId="77777777" w:rsidR="000A3FC0" w:rsidRDefault="000A3FC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81A9A"/>
    <w:multiLevelType w:val="hybridMultilevel"/>
    <w:tmpl w:val="5FFE0D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514EB882"/>
    <w:lvl w:ilvl="0" w:tplc="E8104FB8">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9F18EE9E"/>
    <w:lvl w:ilvl="0">
      <w:start w:val="1"/>
      <w:numFmt w:val="upperRoman"/>
      <w:pStyle w:val="tablehead"/>
      <w:lvlText w:val="TABLE %1. "/>
      <w:lvlJc w:val="left"/>
      <w:pPr>
        <w:tabs>
          <w:tab w:val="num" w:pos="3915"/>
        </w:tabs>
      </w:pPr>
      <w:rPr>
        <w:rFonts w:ascii="Times New Roman" w:hAnsi="Times New Roman" w:cs="Times New Roman" w:hint="default"/>
        <w:b w:val="0"/>
        <w:bCs w:val="0"/>
        <w:i w:val="0"/>
        <w:iCs w:val="0"/>
        <w:sz w:val="16"/>
        <w:szCs w:val="16"/>
      </w:rPr>
    </w:lvl>
  </w:abstractNum>
  <w:num w:numId="1" w16cid:durableId="1658224238">
    <w:abstractNumId w:val="15"/>
  </w:num>
  <w:num w:numId="2" w16cid:durableId="655306232">
    <w:abstractNumId w:val="20"/>
  </w:num>
  <w:num w:numId="3" w16cid:durableId="1197622151">
    <w:abstractNumId w:val="14"/>
  </w:num>
  <w:num w:numId="4" w16cid:durableId="1137067128">
    <w:abstractNumId w:val="17"/>
  </w:num>
  <w:num w:numId="5" w16cid:durableId="1816946048">
    <w:abstractNumId w:val="17"/>
  </w:num>
  <w:num w:numId="6" w16cid:durableId="623388070">
    <w:abstractNumId w:val="17"/>
  </w:num>
  <w:num w:numId="7" w16cid:durableId="2116557237">
    <w:abstractNumId w:val="17"/>
  </w:num>
  <w:num w:numId="8" w16cid:durableId="1909725454">
    <w:abstractNumId w:val="19"/>
  </w:num>
  <w:num w:numId="9" w16cid:durableId="1365061345">
    <w:abstractNumId w:val="21"/>
  </w:num>
  <w:num w:numId="10" w16cid:durableId="591665080">
    <w:abstractNumId w:val="16"/>
  </w:num>
  <w:num w:numId="11" w16cid:durableId="872114860">
    <w:abstractNumId w:val="13"/>
  </w:num>
  <w:num w:numId="12" w16cid:durableId="121076144">
    <w:abstractNumId w:val="12"/>
  </w:num>
  <w:num w:numId="13" w16cid:durableId="469640226">
    <w:abstractNumId w:val="0"/>
  </w:num>
  <w:num w:numId="14" w16cid:durableId="1773747208">
    <w:abstractNumId w:val="10"/>
  </w:num>
  <w:num w:numId="15" w16cid:durableId="846559133">
    <w:abstractNumId w:val="8"/>
  </w:num>
  <w:num w:numId="16" w16cid:durableId="477959281">
    <w:abstractNumId w:val="7"/>
  </w:num>
  <w:num w:numId="17" w16cid:durableId="1503010286">
    <w:abstractNumId w:val="6"/>
  </w:num>
  <w:num w:numId="18" w16cid:durableId="1638755453">
    <w:abstractNumId w:val="5"/>
  </w:num>
  <w:num w:numId="19" w16cid:durableId="1258051555">
    <w:abstractNumId w:val="9"/>
  </w:num>
  <w:num w:numId="20" w16cid:durableId="1971668670">
    <w:abstractNumId w:val="4"/>
  </w:num>
  <w:num w:numId="21" w16cid:durableId="911429801">
    <w:abstractNumId w:val="3"/>
  </w:num>
  <w:num w:numId="22" w16cid:durableId="729578614">
    <w:abstractNumId w:val="2"/>
  </w:num>
  <w:num w:numId="23" w16cid:durableId="481821412">
    <w:abstractNumId w:val="1"/>
  </w:num>
  <w:num w:numId="24" w16cid:durableId="547230068">
    <w:abstractNumId w:val="18"/>
  </w:num>
  <w:num w:numId="25" w16cid:durableId="14004421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A3FC0"/>
    <w:rsid w:val="000C1E68"/>
    <w:rsid w:val="001619CB"/>
    <w:rsid w:val="001A2EFD"/>
    <w:rsid w:val="001A3B3D"/>
    <w:rsid w:val="001B67DC"/>
    <w:rsid w:val="002254A9"/>
    <w:rsid w:val="00233D97"/>
    <w:rsid w:val="002347A2"/>
    <w:rsid w:val="002850E3"/>
    <w:rsid w:val="002F6032"/>
    <w:rsid w:val="0031336D"/>
    <w:rsid w:val="00354FCF"/>
    <w:rsid w:val="003A19E2"/>
    <w:rsid w:val="003B4E04"/>
    <w:rsid w:val="003F5A08"/>
    <w:rsid w:val="00417DCC"/>
    <w:rsid w:val="00420716"/>
    <w:rsid w:val="004325FB"/>
    <w:rsid w:val="004432BA"/>
    <w:rsid w:val="0044407E"/>
    <w:rsid w:val="00447BB9"/>
    <w:rsid w:val="0046031D"/>
    <w:rsid w:val="00463FF7"/>
    <w:rsid w:val="00472254"/>
    <w:rsid w:val="004D72B5"/>
    <w:rsid w:val="005003A8"/>
    <w:rsid w:val="00515713"/>
    <w:rsid w:val="00551B7F"/>
    <w:rsid w:val="0056610F"/>
    <w:rsid w:val="00575BCA"/>
    <w:rsid w:val="005A1FBA"/>
    <w:rsid w:val="005A68D1"/>
    <w:rsid w:val="005B0344"/>
    <w:rsid w:val="005B520E"/>
    <w:rsid w:val="005E2800"/>
    <w:rsid w:val="00605825"/>
    <w:rsid w:val="00645D22"/>
    <w:rsid w:val="00651A08"/>
    <w:rsid w:val="00654204"/>
    <w:rsid w:val="00670434"/>
    <w:rsid w:val="006B6B66"/>
    <w:rsid w:val="006C2F6C"/>
    <w:rsid w:val="006F6D3D"/>
    <w:rsid w:val="00715BEA"/>
    <w:rsid w:val="0073215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03319"/>
    <w:rsid w:val="00926D8C"/>
    <w:rsid w:val="009303D9"/>
    <w:rsid w:val="00933C64"/>
    <w:rsid w:val="00972203"/>
    <w:rsid w:val="009A6D89"/>
    <w:rsid w:val="009E6E1A"/>
    <w:rsid w:val="009F1D79"/>
    <w:rsid w:val="00A059B3"/>
    <w:rsid w:val="00A55FA1"/>
    <w:rsid w:val="00AD0399"/>
    <w:rsid w:val="00AE3409"/>
    <w:rsid w:val="00B11A60"/>
    <w:rsid w:val="00B22613"/>
    <w:rsid w:val="00B61612"/>
    <w:rsid w:val="00B768D1"/>
    <w:rsid w:val="00BA0172"/>
    <w:rsid w:val="00BA1025"/>
    <w:rsid w:val="00BC3420"/>
    <w:rsid w:val="00BD670B"/>
    <w:rsid w:val="00BE7D3C"/>
    <w:rsid w:val="00BF5FF6"/>
    <w:rsid w:val="00C0207F"/>
    <w:rsid w:val="00C16117"/>
    <w:rsid w:val="00C3075A"/>
    <w:rsid w:val="00C919A4"/>
    <w:rsid w:val="00CA4392"/>
    <w:rsid w:val="00CA46A2"/>
    <w:rsid w:val="00CC393F"/>
    <w:rsid w:val="00CC668F"/>
    <w:rsid w:val="00D2176E"/>
    <w:rsid w:val="00D632BE"/>
    <w:rsid w:val="00D72D06"/>
    <w:rsid w:val="00D7522C"/>
    <w:rsid w:val="00D7536F"/>
    <w:rsid w:val="00D76668"/>
    <w:rsid w:val="00E07383"/>
    <w:rsid w:val="00E165BC"/>
    <w:rsid w:val="00E448D7"/>
    <w:rsid w:val="00E61E12"/>
    <w:rsid w:val="00E7596C"/>
    <w:rsid w:val="00E878F2"/>
    <w:rsid w:val="00ED0149"/>
    <w:rsid w:val="00EF7DE3"/>
    <w:rsid w:val="00F03103"/>
    <w:rsid w:val="00F271DE"/>
    <w:rsid w:val="00F627DA"/>
    <w:rsid w:val="00F7288F"/>
    <w:rsid w:val="00F847A6"/>
    <w:rsid w:val="00F9441B"/>
    <w:rsid w:val="00FA4C32"/>
    <w:rsid w:val="00FC6FA0"/>
    <w:rsid w:val="00FE711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12960"/>
  <w15:chartTrackingRefBased/>
  <w15:docId w15:val="{41D337AA-A765-4A38-B306-BBC80731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link w:val="figurecaptionChar"/>
    <w:rsid w:val="005B0344"/>
    <w:pPr>
      <w:numPr>
        <w:numId w:val="2"/>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8"/>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24"/>
      </w:numPr>
      <w:spacing w:before="60" w:after="30"/>
      <w:ind w:left="58" w:hanging="29"/>
      <w:jc w:val="right"/>
    </w:pPr>
    <w:rPr>
      <w:sz w:val="12"/>
      <w:szCs w:val="12"/>
      <w:lang w:val="en-US" w:eastAsia="en-US" w:bidi="ar-SA"/>
    </w:rPr>
  </w:style>
  <w:style w:type="paragraph" w:customStyle="1" w:styleId="tablehead">
    <w:name w:val="table head"/>
    <w:link w:val="tableheadChar"/>
    <w:pPr>
      <w:numPr>
        <w:numId w:val="9"/>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TABLE">
    <w:name w:val="TABLE"/>
    <w:basedOn w:val="tablehead"/>
    <w:link w:val="TABLEChar"/>
    <w:qFormat/>
    <w:rsid w:val="0031336D"/>
  </w:style>
  <w:style w:type="character" w:customStyle="1" w:styleId="tableheadChar">
    <w:name w:val="table head Char"/>
    <w:link w:val="tablehead"/>
    <w:rsid w:val="0031336D"/>
    <w:rPr>
      <w:smallCaps/>
      <w:noProof/>
      <w:sz w:val="16"/>
      <w:szCs w:val="16"/>
      <w:lang w:val="en-US" w:eastAsia="en-US" w:bidi="ar-SA"/>
    </w:rPr>
  </w:style>
  <w:style w:type="character" w:customStyle="1" w:styleId="TABLEChar">
    <w:name w:val="TABLE Char"/>
    <w:basedOn w:val="tableheadChar"/>
    <w:link w:val="TABLE"/>
    <w:rsid w:val="0031336D"/>
    <w:rPr>
      <w:smallCaps/>
      <w:noProof/>
      <w:sz w:val="16"/>
      <w:szCs w:val="16"/>
      <w:lang w:val="en-US" w:eastAsia="en-US" w:bidi="ar-SA"/>
    </w:rPr>
  </w:style>
  <w:style w:type="paragraph" w:customStyle="1" w:styleId="Figure">
    <w:name w:val="Figure"/>
    <w:basedOn w:val="figurecaption"/>
    <w:link w:val="FigureChar"/>
    <w:qFormat/>
    <w:rsid w:val="001619CB"/>
  </w:style>
  <w:style w:type="character" w:customStyle="1" w:styleId="figurecaptionChar">
    <w:name w:val="figure caption Char"/>
    <w:link w:val="figurecaption"/>
    <w:rsid w:val="001619CB"/>
    <w:rPr>
      <w:noProof/>
      <w:sz w:val="16"/>
      <w:szCs w:val="16"/>
      <w:lang w:val="en-US" w:eastAsia="en-US" w:bidi="ar-SA"/>
    </w:rPr>
  </w:style>
  <w:style w:type="character" w:customStyle="1" w:styleId="FigureChar">
    <w:name w:val="Figure Char"/>
    <w:basedOn w:val="figurecaptionChar"/>
    <w:link w:val="Figure"/>
    <w:rsid w:val="001619CB"/>
    <w:rPr>
      <w:noProof/>
      <w:sz w:val="16"/>
      <w:szCs w:val="16"/>
      <w:lang w:val="en-US" w:eastAsia="en-US" w:bidi="ar-SA"/>
    </w:rPr>
  </w:style>
  <w:style w:type="paragraph" w:styleId="NormalWeb">
    <w:name w:val="Normal (Web)"/>
    <w:basedOn w:val="Normal"/>
    <w:uiPriority w:val="99"/>
    <w:unhideWhenUsed/>
    <w:rsid w:val="005A1FBA"/>
    <w:pPr>
      <w:spacing w:before="100" w:beforeAutospacing="1" w:after="100" w:afterAutospacing="1"/>
      <w:jc w:val="left"/>
    </w:pPr>
    <w:rPr>
      <w:rFonts w:eastAsia="Times New Roman"/>
      <w:sz w:val="24"/>
      <w:szCs w:val="24"/>
      <w:lang w:val="en-ID" w:eastAsia="zh-CN" w:bidi="th-TH"/>
    </w:rPr>
  </w:style>
  <w:style w:type="character" w:styleId="Emphasis">
    <w:name w:val="Emphasis"/>
    <w:uiPriority w:val="20"/>
    <w:qFormat/>
    <w:rsid w:val="005A1F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1767</Words>
  <Characters>10076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Indra Lesmana</cp:lastModifiedBy>
  <cp:revision>2</cp:revision>
  <dcterms:created xsi:type="dcterms:W3CDTF">2026-04-24T12:59:00Z</dcterms:created>
  <dcterms:modified xsi:type="dcterms:W3CDTF">2026-04-24T12:59:00Z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