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apertitle"/>
      </w:pPr>
      <w:r>
        <w:t>Machine Learning Applications in Healthcare: A Comprehensive Review</w:t>
      </w:r>
    </w:p>
    <w:p>
      <w:pPr>
        <w:pStyle w:val="Author"/>
      </w:pPr>
      <w:r>
        <w:t>John Smith</w:t>
      </w:r>
      <w:r>
        <w:rPr>
          <w:vertAlign w:val="superscript"/>
        </w:rPr>
        <w:t>1</w:t>
      </w:r>
      <w:r>
        <w:t xml:space="preserve">, </w:t>
      </w:r>
      <w:r>
        <w:t>Jane Doe</w:t>
      </w:r>
      <w:r>
        <w:rPr>
          <w:vertAlign w:val="superscript"/>
        </w:rPr>
        <w:t>2</w:t>
      </w:r>
    </w:p>
    <w:p>
      <w:pPr>
        <w:pStyle w:val="Affiliation"/>
      </w:pPr>
      <w:r>
        <w:rPr>
          <w:vertAlign w:val="superscript"/>
        </w:rPr>
        <w:t>1</w:t>
      </w:r>
      <w:r>
        <w:t xml:space="preserve"> </w:t>
      </w:r>
      <w:r>
        <w:t>Department of Computer Science, University of Technology, New York, USA</w:t>
      </w:r>
    </w:p>
    <w:p>
      <w:pPr>
        <w:pStyle w:val="Affiliation"/>
      </w:pPr>
      <w:r>
        <w:rPr>
          <w:vertAlign w:val="superscript"/>
        </w:rPr>
        <w:t>2</w:t>
      </w:r>
      <w:r>
        <w:t xml:space="preserve"> </w:t>
      </w:r>
      <w:r>
        <w:t>School of Medicine, Medical University, Boston, USA</w:t>
      </w:r>
    </w:p>
    <w:p>
      <w:r>
        <w:t xml:space="preserve">Email: </w:t>
      </w:r>
      <w:r>
        <w:rPr>
          <w:vertAlign w:val="superscript"/>
        </w:rPr>
        <w:t>1</w:t>
      </w:r>
      <w:r>
        <w:t xml:space="preserve"> john.smith@university.edu</w:t>
      </w:r>
      <w:r>
        <w:t xml:space="preserve">, </w:t>
      </w:r>
      <w:r>
        <w:rPr>
          <w:vertAlign w:val="superscript"/>
        </w:rPr>
        <w:t>2</w:t>
      </w:r>
      <w:r>
        <w:t xml:space="preserve"> jane.doe@meduni.edu</w:t>
      </w:r>
    </w:p>
    <w:p/>
    <w:p>
      <w:pPr>
        <w:spacing w:before="360" w:after="280"/>
        <w:jc w:val="both"/>
        <w:sectPr>
          <w:headerReference w:type="default" r:id="rId8"/>
          <w:footerReference w:type="default" r:id="rId9"/>
          <w:headerReference w:type="first" r:id="rId10"/>
          <w:footerReference w:type="first" r:id="rId11"/>
          <w:pgSz w:w="11906" w:h="16838"/>
          <w:pgMar w:top="540" w:right="893" w:bottom="1440" w:left="893" w:header="720" w:footer="720" w:gutter="0"/>
          <w:cols w:space="720"/>
          <w:titlePg/>
          <w:pgNumType w:start="1"/>
        </w:sectPr>
      </w:pPr>
    </w:p>
    <w:p>
      <w:pPr>
        <w:pStyle w:val="Abstract"/>
      </w:pPr>
      <w:r>
        <w:rPr>
          <w:i/>
        </w:rPr>
        <w:t>Abstract</w:t>
      </w:r>
      <w:r>
        <w:t>—</w:t>
      </w:r>
      <w: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Keywords"/>
      </w:pPr>
      <w:r>
        <w:t>Keywords—machine learning; healthcare; deep learning; medical imaging; predictive analytics; clinical decision support</w:t>
      </w:r>
    </w:p>
    <w:p>
      <w:pPr>
        <w:pStyle w:val="Heading1"/>
      </w:pPr>
      <w:r>
        <w:t>Introduction</w:t>
      </w:r>
    </w:p>
    <w:p>
      <w:pPr>
        <w:pStyle w:val="BodyText"/>
      </w:pPr>
      <w: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BodyText"/>
      </w:pPr>
      <w: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pPr>
      <w:r>
        <w:t>Motivation</w:t>
      </w:r>
    </w:p>
    <w:p>
      <w:pPr>
        <w:pStyle w:val="BodyText"/>
      </w:pPr>
      <w: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pPr>
      <w:r>
        <w:t>Contributions</w:t>
      </w:r>
    </w:p>
    <w:p>
      <w:pPr>
        <w:pStyle w:val="BodyText"/>
      </w:pPr>
      <w: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pPr>
      <w:r>
        <w:t>Background and Related Work</w:t>
      </w:r>
    </w:p>
    <w:p>
      <w:pPr>
        <w:pStyle w:val="BodyText"/>
      </w:pPr>
      <w: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pPr>
      <w:r>
        <w:t>Machine Learning Fundamentals</w:t>
      </w:r>
    </w:p>
    <w:p>
      <w:pPr>
        <w:pStyle w:val="BodyText"/>
      </w:pPr>
      <w: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pPr>
      <w:r>
        <w:t>Healthcare Data Sources</w:t>
      </w:r>
    </w:p>
    <w:p>
      <w:pPr>
        <w:pStyle w:val="BodyText"/>
      </w:pPr>
      <w: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pPr>
      <w:r>
        <w:t>Machine Learning Applications</w:t>
      </w:r>
    </w:p>
    <w:p>
      <w:pPr>
        <w:pStyle w:val="BodyText"/>
      </w:pPr>
      <w:r>
        <w:t>This section reviews major application areas of machine learning in healthcare, organized by clinical domain and task type.</w:t>
      </w:r>
    </w:p>
    <w:p>
      <w:pPr>
        <w:pStyle w:val="Heading2"/>
      </w:pPr>
      <w:r>
        <w:t>Medical Imaging</w:t>
      </w:r>
    </w:p>
    <w:p>
      <w:pPr>
        <w:pStyle w:val="BodyText"/>
      </w:pPr>
      <w: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tablehead"/>
      </w:pPr>
      <w:r>
        <w:t>Performance of ML Models in Medical Imaging</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tcPr>
          <w:p>
            <w:pPr>
              <w:pStyle w:val="tablecolhead"/>
              <w:jc w:val="center"/>
            </w:pPr>
            <w:r/>
            <w:r>
              <w:rPr>
                <w:b/>
              </w:rPr>
              <w:t>Task</w:t>
            </w:r>
          </w:p>
        </w:tc>
        <w:tc>
          <w:tcPr>
            <w:tcW w:type="dxa" w:w="2530"/>
          </w:tcPr>
          <w:p>
            <w:pPr>
              <w:pStyle w:val="tablecolhead"/>
              <w:jc w:val="center"/>
            </w:pPr>
            <w:r/>
            <w:r>
              <w:rPr>
                <w:b/>
              </w:rPr>
              <w:t>Model</w:t>
            </w:r>
          </w:p>
        </w:tc>
        <w:tc>
          <w:tcPr>
            <w:tcW w:type="dxa" w:w="2530"/>
          </w:tcPr>
          <w:p>
            <w:pPr>
              <w:pStyle w:val="tablecolhead"/>
              <w:jc w:val="center"/>
            </w:pPr>
            <w:r/>
            <w:r>
              <w:rPr>
                <w:b/>
              </w:rPr>
              <w:t>Accuracy</w:t>
            </w:r>
          </w:p>
        </w:tc>
        <w:tc>
          <w:tcPr>
            <w:tcW w:type="dxa" w:w="2530"/>
          </w:tcPr>
          <w:p>
            <w:pPr>
              <w:pStyle w:val="tablecolhead"/>
              <w:jc w:val="center"/>
            </w:pPr>
            <w:r/>
            <w:r>
              <w:rPr>
                <w:b/>
              </w:rPr>
              <w:t>Dataset Size</w:t>
            </w:r>
          </w:p>
        </w:tc>
      </w:tr>
      <w:tr>
        <w:tc>
          <w:tcPr>
            <w:tcW w:type="dxa" w:w="2530"/>
          </w:tcPr>
          <w:p>
            <w:pPr>
              <w:pStyle w:val="tablecopy"/>
              <w:jc w:val="both"/>
            </w:pPr>
            <w:r/>
            <w:r>
              <w:t>Diabetic Retinopathy</w:t>
            </w:r>
          </w:p>
        </w:tc>
        <w:tc>
          <w:tcPr>
            <w:tcW w:type="dxa" w:w="2530"/>
          </w:tcPr>
          <w:p>
            <w:pPr>
              <w:pStyle w:val="tablecopy"/>
              <w:jc w:val="both"/>
            </w:pPr>
            <w:r/>
            <w:r>
              <w:t>ResNet-50</w:t>
            </w:r>
          </w:p>
        </w:tc>
        <w:tc>
          <w:tcPr>
            <w:tcW w:type="dxa" w:w="2530"/>
          </w:tcPr>
          <w:p>
            <w:pPr>
              <w:pStyle w:val="tablecopy"/>
              <w:jc w:val="both"/>
            </w:pPr>
            <w:r/>
            <w:r>
              <w:t>95.2%</w:t>
            </w:r>
          </w:p>
        </w:tc>
        <w:tc>
          <w:tcPr>
            <w:tcW w:type="dxa" w:w="2530"/>
          </w:tcPr>
          <w:p>
            <w:pPr>
              <w:pStyle w:val="tablecopy"/>
              <w:jc w:val="both"/>
            </w:pPr>
            <w:r/>
            <w:r>
              <w:t>128,000</w:t>
            </w:r>
          </w:p>
        </w:tc>
      </w:tr>
      <w:tr>
        <w:tc>
          <w:tcPr>
            <w:tcW w:type="dxa" w:w="2530"/>
          </w:tcPr>
          <w:p>
            <w:pPr>
              <w:pStyle w:val="tablecopy"/>
              <w:jc w:val="both"/>
            </w:pPr>
            <w:r/>
            <w:r>
              <w:t>Lung Nodule Detection</w:t>
            </w:r>
          </w:p>
        </w:tc>
        <w:tc>
          <w:tcPr>
            <w:tcW w:type="dxa" w:w="2530"/>
          </w:tcPr>
          <w:p>
            <w:pPr>
              <w:pStyle w:val="tablecopy"/>
              <w:jc w:val="both"/>
            </w:pPr>
            <w:r/>
            <w:r>
              <w:t>3D CNN</w:t>
            </w:r>
          </w:p>
        </w:tc>
        <w:tc>
          <w:tcPr>
            <w:tcW w:type="dxa" w:w="2530"/>
          </w:tcPr>
          <w:p>
            <w:pPr>
              <w:pStyle w:val="tablecopy"/>
              <w:jc w:val="both"/>
            </w:pPr>
            <w:r/>
            <w:r>
              <w:t>92.8%</w:t>
            </w:r>
          </w:p>
        </w:tc>
        <w:tc>
          <w:tcPr>
            <w:tcW w:type="dxa" w:w="2530"/>
          </w:tcPr>
          <w:p>
            <w:pPr>
              <w:pStyle w:val="tablecopy"/>
              <w:jc w:val="both"/>
            </w:pPr>
            <w:r/>
            <w:r>
              <w:t>45,000</w:t>
            </w:r>
          </w:p>
        </w:tc>
      </w:tr>
      <w:tr>
        <w:tc>
          <w:tcPr>
            <w:tcW w:type="dxa" w:w="2530"/>
          </w:tcPr>
          <w:p>
            <w:pPr>
              <w:pStyle w:val="tablecopy"/>
              <w:jc w:val="both"/>
            </w:pPr>
            <w:r/>
            <w:r>
              <w:t>Breast Cancer</w:t>
            </w:r>
          </w:p>
        </w:tc>
        <w:tc>
          <w:tcPr>
            <w:tcW w:type="dxa" w:w="2530"/>
          </w:tcPr>
          <w:p>
            <w:pPr>
              <w:pStyle w:val="tablecopy"/>
              <w:jc w:val="both"/>
            </w:pPr>
            <w:r/>
            <w:r>
              <w:t>DenseNet</w:t>
            </w:r>
          </w:p>
        </w:tc>
        <w:tc>
          <w:tcPr>
            <w:tcW w:type="dxa" w:w="2530"/>
          </w:tcPr>
          <w:p>
            <w:pPr>
              <w:pStyle w:val="tablecopy"/>
              <w:jc w:val="both"/>
            </w:pPr>
            <w:r/>
            <w:r>
              <w:t>94.5%</w:t>
            </w:r>
          </w:p>
        </w:tc>
        <w:tc>
          <w:tcPr>
            <w:tcW w:type="dxa" w:w="2530"/>
          </w:tcPr>
          <w:p>
            <w:pPr>
              <w:pStyle w:val="tablecopy"/>
              <w:jc w:val="both"/>
            </w:pPr>
            <w:r/>
            <w:r>
              <w:t>60,000</w:t>
            </w:r>
          </w:p>
        </w:tc>
      </w:tr>
      <w:tr>
        <w:tc>
          <w:tcPr>
            <w:tcW w:type="dxa" w:w="2530"/>
          </w:tcPr>
          <w:p>
            <w:pPr>
              <w:pStyle w:val="tablecopy"/>
              <w:jc w:val="both"/>
            </w:pPr>
            <w:r/>
            <w:r>
              <w:t>Brain Tumor Segmentation</w:t>
            </w:r>
          </w:p>
        </w:tc>
        <w:tc>
          <w:tcPr>
            <w:tcW w:type="dxa" w:w="2530"/>
          </w:tcPr>
          <w:p>
            <w:pPr>
              <w:pStyle w:val="tablecopy"/>
              <w:jc w:val="both"/>
            </w:pPr>
            <w:r/>
            <w:r>
              <w:t>U-Net</w:t>
            </w:r>
          </w:p>
        </w:tc>
        <w:tc>
          <w:tcPr>
            <w:tcW w:type="dxa" w:w="2530"/>
          </w:tcPr>
          <w:p>
            <w:pPr>
              <w:pStyle w:val="tablecopy"/>
              <w:jc w:val="both"/>
            </w:pPr>
            <w:r/>
            <w:r>
              <w:t>91.3%</w:t>
            </w:r>
          </w:p>
        </w:tc>
        <w:tc>
          <w:tcPr>
            <w:tcW w:type="dxa" w:w="2530"/>
          </w:tcPr>
          <w:p>
            <w:pPr>
              <w:pStyle w:val="tablecopy"/>
              <w:jc w:val="both"/>
            </w:pPr>
            <w:r/>
            <w:r>
              <w:t>35,000</w:t>
            </w:r>
          </w:p>
        </w:tc>
      </w:tr>
    </w:tbl>
    <w:p>
      <w:pPr>
        <w:spacing w:after="80"/>
      </w:pPr>
    </w:p>
    <w:p>
      <w:pPr>
        <w:pStyle w:val="Heading2"/>
      </w:pPr>
      <w:r>
        <w:t>Disease Prediction</w:t>
      </w:r>
    </w:p>
    <w:p>
      <w:pPr>
        <w:pStyle w:val="BodyText"/>
      </w:pPr>
      <w:r>
        <w:t>Predictive models use patient data to forecast disease onset, progression, and outcomes. Random forests, gradient boosting, and neural networks are commonly employed for risk stratification and early warning systems.</w:t>
      </w:r>
    </w:p>
    <w:p>
      <w:pPr>
        <w:pStyle w:val="Heading2"/>
      </w:pPr>
      <w:r>
        <w:t>Drug Discovery</w:t>
      </w:r>
    </w:p>
    <w:p>
      <w:pPr>
        <w:pStyle w:val="BodyText"/>
      </w:pPr>
      <w:r>
        <w:t>ML accelerates drug discovery by predicting molecular properties, identifying drug targets, and optimizing compound structures. Deep learning models can screen millions of compounds in silico, significantly reducing time and cost.</w:t>
      </w:r>
    </w:p>
    <w:p>
      <w:pPr>
        <w:pStyle w:val="Heading1"/>
      </w:pPr>
      <w:r>
        <w:t>Challenges and Limitations</w:t>
      </w:r>
    </w:p>
    <w:p>
      <w:pPr>
        <w:pStyle w:val="BodyText"/>
      </w:pPr>
      <w:r>
        <w:t>Despite significant progress, several challenges hinder widespread adoption of ML in healthcare.</w:t>
      </w:r>
    </w:p>
    <w:p>
      <w:pPr>
        <w:pStyle w:val="Heading2"/>
      </w:pPr>
      <w:r>
        <w:t>Data Privacy and Security</w:t>
      </w:r>
    </w:p>
    <w:p>
      <w:pPr>
        <w:pStyle w:val="BodyText"/>
      </w:pPr>
      <w:r>
        <w:t>Healthcare data is highly sensitive and subject to strict regulations (HIPAA, GDPR). Ensuring privacy while enabling ML model training requires techniques such as federated learning, differential privacy, and secure multi-party computation.</w:t>
      </w:r>
    </w:p>
    <w:p>
      <w:pPr>
        <w:pStyle w:val="Heading2"/>
      </w:pPr>
      <w:r>
        <w:t>Model Interpretability</w:t>
      </w:r>
    </w:p>
    <w:p>
      <w:pPr>
        <w:pStyle w:val="BodyText"/>
      </w:pPr>
      <w: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pPr>
      <w:r>
        <w:t>Clinical Integration</w:t>
      </w:r>
    </w:p>
    <w:p>
      <w:pPr>
        <w:pStyle w:val="BodyText"/>
      </w:pPr>
      <w:r>
        <w:t>Integrating ML systems into clinical workflows requires careful consideration of usability, validation, and regulatory approval. Models must be robust, reliable, and aligned with clinical practice guidelines.</w:t>
      </w:r>
    </w:p>
    <w:p>
      <w:pPr>
        <w:pStyle w:val="Heading1"/>
      </w:pPr>
      <w:r>
        <w:t>Future Directions</w:t>
      </w:r>
    </w:p>
    <w:p>
      <w:pPr>
        <w:pStyle w:val="BodyText"/>
      </w:pPr>
      <w:r>
        <w:t>The future of ML in healthcare is promising, with several emerging trends and research directions.</w:t>
      </w:r>
    </w:p>
    <w:p>
      <w:pPr>
        <w:pStyle w:val="Heading2"/>
      </w:pPr>
      <w:r>
        <w:t>Federated Learning</w:t>
      </w:r>
    </w:p>
    <w:p>
      <w:pPr>
        <w:pStyle w:val="BodyText"/>
      </w:pPr>
      <w:r>
        <w:t>Federated learning enables collaborative model training across institutions without sharing raw data, addressing privacy concerns while leveraging diverse datasets.</w:t>
      </w:r>
    </w:p>
    <w:p>
      <w:pPr>
        <w:pStyle w:val="Heading2"/>
      </w:pPr>
      <w:r>
        <w:t>Multimodal Learning</w:t>
      </w:r>
    </w:p>
    <w:p>
      <w:pPr>
        <w:pStyle w:val="BodyText"/>
      </w:pPr>
      <w:r>
        <w:t>Integrating multiple data modalities (imaging, genomics, EHRs) can improve diagnostic accuracy and enable more comprehensive patient assessment.</w:t>
      </w:r>
    </w:p>
    <w:p>
      <w:pPr>
        <w:pStyle w:val="Heading2"/>
      </w:pPr>
      <w:r>
        <w:t>Real-time Clinical Decision Support</w:t>
      </w:r>
    </w:p>
    <w:p>
      <w:pPr>
        <w:pStyle w:val="BodyText"/>
      </w:pPr>
      <w:r>
        <w:t>Deploying ML models at the point of care can provide real-time recommendations, alerts, and decision support to clinicians, improving patient outcomes and reducing errors.</w:t>
      </w:r>
    </w:p>
    <w:p>
      <w:pPr>
        <w:pStyle w:val="Heading1"/>
      </w:pPr>
      <w:r>
        <w:t>Conclusion</w:t>
      </w:r>
    </w:p>
    <w:p>
      <w:pPr>
        <w:pStyle w:val="BodyText"/>
      </w:pPr>
      <w: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spacing w:after="50"/>
        <w:ind w:left="354" w:hanging="354"/>
        <w:jc w:val="both"/>
        <w:sectPr>
          <w:type w:val="continuous"/>
          <w:pgSz w:w="11906" w:h="16838"/>
          <w:pgMar w:top="1080" w:right="907" w:bottom="1440" w:left="907" w:header="720" w:footer="720" w:gutter="0"/>
          <w:cols w:num="2" w:space="720" w:equalWidth="0">
            <w:col w:w="4865" w:space="360"/>
            <w:col w:w="4865" w:space="0"/>
          </w:cols>
        </w:sectPr>
      </w:pPr>
    </w:p>
    <w:sectPr w:rsidR="00F22793">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C934C" w14:textId="77777777" w:rsidR="00EE7C39" w:rsidRDefault="00EE7C39">
      <w:r>
        <w:separator/>
      </w:r>
    </w:p>
  </w:endnote>
  <w:endnote w:type="continuationSeparator" w:id="0">
    <w:p w14:paraId="163C2716" w14:textId="77777777" w:rsidR="00EE7C39" w:rsidRDefault="00EE7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70A55" w14:textId="77777777" w:rsidR="00F22793" w:rsidRDefault="0054210D">
    <w:pPr>
      <w:pBdr>
        <w:top w:val="single" w:sz="4" w:space="1" w:color="000000"/>
        <w:left w:val="nil"/>
        <w:bottom w:val="nil"/>
        <w:right w:val="nil"/>
        <w:between w:val="nil"/>
      </w:pBdr>
      <w:tabs>
        <w:tab w:val="center" w:pos="4680"/>
        <w:tab w:val="right" w:pos="9360"/>
      </w:tabs>
      <w:jc w:val="left"/>
      <w:rPr>
        <w:color w:val="000000"/>
      </w:rPr>
    </w:pPr>
    <w:r>
      <w:rPr>
        <w:color w:val="000000"/>
      </w:rPr>
      <w:t>Author, Title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8D96" w14:textId="0B345ABE" w:rsidR="00F22793" w:rsidRPr="00581F44" w:rsidRDefault="0054210D" w:rsidP="00581F44">
    <w:pPr>
      <w:pBdr>
        <w:top w:val="single" w:sz="4" w:space="1" w:color="000000"/>
        <w:left w:val="nil"/>
        <w:bottom w:val="nil"/>
        <w:right w:val="nil"/>
        <w:between w:val="nil"/>
      </w:pBdr>
      <w:tabs>
        <w:tab w:val="center" w:pos="4537"/>
        <w:tab w:val="right" w:pos="10065"/>
      </w:tabs>
      <w:jc w:val="both"/>
    </w:pPr>
    <w:r>
      <w:rPr>
        <w:noProof/>
        <w:lang w:val="id-ID"/>
      </w:rPr>
      <w:drawing>
        <wp:inline distT="114300" distB="114300" distL="114300" distR="114300" wp14:anchorId="4F82B0BA" wp14:editId="63C2B3F9">
          <wp:extent cx="838200" cy="2952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38200" cy="295275"/>
                  </a:xfrm>
                  <a:prstGeom prst="rect">
                    <a:avLst/>
                  </a:prstGeom>
                  <a:ln/>
                </pic:spPr>
              </pic:pic>
            </a:graphicData>
          </a:graphic>
        </wp:inline>
      </w:drawing>
    </w:r>
    <w:r>
      <w:tab/>
    </w:r>
    <w:r>
      <w:rPr>
        <w:color w:val="000000"/>
      </w:rPr>
      <w:t xml:space="preserve">Journal Web site: </w:t>
    </w:r>
    <w:r>
      <w:t>http://journal.umy.ac.id/index.php/jrc</w:t>
    </w:r>
    <w:r>
      <w:tab/>
      <w:t xml:space="preserve">Journal </w:t>
    </w:r>
    <w:r>
      <w:rPr>
        <w:color w:val="000000"/>
      </w:rPr>
      <w:t xml:space="preserve">Email: </w:t>
    </w:r>
    <w:r>
      <w:t>jrc@umy.ac.id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0B997" w14:textId="77777777" w:rsidR="00EE7C39" w:rsidRDefault="00EE7C39">
      <w:r>
        <w:separator/>
      </w:r>
    </w:p>
  </w:footnote>
  <w:footnote w:type="continuationSeparator" w:id="0">
    <w:p w14:paraId="7171814C" w14:textId="77777777" w:rsidR="00EE7C39" w:rsidRDefault="00EE7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ABDF" w14:textId="602DBC5D" w:rsidR="00F22793" w:rsidRDefault="0054210D">
    <w:pPr>
      <w:pBdr>
        <w:top w:val="nil"/>
        <w:left w:val="nil"/>
        <w:bottom w:val="single" w:sz="4" w:space="1" w:color="000000"/>
        <w:right w:val="nil"/>
        <w:between w:val="nil"/>
      </w:pBdr>
      <w:tabs>
        <w:tab w:val="center" w:pos="4820"/>
        <w:tab w:val="right" w:pos="10065"/>
      </w:tabs>
      <w:jc w:val="left"/>
      <w:rPr>
        <w:color w:val="000000"/>
      </w:rPr>
    </w:pPr>
    <w:r>
      <w:rPr>
        <w:color w:val="000000"/>
      </w:rPr>
      <w:t>Journal of Robotics and Control (JRC)</w:t>
    </w:r>
    <w:r>
      <w:rPr>
        <w:color w:val="000000"/>
      </w:rPr>
      <w:tab/>
      <w:t>ISSN: 2715-5072</w:t>
    </w:r>
    <w:r>
      <w:rPr>
        <w:color w:val="000000"/>
      </w:rPr>
      <w:tab/>
    </w:r>
    <w:r>
      <w:rPr>
        <w:color w:val="000000"/>
      </w:rPr>
      <w:fldChar w:fldCharType="begin"/>
    </w:r>
    <w:r>
      <w:rPr>
        <w:color w:val="000000"/>
      </w:rPr>
      <w:instrText>PAGE</w:instrText>
    </w:r>
    <w:r>
      <w:rPr>
        <w:color w:val="000000"/>
      </w:rPr>
      <w:fldChar w:fldCharType="separate"/>
    </w:r>
    <w:r w:rsidR="008A6162">
      <w:rPr>
        <w:noProof/>
        <w:color w:val="000000"/>
      </w:rPr>
      <w:t>3</w:t>
    </w:r>
    <w:r>
      <w:rPr>
        <w:color w:val="000000"/>
      </w:rPr>
      <w:fldChar w:fldCharType="end"/>
    </w:r>
  </w:p>
  <w:p w14:paraId="76948138" w14:textId="77777777" w:rsidR="00F22793" w:rsidRDefault="00F2279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2619" w14:textId="77777777" w:rsidR="00F22793" w:rsidRDefault="0054210D">
    <w:pPr>
      <w:pBdr>
        <w:top w:val="nil"/>
        <w:left w:val="nil"/>
        <w:bottom w:val="nil"/>
        <w:right w:val="nil"/>
        <w:between w:val="nil"/>
      </w:pBdr>
      <w:tabs>
        <w:tab w:val="right" w:pos="10065"/>
      </w:tabs>
      <w:jc w:val="both"/>
      <w:rPr>
        <w:color w:val="000000"/>
      </w:rPr>
    </w:pPr>
    <w:r>
      <w:rPr>
        <w:color w:val="000000"/>
      </w:rPr>
      <w:t>Journal of Robotics and Control (JRC)</w:t>
    </w:r>
  </w:p>
  <w:p w14:paraId="396B918E" w14:textId="26D09C61" w:rsidR="00F22793" w:rsidRDefault="0054210D">
    <w:pPr>
      <w:pBdr>
        <w:top w:val="nil"/>
        <w:left w:val="nil"/>
        <w:bottom w:val="nil"/>
        <w:right w:val="nil"/>
        <w:between w:val="nil"/>
      </w:pBdr>
      <w:tabs>
        <w:tab w:val="right" w:pos="10065"/>
      </w:tabs>
      <w:jc w:val="both"/>
      <w:rPr>
        <w:color w:val="000000"/>
      </w:rPr>
    </w:pPr>
    <w:r>
      <w:rPr>
        <w:color w:val="000000"/>
      </w:rPr>
      <w:t xml:space="preserve">Volume </w:t>
    </w:r>
    <w:r w:rsidR="00D418C4">
      <w:t>3</w:t>
    </w:r>
    <w:r>
      <w:rPr>
        <w:color w:val="000000"/>
      </w:rPr>
      <w:t xml:space="preserve">, Issue </w:t>
    </w:r>
    <w:r w:rsidR="00D418C4">
      <w:t>4</w:t>
    </w:r>
    <w:r>
      <w:rPr>
        <w:color w:val="000000"/>
      </w:rPr>
      <w:t xml:space="preserve">, </w:t>
    </w:r>
    <w:r w:rsidR="00D418C4">
      <w:t>July</w:t>
    </w:r>
    <w:r>
      <w:rPr>
        <w:color w:val="000000"/>
      </w:rPr>
      <w:t xml:space="preserve"> 202</w:t>
    </w:r>
    <w:r w:rsidR="00D418C4">
      <w:t>2</w:t>
    </w:r>
  </w:p>
  <w:p w14:paraId="6EBBD3D1" w14:textId="71D325D8" w:rsidR="00F22793" w:rsidRDefault="0054210D">
    <w:pPr>
      <w:pBdr>
        <w:top w:val="nil"/>
        <w:left w:val="nil"/>
        <w:bottom w:val="single" w:sz="4" w:space="1" w:color="000000"/>
        <w:right w:val="nil"/>
        <w:between w:val="nil"/>
      </w:pBdr>
      <w:tabs>
        <w:tab w:val="right" w:pos="10065"/>
      </w:tabs>
      <w:jc w:val="left"/>
      <w:rPr>
        <w:color w:val="000000"/>
      </w:rPr>
    </w:pPr>
    <w:r>
      <w:rPr>
        <w:color w:val="000000"/>
      </w:rPr>
      <w:t xml:space="preserve">ISSN: </w:t>
    </w:r>
    <w:r w:rsidR="00D418C4">
      <w:rPr>
        <w:color w:val="000000"/>
      </w:rPr>
      <w:t>2715-5072</w:t>
    </w:r>
    <w:r w:rsidR="003F496E">
      <w:rPr>
        <w:color w:val="000000"/>
      </w:rPr>
      <w:t>,</w:t>
    </w:r>
    <w:r w:rsidR="00D418C4">
      <w:rPr>
        <w:color w:val="000000"/>
      </w:rPr>
      <w:t xml:space="preserve"> DOI: 10.18196/</w:t>
    </w:r>
    <w:proofErr w:type="gramStart"/>
    <w:r w:rsidR="00D418C4">
      <w:rPr>
        <w:color w:val="000000"/>
      </w:rPr>
      <w:t>jrc.v</w:t>
    </w:r>
    <w:proofErr w:type="gramEnd"/>
    <w:r w:rsidR="00D418C4">
      <w:rPr>
        <w:color w:val="000000"/>
      </w:rPr>
      <w:t>3i4.</w:t>
    </w:r>
    <w:r>
      <w:rPr>
        <w:color w:val="000000"/>
      </w:rPr>
      <w:tab/>
    </w:r>
    <w:r>
      <w:rPr>
        <w:color w:val="000000"/>
      </w:rPr>
      <w:fldChar w:fldCharType="begin"/>
    </w:r>
    <w:r>
      <w:rPr>
        <w:color w:val="000000"/>
      </w:rPr>
      <w:instrText>PAGE</w:instrText>
    </w:r>
    <w:r>
      <w:rPr>
        <w:color w:val="000000"/>
      </w:rPr>
      <w:fldChar w:fldCharType="separate"/>
    </w:r>
    <w:r w:rsidR="008A6162">
      <w:rPr>
        <w:noProof/>
        <w:color w:val="000000"/>
      </w:rPr>
      <w:t>1</w:t>
    </w:r>
    <w:r>
      <w:rPr>
        <w:color w:val="000000"/>
      </w:rPr>
      <w:fldChar w:fldCharType="end"/>
    </w:r>
  </w:p>
  <w:p w14:paraId="36B9F3F5" w14:textId="77777777" w:rsidR="00F22793" w:rsidRDefault="00F2279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C097A"/>
    <w:multiLevelType w:val="multilevel"/>
    <w:tmpl w:val="E10C2682"/>
    <w:lvl w:ilvl="0">
      <w:start w:val="1"/>
      <w:numFmt w:val="upperRoman"/>
      <w:pStyle w:val="Heading1"/>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pStyle w:val="Heading2"/>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pStyle w:val="Heading3"/>
      <w:lvlText w:val="%3)"/>
      <w:lvlJc w:val="left"/>
      <w:pPr>
        <w:ind w:left="0" w:firstLine="1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Heading4"/>
      <w:lvlText w:val="%4)"/>
      <w:lvlJc w:val="left"/>
      <w:pPr>
        <w:ind w:left="0" w:firstLine="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 w15:restartNumberingAfterBreak="0">
    <w:nsid w:val="34874D3A"/>
    <w:multiLevelType w:val="multilevel"/>
    <w:tmpl w:val="B5563192"/>
    <w:lvl w:ilvl="0">
      <w:start w:val="1"/>
      <w:numFmt w:val="decimal"/>
      <w:pStyle w:val="references"/>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7236AA1"/>
    <w:multiLevelType w:val="multilevel"/>
    <w:tmpl w:val="824AE448"/>
    <w:lvl w:ilvl="0">
      <w:start w:val="1"/>
      <w:numFmt w:val="decimal"/>
      <w:pStyle w:val="figurecaption"/>
      <w:lvlText w:val="Fig. %1."/>
      <w:lvlJc w:val="left"/>
      <w:pPr>
        <w:ind w:left="360" w:hanging="360"/>
      </w:pPr>
      <w:rPr>
        <w:rFonts w:ascii="Times New Roman" w:eastAsia="Times New Roman" w:hAnsi="Times New Roman" w:cs="Times New Roman"/>
        <w:b w:val="0"/>
        <w:i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BF3538"/>
    <w:multiLevelType w:val="multilevel"/>
    <w:tmpl w:val="E66EC514"/>
    <w:lvl w:ilvl="0">
      <w:start w:val="1"/>
      <w:numFmt w:val="upperRoman"/>
      <w:pStyle w:val="tablehead"/>
      <w:suff w:val="space"/>
      <w:lvlText w:val="TABLE %1. "/>
      <w:lvlJc w:val="left"/>
      <w:pPr>
        <w:ind w:left="0" w:firstLine="0"/>
      </w:pPr>
      <w:rPr>
        <w:rFonts w:ascii="Times New Roman" w:eastAsia="Times New Roman" w:hAnsi="Times New Roman" w:cs="Times New Roman" w:hint="default"/>
        <w:b w:val="0"/>
        <w:i w:val="0"/>
        <w:sz w:val="16"/>
        <w:szCs w:val="16"/>
      </w:rPr>
    </w:lvl>
    <w:lvl w:ilvl="1">
      <w:start w:val="1"/>
      <w:numFmt w:val="bullet"/>
      <w:lvlText w:val=""/>
      <w:lvlJc w:val="left"/>
      <w:pPr>
        <w:ind w:left="0" w:firstLine="0"/>
      </w:pPr>
      <w:rPr>
        <w:rFonts w:hint="default"/>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4" w15:restartNumberingAfterBreak="0">
    <w:nsid w:val="5AC2106A"/>
    <w:multiLevelType w:val="multilevel"/>
    <w:tmpl w:val="EE0CE5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5D00FD0"/>
    <w:multiLevelType w:val="multilevel"/>
    <w:tmpl w:val="BD4482FC"/>
    <w:lvl w:ilvl="0">
      <w:start w:val="1"/>
      <w:numFmt w:val="bullet"/>
      <w:lvlText w:val="●"/>
      <w:lvlJc w:val="left"/>
      <w:pPr>
        <w:ind w:left="64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C5B710B"/>
    <w:multiLevelType w:val="multilevel"/>
    <w:tmpl w:val="0B4CBE5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num w:numId="1">
    <w:abstractNumId w:val="0"/>
  </w:num>
  <w:num w:numId="2">
    <w:abstractNumId w:val="1"/>
  </w:num>
  <w:num w:numId="3">
    <w:abstractNumId w:val="3"/>
  </w:num>
  <w:num w:numId="4">
    <w:abstractNumId w:val="5"/>
  </w:num>
  <w:num w:numId="5">
    <w:abstractNumId w:val="2"/>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U0MLAwMjM3MzcwMzZQ0lEKTi0uzszPAymwqAUAGKCJXSwAAAA="/>
  </w:docVars>
  <w:rsids>
    <w:rsidRoot w:val="00F22793"/>
    <w:rsid w:val="001635F1"/>
    <w:rsid w:val="00181363"/>
    <w:rsid w:val="002C0F73"/>
    <w:rsid w:val="002C5414"/>
    <w:rsid w:val="00397415"/>
    <w:rsid w:val="003F3C9D"/>
    <w:rsid w:val="003F496E"/>
    <w:rsid w:val="0054210D"/>
    <w:rsid w:val="00581F44"/>
    <w:rsid w:val="0071586E"/>
    <w:rsid w:val="00726FAC"/>
    <w:rsid w:val="008108CC"/>
    <w:rsid w:val="008A6162"/>
    <w:rsid w:val="00AD6C80"/>
    <w:rsid w:val="00AF1CCA"/>
    <w:rsid w:val="00BC38B4"/>
    <w:rsid w:val="00D02B38"/>
    <w:rsid w:val="00D33C9A"/>
    <w:rsid w:val="00D418C4"/>
    <w:rsid w:val="00DC3429"/>
    <w:rsid w:val="00EE7C39"/>
    <w:rsid w:val="00F22793"/>
    <w:rsid w:val="00F34D1A"/>
    <w:rsid w:val="00FC4A0B"/>
    <w:rsid w:val="00FE287F"/>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D67E7"/>
  <w15:docId w15:val="{D590A091-D899-4FB6-8900-2011F19ED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id-ID"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C3429"/>
    <w:pPr>
      <w:keepNext/>
      <w:keepLines/>
      <w:numPr>
        <w:numId w:val="1"/>
      </w:numPr>
      <w:tabs>
        <w:tab w:val="left" w:pos="216"/>
      </w:tabs>
      <w:spacing w:before="160" w:after="80"/>
      <w:outlineLvl w:val="0"/>
    </w:pPr>
    <w:rPr>
      <w:smallCaps/>
      <w:noProof/>
    </w:rPr>
  </w:style>
  <w:style w:type="paragraph" w:styleId="Heading2">
    <w:name w:val="heading 2"/>
    <w:basedOn w:val="Normal"/>
    <w:next w:val="Normal"/>
    <w:uiPriority w:val="9"/>
    <w:unhideWhenUsed/>
    <w:qFormat/>
    <w:rsid w:val="00DC3429"/>
    <w:pPr>
      <w:keepNext/>
      <w:keepLines/>
      <w:numPr>
        <w:ilvl w:val="1"/>
        <w:numId w:val="1"/>
      </w:numPr>
      <w:spacing w:before="120" w:after="60"/>
      <w:jc w:val="left"/>
      <w:outlineLvl w:val="1"/>
    </w:pPr>
    <w:rPr>
      <w:i/>
      <w:iCs/>
      <w:noProof/>
    </w:rPr>
  </w:style>
  <w:style w:type="paragraph" w:styleId="Heading3">
    <w:name w:val="heading 3"/>
    <w:basedOn w:val="Normal"/>
    <w:next w:val="Normal"/>
    <w:uiPriority w:val="9"/>
    <w:unhideWhenUsed/>
    <w:qFormat/>
    <w:rsid w:val="00DC3429"/>
    <w:pPr>
      <w:numPr>
        <w:ilvl w:val="2"/>
        <w:numId w:val="1"/>
      </w:numPr>
      <w:spacing w:line="240" w:lineRule="exact"/>
      <w:jc w:val="both"/>
      <w:outlineLvl w:val="2"/>
    </w:pPr>
    <w:rPr>
      <w:i/>
      <w:iCs/>
      <w:noProof/>
      <w:color w:val="000000"/>
    </w:rPr>
  </w:style>
  <w:style w:type="paragraph" w:styleId="Heading4">
    <w:name w:val="heading 4"/>
    <w:basedOn w:val="Normal"/>
    <w:next w:val="Normal"/>
    <w:uiPriority w:val="9"/>
    <w:unhideWhenUsed/>
    <w:qFormat/>
    <w:rsid w:val="00DC3429"/>
    <w:pPr>
      <w:numPr>
        <w:ilvl w:val="3"/>
        <w:numId w:val="1"/>
      </w:numPr>
      <w:tabs>
        <w:tab w:val="left" w:pos="720"/>
      </w:tabs>
      <w:spacing w:before="40" w:after="40"/>
      <w:jc w:val="both"/>
      <w:outlineLvl w:val="3"/>
    </w:pPr>
    <w:rPr>
      <w:i/>
      <w:iCs/>
      <w:noProof/>
    </w:rPr>
  </w:style>
  <w:style w:type="paragraph" w:styleId="Heading5">
    <w:name w:val="heading 5"/>
    <w:basedOn w:val="Normal"/>
    <w:next w:val="Normal"/>
    <w:uiPriority w:val="9"/>
    <w:unhideWhenUsed/>
    <w:qFormat/>
    <w:rsid w:val="00DC3429"/>
    <w:pPr>
      <w:tabs>
        <w:tab w:val="left" w:pos="360"/>
      </w:tabs>
      <w:spacing w:before="160" w:after="80"/>
      <w:outlineLvl w:val="4"/>
    </w:pPr>
    <w:rPr>
      <w:smallCaps/>
      <w:noProo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basedOn w:val="Normal"/>
    <w:rsid w:val="001635F1"/>
    <w:pPr>
      <w:pBdr>
        <w:top w:val="nil"/>
        <w:left w:val="nil"/>
        <w:bottom w:val="nil"/>
        <w:right w:val="nil"/>
        <w:between w:val="nil"/>
      </w:pBdr>
      <w:spacing w:after="200"/>
      <w:ind w:firstLine="272"/>
      <w:jc w:val="both"/>
    </w:pPr>
    <w:rPr>
      <w:b/>
      <w:color w:val="000000"/>
      <w:sz w:val="18"/>
      <w:szCs w:val="18"/>
    </w:rPr>
  </w:style>
  <w:style w:type="paragraph" w:customStyle="1" w:styleId="Affiliation">
    <w:name w:val="Affiliation"/>
    <w:basedOn w:val="Normal"/>
    <w:rsid w:val="001635F1"/>
    <w:pPr>
      <w:pBdr>
        <w:top w:val="nil"/>
        <w:left w:val="nil"/>
        <w:bottom w:val="nil"/>
        <w:right w:val="nil"/>
        <w:between w:val="nil"/>
      </w:pBdr>
    </w:pPr>
    <w:rPr>
      <w:color w:val="000000"/>
    </w:rPr>
  </w:style>
  <w:style w:type="paragraph" w:customStyle="1" w:styleId="Author">
    <w:name w:val="Author"/>
    <w:basedOn w:val="Normal"/>
    <w:rsid w:val="001635F1"/>
    <w:pPr>
      <w:pBdr>
        <w:top w:val="nil"/>
        <w:left w:val="nil"/>
        <w:bottom w:val="nil"/>
        <w:right w:val="nil"/>
        <w:between w:val="nil"/>
      </w:pBdr>
    </w:pPr>
    <w:rPr>
      <w:color w:val="000000"/>
    </w:rPr>
  </w:style>
  <w:style w:type="paragraph" w:styleId="BodyText">
    <w:name w:val="Body Text"/>
    <w:basedOn w:val="Normal"/>
    <w:link w:val="BodyTextChar"/>
    <w:rsid w:val="00DC3429"/>
    <w:pPr>
      <w:pBdr>
        <w:top w:val="nil"/>
        <w:left w:val="nil"/>
        <w:bottom w:val="nil"/>
        <w:right w:val="nil"/>
        <w:between w:val="nil"/>
      </w:pBdr>
      <w:tabs>
        <w:tab w:val="left" w:pos="288"/>
      </w:tabs>
      <w:spacing w:after="120"/>
      <w:ind w:firstLine="288"/>
      <w:jc w:val="both"/>
    </w:pPr>
    <w:rPr>
      <w:color w:val="000000"/>
    </w:rPr>
  </w:style>
  <w:style w:type="character" w:customStyle="1" w:styleId="BodyTextChar">
    <w:name w:val="Body Text Char"/>
    <w:link w:val="BodyText"/>
    <w:rsid w:val="00DC3429"/>
    <w:rPr>
      <w:color w:val="000000"/>
    </w:rPr>
  </w:style>
  <w:style w:type="paragraph" w:customStyle="1" w:styleId="bulletlist">
    <w:name w:val="bullet list"/>
    <w:basedOn w:val="BodyText"/>
    <w:rsid w:val="001B67DC"/>
    <w:p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basedOn w:val="Normal"/>
    <w:rsid w:val="00AF1CCA"/>
    <w:pPr>
      <w:numPr>
        <w:numId w:val="5"/>
      </w:numPr>
      <w:pBdr>
        <w:top w:val="nil"/>
        <w:left w:val="nil"/>
        <w:bottom w:val="nil"/>
        <w:right w:val="nil"/>
        <w:between w:val="nil"/>
      </w:pBdr>
      <w:tabs>
        <w:tab w:val="left" w:pos="533"/>
      </w:tabs>
      <w:spacing w:before="80" w:after="200"/>
      <w:jc w:val="both"/>
    </w:pPr>
    <w:rPr>
      <w:color w:val="000000"/>
      <w:sz w:val="16"/>
      <w:szCs w:val="16"/>
    </w:rPr>
  </w:style>
  <w:style w:type="paragraph" w:customStyle="1" w:styleId="footnote">
    <w:name w:val="footnote"/>
    <w:pPr>
      <w:framePr w:hSpace="187" w:vSpace="187" w:wrap="notBeside" w:vAnchor="text" w:hAnchor="page" w:x="6121" w:y="577"/>
      <w:spacing w:after="40"/>
    </w:pPr>
    <w:rPr>
      <w:sz w:val="16"/>
      <w:szCs w:val="16"/>
    </w:rPr>
  </w:style>
  <w:style w:type="paragraph" w:customStyle="1" w:styleId="papersubtitle">
    <w:name w:val="paper subtitle"/>
    <w:pPr>
      <w:spacing w:after="120"/>
    </w:pPr>
    <w:rPr>
      <w:rFonts w:eastAsia="MS Mincho"/>
      <w:noProof/>
      <w:sz w:val="28"/>
      <w:szCs w:val="28"/>
    </w:rPr>
  </w:style>
  <w:style w:type="paragraph" w:customStyle="1" w:styleId="papertitle">
    <w:name w:val="paper title"/>
    <w:basedOn w:val="Normal"/>
    <w:rsid w:val="001635F1"/>
    <w:pPr>
      <w:pBdr>
        <w:top w:val="nil"/>
        <w:left w:val="nil"/>
        <w:bottom w:val="nil"/>
        <w:right w:val="nil"/>
        <w:between w:val="nil"/>
      </w:pBdr>
      <w:spacing w:after="280"/>
    </w:pPr>
    <w:rPr>
      <w:color w:val="000000"/>
      <w:sz w:val="48"/>
      <w:szCs w:val="48"/>
    </w:rPr>
  </w:style>
  <w:style w:type="paragraph" w:customStyle="1" w:styleId="references">
    <w:name w:val="references"/>
    <w:basedOn w:val="Normal"/>
    <w:rsid w:val="00DC3429"/>
    <w:pPr>
      <w:numPr>
        <w:numId w:val="2"/>
      </w:numPr>
      <w:pBdr>
        <w:top w:val="nil"/>
        <w:left w:val="nil"/>
        <w:bottom w:val="nil"/>
        <w:right w:val="nil"/>
        <w:between w:val="nil"/>
      </w:pBdr>
      <w:spacing w:after="50"/>
      <w:ind w:left="354" w:hanging="354"/>
      <w:jc w:val="both"/>
    </w:pPr>
    <w:rPr>
      <w:color w:val="000000"/>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tabs>
        <w:tab w:val="num" w:pos="720"/>
      </w:tabs>
      <w:spacing w:before="60" w:after="30"/>
      <w:ind w:left="58" w:hanging="29"/>
      <w:jc w:val="right"/>
    </w:pPr>
    <w:rPr>
      <w:sz w:val="12"/>
      <w:szCs w:val="12"/>
    </w:rPr>
  </w:style>
  <w:style w:type="paragraph" w:customStyle="1" w:styleId="tablehead">
    <w:name w:val="table head"/>
    <w:basedOn w:val="Normal"/>
    <w:rsid w:val="00DC3429"/>
    <w:pPr>
      <w:numPr>
        <w:numId w:val="3"/>
      </w:numPr>
      <w:pBdr>
        <w:top w:val="nil"/>
        <w:left w:val="nil"/>
        <w:bottom w:val="nil"/>
        <w:right w:val="nil"/>
        <w:between w:val="nil"/>
      </w:pBdr>
      <w:spacing w:before="240" w:after="120"/>
    </w:pPr>
    <w:rPr>
      <w:smallCaps/>
      <w:color w:val="000000"/>
      <w:sz w:val="16"/>
      <w:szCs w:val="16"/>
    </w:rPr>
  </w:style>
  <w:style w:type="paragraph" w:customStyle="1" w:styleId="Keywords">
    <w:name w:val="Keywords"/>
    <w:basedOn w:val="Normal"/>
    <w:qFormat/>
    <w:rsid w:val="001635F1"/>
    <w:pPr>
      <w:pBdr>
        <w:top w:val="nil"/>
        <w:left w:val="nil"/>
        <w:bottom w:val="nil"/>
        <w:right w:val="nil"/>
        <w:between w:val="nil"/>
      </w:pBdr>
      <w:spacing w:after="120"/>
      <w:ind w:firstLine="274"/>
      <w:jc w:val="both"/>
    </w:pPr>
    <w:rPr>
      <w:b/>
      <w:i/>
      <w:color w:val="000000"/>
      <w:sz w:val="18"/>
      <w:szCs w:val="18"/>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unhideWhenUsed/>
    <w:rsid w:val="0093562B"/>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bWOrlVueby7xD+dTqH/cvaSVhQ==">AMUW2mUT6Nd7sKyYTRGWzsUj2sWccldTtwVOjkG/OCqwqUDA/tMKvl8+Gv/pOboYgcWC8crlzBYyqBTkCXD1N+5Z4t/Lg973kUz0+1fCJuHMRaLPF7U1RTtqACn9yhs4MieR+B3HrXSP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1951</Words>
  <Characters>11125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ASUS</cp:lastModifiedBy>
  <cp:revision>14</cp:revision>
  <dcterms:created xsi:type="dcterms:W3CDTF">2019-10-29T13:32:00Z</dcterms:created>
  <dcterms:modified xsi:type="dcterms:W3CDTF">2023-01-26T03:38:00Z</dcterms:modified>
</cp:coreProperties>
</file>