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PTitle"/>
        <w:spacing w:before="0" w:after="120"/>
        <w:jc w:val="center"/>
      </w:pPr>
      <w:r>
        <w:rPr>
          <w:rFonts w:ascii="Arial" w:hAnsi="Arial" w:eastAsia="Arial" w:cs="Arial"/>
          <w:b/>
          <w:i w:val="0"/>
          <w:sz w:val="28"/>
          <w:u w:val="none"/>
        </w:rPr>
        <w:t>Machine Learning Applications in Healthcare: A Comprehensive Review</w:t>
      </w:r>
    </w:p>
    <w:p>
      <w:pPr>
        <w:pStyle w:val="TTPAuthors"/>
        <w:spacing w:before="120" w:after="60"/>
        <w:jc w:val="center"/>
      </w:pPr>
      <w:r>
        <w:rPr>
          <w:rFonts w:ascii="Arial" w:hAnsi="Arial" w:eastAsia="Arial" w:cs="Arial"/>
          <w:sz w:val="28"/>
        </w:rPr>
        <w:t>John Smith</w:t>
      </w:r>
      <w:r>
        <w:rPr>
          <w:rFonts w:ascii="Arial" w:hAnsi="Arial" w:eastAsia="Arial" w:cs="Arial"/>
          <w:sz w:val="28"/>
          <w:vertAlign w:val="superscript"/>
        </w:rPr>
        <w:t>1,a,*</w:t>
      </w:r>
      <w:r>
        <w:rPr>
          <w:rFonts w:ascii="Arial" w:hAnsi="Arial" w:eastAsia="Arial" w:cs="Arial"/>
          <w:sz w:val="28"/>
        </w:rPr>
        <w:t xml:space="preserve">, </w:t>
      </w:r>
      <w:r>
        <w:rPr>
          <w:rFonts w:ascii="Arial" w:hAnsi="Arial" w:eastAsia="Arial" w:cs="Arial"/>
          <w:sz w:val="28"/>
        </w:rPr>
        <w:t>Jane Doe</w:t>
      </w:r>
      <w:r>
        <w:rPr>
          <w:rFonts w:ascii="Arial" w:hAnsi="Arial" w:eastAsia="Arial" w:cs="Arial"/>
          <w:sz w:val="28"/>
          <w:vertAlign w:val="superscript"/>
        </w:rPr>
        <w:t>2,b</w:t>
      </w:r>
    </w:p>
    <w:p>
      <w:pPr>
        <w:pStyle w:val="TTPAddress"/>
        <w:spacing w:before="60" w:after="0"/>
        <w:jc w:val="center"/>
      </w:pPr>
      <w:r>
        <w:rPr>
          <w:rFonts w:ascii="Arial" w:hAnsi="Arial" w:eastAsia="Arial" w:cs="Arial"/>
          <w:sz w:val="22"/>
          <w:vertAlign w:val="superscript"/>
        </w:rPr>
        <w:t>1</w:t>
      </w:r>
      <w:r>
        <w:rPr>
          <w:rFonts w:ascii="Arial" w:hAnsi="Arial" w:eastAsia="Arial" w:cs="Arial"/>
          <w:sz w:val="22"/>
        </w:rPr>
        <w:t>Department of Computer Science, University of Technology, New York, USA</w:t>
      </w:r>
    </w:p>
    <w:p>
      <w:pPr>
        <w:pStyle w:val="TTPAddress"/>
        <w:spacing w:before="60" w:after="0"/>
        <w:jc w:val="center"/>
      </w:pPr>
      <w:r>
        <w:rPr>
          <w:rFonts w:ascii="Arial" w:hAnsi="Arial" w:eastAsia="Arial" w:cs="Arial"/>
          <w:sz w:val="22"/>
          <w:vertAlign w:val="superscript"/>
        </w:rPr>
        <w:t>2</w:t>
      </w:r>
      <w:r>
        <w:rPr>
          <w:rFonts w:ascii="Arial" w:hAnsi="Arial" w:eastAsia="Arial" w:cs="Arial"/>
          <w:sz w:val="22"/>
        </w:rPr>
        <w:t>School of Medicine, Medical University, Boston, USA</w:t>
      </w:r>
    </w:p>
    <w:p>
      <w:pPr>
        <w:pStyle w:val="TTPAddress"/>
        <w:spacing w:before="60" w:after="120"/>
        <w:jc w:val="center"/>
      </w:pPr>
      <w:r>
        <w:rPr>
          <w:rFonts w:ascii="Arial" w:hAnsi="Arial" w:eastAsia="Arial" w:cs="Arial"/>
          <w:sz w:val="22"/>
          <w:vertAlign w:val="superscript"/>
        </w:rPr>
        <w:t>a</w:t>
      </w:r>
      <w:r>
        <w:rPr>
          <w:rFonts w:ascii="Arial" w:hAnsi="Arial" w:eastAsia="Arial" w:cs="Arial"/>
          <w:sz w:val="22"/>
        </w:rPr>
        <w:t>john.smith@university.edu</w:t>
      </w:r>
      <w:r>
        <w:rPr>
          <w:rFonts w:ascii="Arial" w:hAnsi="Arial" w:eastAsia="Arial" w:cs="Arial"/>
          <w:sz w:val="22"/>
        </w:rPr>
        <w:t xml:space="preserve">, </w:t>
      </w:r>
      <w:r>
        <w:rPr>
          <w:rFonts w:ascii="Arial" w:hAnsi="Arial" w:eastAsia="Arial" w:cs="Arial"/>
          <w:sz w:val="22"/>
          <w:vertAlign w:val="superscript"/>
        </w:rPr>
        <w:t>b</w:t>
      </w:r>
      <w:r>
        <w:rPr>
          <w:rFonts w:ascii="Arial" w:hAnsi="Arial" w:eastAsia="Arial" w:cs="Arial"/>
          <w:sz w:val="22"/>
        </w:rPr>
        <w:t>jane.doe@meduni.edu</w:t>
      </w:r>
      <w:r>
        <w:rPr>
          <w:rFonts w:ascii="Arial" w:hAnsi="Arial" w:eastAsia="Arial" w:cs="Arial"/>
          <w:sz w:val="22"/>
        </w:rPr>
        <w:t xml:space="preserve"> (corresponding author)</w:t>
      </w:r>
    </w:p>
    <w:p>
      <w:pPr>
        <w:pStyle w:val="TTPAbstract"/>
        <w:spacing w:before="60" w:after="60"/>
        <w:jc w:val="both"/>
      </w:pPr>
      <w:r>
        <w:rPr>
          <w:rFonts w:ascii="Times New Roman" w:hAnsi="Times New Roman" w:eastAsia="Times New Roman" w:cs="Times New Roman"/>
          <w:b/>
          <w:sz w:val="24"/>
        </w:rPr>
        <w:t xml:space="preserve">Abstrak. </w:t>
      </w:r>
      <w:r>
        <w:rPr>
          <w:rFonts w:ascii="Times New Roman" w:hAnsi="Times New Roman" w:eastAsia="Times New Roman" w:cs="Times New Roman"/>
          <w:b w:val="0"/>
          <w:i w:val="0"/>
          <w:sz w:val="24"/>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TTPKeywords"/>
        <w:spacing w:before="60" w:after="60"/>
        <w:jc w:val="both"/>
      </w:pPr>
      <w:r>
        <w:rPr>
          <w:rFonts w:ascii="Times New Roman" w:hAnsi="Times New Roman" w:eastAsia="Times New Roman" w:cs="Times New Roman"/>
          <w:b/>
          <w:sz w:val="22"/>
        </w:rPr>
        <w:t xml:space="preserve">Kata kunci: </w:t>
      </w:r>
      <w:r>
        <w:rPr>
          <w:rFonts w:ascii="Times New Roman" w:hAnsi="Times New Roman" w:eastAsia="Times New Roman" w:cs="Times New Roman"/>
          <w:b w:val="0"/>
          <w:i/>
          <w:sz w:val="22"/>
          <w:u w:val="none"/>
        </w:rPr>
        <w:t>machine learning, healthcare, deep learning, medical imaging, predictive analytics, clinical decision support</w:t>
      </w:r>
    </w:p>
    <w:p/>
    <w:p>
      <w:pPr>
        <w:pStyle w:val="TTPAbstract"/>
        <w:spacing w:before="60" w:after="60"/>
        <w:jc w:val="both"/>
      </w:pPr>
      <w:r>
        <w:rPr>
          <w:rFonts w:ascii="Times New Roman" w:hAnsi="Times New Roman" w:eastAsia="Times New Roman" w:cs="Times New Roman"/>
          <w:b/>
          <w:sz w:val="24"/>
        </w:rPr>
        <w:t xml:space="preserve">Abstract. </w:t>
      </w:r>
      <w:r>
        <w:rPr>
          <w:rFonts w:ascii="Times New Roman" w:hAnsi="Times New Roman" w:eastAsia="Times New Roman" w:cs="Times New Roman"/>
          <w:b w:val="0"/>
          <w:i w:val="0"/>
          <w:sz w:val="24"/>
          <w:u w:val="none"/>
        </w:rPr>
        <w:t>This paper presents Machine Learning Applications in Healthcare: A Comprehensive Review. The English abstract was generated because the JSON did not provide one. The manuscript discusses the system architecture, experiments, measured results, and conclusions based on the supplied article content.</w:t>
      </w:r>
    </w:p>
    <w:p>
      <w:pPr>
        <w:pStyle w:val="TTPKeywords"/>
        <w:spacing w:before="60" w:after="6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b w:val="0"/>
          <w:i/>
          <w:sz w:val="22"/>
          <w:u w:val="none"/>
        </w:rPr>
        <w:t>machine learning, healthcare, deep learning, medical imaging, predictive analytics, clinical decision support</w:t>
      </w:r>
    </w:p>
    <w:p>
      <w:pPr>
        <w:pStyle w:val="TTPSectionHeading"/>
        <w:spacing w:before="60" w:after="60"/>
        <w:jc w:val="both"/>
      </w:pPr>
      <w:r>
        <w:rPr>
          <w:rFonts w:ascii="Times New Roman" w:hAnsi="Times New Roman" w:eastAsia="Times New Roman" w:cs="Times New Roman"/>
          <w:b/>
          <w:sz w:val="24"/>
        </w:rPr>
        <w:t>1. Introduction</w:t>
      </w:r>
    </w:p>
    <w:p>
      <w:pPr>
        <w:pStyle w:val="TTPParagraph1st"/>
        <w:spacing w:before="0" w:after="60"/>
        <w:ind w:firstLine="0"/>
        <w:jc w:val="both"/>
      </w:pPr>
      <w:r>
        <w:rPr>
          <w:rFonts w:ascii="Times New Roman" w:hAnsi="Times New Roman" w:eastAsia="Times New Roman" w:cs="Times New Roman"/>
          <w:b w:val="0"/>
          <w:i w:val="0"/>
          <w:sz w:val="24"/>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TTPParagraphothers"/>
        <w:spacing w:before="0" w:after="60"/>
        <w:ind w:firstLine="283"/>
        <w:jc w:val="both"/>
      </w:pPr>
      <w:r>
        <w:rPr>
          <w:rFonts w:ascii="Times New Roman" w:hAnsi="Times New Roman" w:eastAsia="Times New Roman" w:cs="Times New Roman"/>
          <w:b w:val="0"/>
          <w:i w:val="0"/>
          <w:sz w:val="24"/>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TTPSectionHeading"/>
        <w:spacing w:before="60" w:after="60"/>
        <w:jc w:val="both"/>
      </w:pPr>
      <w:r>
        <w:rPr>
          <w:rFonts w:ascii="Times New Roman" w:hAnsi="Times New Roman" w:eastAsia="Times New Roman" w:cs="Times New Roman"/>
          <w:b/>
          <w:sz w:val="24"/>
        </w:rPr>
        <w:t>1.1. Motivation</w:t>
      </w:r>
    </w:p>
    <w:p>
      <w:pPr>
        <w:pStyle w:val="TTPParagraph1st"/>
        <w:spacing w:before="0" w:after="60"/>
        <w:ind w:firstLine="0"/>
        <w:jc w:val="both"/>
      </w:pPr>
      <w:r>
        <w:rPr>
          <w:rFonts w:ascii="Times New Roman" w:hAnsi="Times New Roman" w:eastAsia="Times New Roman" w:cs="Times New Roman"/>
          <w:b w:val="0"/>
          <w:i w:val="0"/>
          <w:sz w:val="24"/>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TTPSectionHeading"/>
        <w:spacing w:before="60" w:after="60"/>
        <w:jc w:val="both"/>
      </w:pPr>
      <w:r>
        <w:rPr>
          <w:rFonts w:ascii="Times New Roman" w:hAnsi="Times New Roman" w:eastAsia="Times New Roman" w:cs="Times New Roman"/>
          <w:b/>
          <w:sz w:val="24"/>
        </w:rPr>
        <w:t>1.2. Contributions</w:t>
      </w:r>
    </w:p>
    <w:p>
      <w:pPr>
        <w:pStyle w:val="TTPParagraph1st"/>
        <w:spacing w:before="0" w:after="60"/>
        <w:ind w:firstLine="0"/>
        <w:jc w:val="both"/>
      </w:pPr>
      <w:r>
        <w:rPr>
          <w:rFonts w:ascii="Times New Roman" w:hAnsi="Times New Roman" w:eastAsia="Times New Roman" w:cs="Times New Roman"/>
          <w:b w:val="0"/>
          <w:i w:val="0"/>
          <w:sz w:val="24"/>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TTPSectionHeading"/>
        <w:spacing w:before="60" w:after="60"/>
        <w:jc w:val="both"/>
      </w:pPr>
      <w:r>
        <w:rPr>
          <w:rFonts w:ascii="Times New Roman" w:hAnsi="Times New Roman" w:eastAsia="Times New Roman" w:cs="Times New Roman"/>
          <w:b/>
          <w:sz w:val="24"/>
        </w:rPr>
        <w:t>2. Background and Related Work</w:t>
      </w:r>
    </w:p>
    <w:p>
      <w:pPr>
        <w:pStyle w:val="TTPParagraph1st"/>
        <w:spacing w:before="0" w:after="60"/>
        <w:ind w:firstLine="0"/>
        <w:jc w:val="both"/>
      </w:pPr>
      <w:r>
        <w:rPr>
          <w:rFonts w:ascii="Times New Roman" w:hAnsi="Times New Roman" w:eastAsia="Times New Roman" w:cs="Times New Roman"/>
          <w:b w:val="0"/>
          <w:i w:val="0"/>
          <w:sz w:val="24"/>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TTPSectionHeading"/>
        <w:spacing w:before="60" w:after="60"/>
        <w:jc w:val="both"/>
      </w:pPr>
      <w:r>
        <w:rPr>
          <w:rFonts w:ascii="Times New Roman" w:hAnsi="Times New Roman" w:eastAsia="Times New Roman" w:cs="Times New Roman"/>
          <w:b/>
          <w:sz w:val="24"/>
        </w:rPr>
        <w:t>2.1. Machine Learning Fundamentals</w:t>
      </w:r>
    </w:p>
    <w:p>
      <w:pPr>
        <w:pStyle w:val="TTPParagraph1st"/>
        <w:spacing w:before="0" w:after="60"/>
        <w:ind w:firstLine="0"/>
        <w:jc w:val="both"/>
      </w:pPr>
      <w:r>
        <w:rPr>
          <w:rFonts w:ascii="Times New Roman" w:hAnsi="Times New Roman" w:eastAsia="Times New Roman" w:cs="Times New Roman"/>
          <w:b w:val="0"/>
          <w:i w:val="0"/>
          <w:sz w:val="24"/>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TTPSectionHeading"/>
        <w:spacing w:before="60" w:after="60"/>
        <w:jc w:val="both"/>
      </w:pPr>
      <w:r>
        <w:rPr>
          <w:rFonts w:ascii="Times New Roman" w:hAnsi="Times New Roman" w:eastAsia="Times New Roman" w:cs="Times New Roman"/>
          <w:b/>
          <w:sz w:val="24"/>
        </w:rPr>
        <w:t>2.2. Healthcare Data Sources</w:t>
      </w:r>
    </w:p>
    <w:p>
      <w:pPr>
        <w:pStyle w:val="TTPParagraph1st"/>
        <w:spacing w:before="0" w:after="60"/>
        <w:ind w:firstLine="0"/>
        <w:jc w:val="both"/>
      </w:pPr>
      <w:r>
        <w:rPr>
          <w:rFonts w:ascii="Times New Roman" w:hAnsi="Times New Roman" w:eastAsia="Times New Roman" w:cs="Times New Roman"/>
          <w:b w:val="0"/>
          <w:i w:val="0"/>
          <w:sz w:val="24"/>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TTPSectionHeading"/>
        <w:spacing w:before="60" w:after="60"/>
        <w:jc w:val="both"/>
      </w:pPr>
      <w:r>
        <w:rPr>
          <w:rFonts w:ascii="Times New Roman" w:hAnsi="Times New Roman" w:eastAsia="Times New Roman" w:cs="Times New Roman"/>
          <w:b/>
          <w:sz w:val="24"/>
        </w:rPr>
        <w:t>3. Machine Learning Applications</w:t>
      </w:r>
    </w:p>
    <w:p>
      <w:pPr>
        <w:pStyle w:val="TTPParagraph1st"/>
        <w:spacing w:before="0" w:after="60"/>
        <w:ind w:firstLine="0"/>
        <w:jc w:val="both"/>
      </w:pPr>
      <w:r>
        <w:rPr>
          <w:rFonts w:ascii="Times New Roman" w:hAnsi="Times New Roman" w:eastAsia="Times New Roman" w:cs="Times New Roman"/>
          <w:b w:val="0"/>
          <w:i w:val="0"/>
          <w:sz w:val="24"/>
          <w:u w:val="none"/>
        </w:rPr>
        <w:t>This section reviews major application areas of machine learning in healthcare, organized by clinical domain and task type.</w:t>
      </w:r>
    </w:p>
    <w:p>
      <w:pPr>
        <w:pStyle w:val="TTPSectionHeading"/>
        <w:spacing w:before="60" w:after="60"/>
        <w:jc w:val="both"/>
      </w:pPr>
      <w:r>
        <w:rPr>
          <w:rFonts w:ascii="Times New Roman" w:hAnsi="Times New Roman" w:eastAsia="Times New Roman" w:cs="Times New Roman"/>
          <w:b/>
          <w:sz w:val="24"/>
        </w:rPr>
        <w:t>3.1. Medical Imaging</w:t>
      </w:r>
    </w:p>
    <w:p>
      <w:pPr>
        <w:pStyle w:val="TTPParagraph1st"/>
        <w:spacing w:before="0" w:after="60"/>
        <w:ind w:firstLine="0"/>
        <w:jc w:val="both"/>
      </w:pPr>
      <w:r>
        <w:rPr>
          <w:rFonts w:ascii="Times New Roman" w:hAnsi="Times New Roman" w:eastAsia="Times New Roman" w:cs="Times New Roman"/>
          <w:b w:val="0"/>
          <w:i w:val="0"/>
          <w:sz w:val="24"/>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jc w:val="center"/>
      </w:pPr>
      <w:r>
        <w:rPr>
          <w:rFonts w:ascii="Times New Roman" w:hAnsi="Times New Roman" w:eastAsia="Times New Roman" w:cs="Times New Roman"/>
          <w:b/>
          <w:sz w:val="20"/>
        </w:rPr>
        <w:t xml:space="preserve">Tabel 1. </w:t>
      </w:r>
      <w:r>
        <w:rPr>
          <w:rFonts w:ascii="Times New Roman" w:hAnsi="Times New Roman" w:eastAsia="Times New Roman" w:cs="Times New Roman"/>
          <w:b w:val="0"/>
          <w:i w:val="0"/>
          <w:sz w:val="20"/>
          <w:u w:val="none"/>
        </w:rPr>
        <w:t>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Pr>
          <w:p>
            <w:pPr>
              <w:spacing w:before="0" w:after="0"/>
              <w:jc w:val="center"/>
            </w:pPr>
            <w:r/>
            <w:r>
              <w:rPr>
                <w:rFonts w:ascii="Times New Roman" w:hAnsi="Times New Roman" w:eastAsia="Times New Roman" w:cs="Times New Roman"/>
                <w:b/>
                <w:i w:val="0"/>
                <w:sz w:val="20"/>
                <w:u w:val="none"/>
              </w:rPr>
              <w:t>Task</w:t>
            </w:r>
          </w:p>
        </w:tc>
        <w:tc>
          <w:tcPr>
            <w:tcW w:type="dxa" w:w="2410"/>
            <w:vAlign w:val="center"/>
          </w:tcPr>
          <w:p>
            <w:pPr>
              <w:spacing w:before="0" w:after="0"/>
              <w:jc w:val="center"/>
            </w:pPr>
            <w:r/>
            <w:r>
              <w:rPr>
                <w:rFonts w:ascii="Times New Roman" w:hAnsi="Times New Roman" w:eastAsia="Times New Roman" w:cs="Times New Roman"/>
                <w:b/>
                <w:i w:val="0"/>
                <w:sz w:val="20"/>
                <w:u w:val="none"/>
              </w:rPr>
              <w:t>Model</w:t>
            </w:r>
          </w:p>
        </w:tc>
        <w:tc>
          <w:tcPr>
            <w:tcW w:type="dxa" w:w="2410"/>
            <w:vAlign w:val="center"/>
          </w:tcPr>
          <w:p>
            <w:pPr>
              <w:spacing w:before="0" w:after="0"/>
              <w:jc w:val="center"/>
            </w:pPr>
            <w:r/>
            <w:r>
              <w:rPr>
                <w:rFonts w:ascii="Times New Roman" w:hAnsi="Times New Roman" w:eastAsia="Times New Roman" w:cs="Times New Roman"/>
                <w:b/>
                <w:i w:val="0"/>
                <w:sz w:val="20"/>
                <w:u w:val="none"/>
              </w:rPr>
              <w:t>Accuracy</w:t>
            </w:r>
          </w:p>
        </w:tc>
        <w:tc>
          <w:tcPr>
            <w:tcW w:type="dxa" w:w="2410"/>
            <w:vAlign w:val="center"/>
          </w:tcPr>
          <w:p>
            <w:pPr>
              <w:spacing w:before="0" w:after="0"/>
              <w:jc w:val="center"/>
            </w:pPr>
            <w:r/>
            <w:r>
              <w:rPr>
                <w:rFonts w:ascii="Times New Roman" w:hAnsi="Times New Roman" w:eastAsia="Times New Roman" w:cs="Times New Roman"/>
                <w:b/>
                <w:i w:val="0"/>
                <w:sz w:val="20"/>
                <w:u w:val="none"/>
              </w:rPr>
              <w:t>Dataset Size</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Diabetic Retinopathy</w:t>
            </w:r>
          </w:p>
        </w:tc>
        <w:tc>
          <w:tcPr>
            <w:tcW w:type="dxa" w:w="2410"/>
            <w:vAlign w:val="center"/>
          </w:tcPr>
          <w:p>
            <w:pPr>
              <w:spacing w:before="0" w:after="0"/>
              <w:jc w:val="center"/>
            </w:pPr>
            <w:r/>
            <w:r>
              <w:rPr>
                <w:rFonts w:ascii="Times New Roman" w:hAnsi="Times New Roman" w:eastAsia="Times New Roman" w:cs="Times New Roman"/>
                <w:b w:val="0"/>
                <w:i w:val="0"/>
                <w:sz w:val="20"/>
                <w:u w:val="none"/>
              </w:rPr>
              <w:t>ResNet-50</w:t>
            </w:r>
          </w:p>
        </w:tc>
        <w:tc>
          <w:tcPr>
            <w:tcW w:type="dxa" w:w="2410"/>
            <w:vAlign w:val="center"/>
          </w:tcPr>
          <w:p>
            <w:pPr>
              <w:spacing w:before="0" w:after="0"/>
              <w:jc w:val="center"/>
            </w:pPr>
            <w:r/>
            <w:r>
              <w:rPr>
                <w:rFonts w:ascii="Times New Roman" w:hAnsi="Times New Roman" w:eastAsia="Times New Roman" w:cs="Times New Roman"/>
                <w:b w:val="0"/>
                <w:i w:val="0"/>
                <w:sz w:val="20"/>
                <w:u w:val="none"/>
              </w:rPr>
              <w:t>95.2%</w:t>
            </w:r>
          </w:p>
        </w:tc>
        <w:tc>
          <w:tcPr>
            <w:tcW w:type="dxa" w:w="2410"/>
            <w:vAlign w:val="center"/>
          </w:tcPr>
          <w:p>
            <w:pPr>
              <w:spacing w:before="0" w:after="0"/>
              <w:jc w:val="center"/>
            </w:pPr>
            <w:r/>
            <w:r>
              <w:rPr>
                <w:rFonts w:ascii="Times New Roman" w:hAnsi="Times New Roman" w:eastAsia="Times New Roman" w:cs="Times New Roman"/>
                <w:b w:val="0"/>
                <w:i w:val="0"/>
                <w:sz w:val="20"/>
                <w:u w:val="none"/>
              </w:rPr>
              <w:t>128,000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Lung Nodule Detection</w:t>
            </w:r>
          </w:p>
        </w:tc>
        <w:tc>
          <w:tcPr>
            <w:tcW w:type="dxa" w:w="2410"/>
            <w:vAlign w:val="center"/>
          </w:tcPr>
          <w:p>
            <w:pPr>
              <w:spacing w:before="0" w:after="0"/>
              <w:jc w:val="center"/>
            </w:pPr>
            <w:r/>
            <w:r>
              <w:rPr>
                <w:rFonts w:ascii="Times New Roman" w:hAnsi="Times New Roman" w:eastAsia="Times New Roman" w:cs="Times New Roman"/>
                <w:b w:val="0"/>
                <w:i w:val="0"/>
                <w:sz w:val="20"/>
                <w:u w:val="none"/>
              </w:rPr>
              <w:t>3D CNN</w:t>
            </w:r>
          </w:p>
        </w:tc>
        <w:tc>
          <w:tcPr>
            <w:tcW w:type="dxa" w:w="2410"/>
            <w:vAlign w:val="center"/>
          </w:tcPr>
          <w:p>
            <w:pPr>
              <w:spacing w:before="0" w:after="0"/>
              <w:jc w:val="center"/>
            </w:pPr>
            <w:r/>
            <w:r>
              <w:rPr>
                <w:rFonts w:ascii="Times New Roman" w:hAnsi="Times New Roman" w:eastAsia="Times New Roman" w:cs="Times New Roman"/>
                <w:b w:val="0"/>
                <w:i w:val="0"/>
                <w:sz w:val="20"/>
                <w:u w:val="none"/>
              </w:rPr>
              <w:t>92.8%</w:t>
            </w:r>
          </w:p>
        </w:tc>
        <w:tc>
          <w:tcPr>
            <w:tcW w:type="dxa" w:w="2410"/>
            <w:vAlign w:val="center"/>
          </w:tcPr>
          <w:p>
            <w:pPr>
              <w:spacing w:before="0" w:after="0"/>
              <w:jc w:val="center"/>
            </w:pPr>
            <w:r/>
            <w:r>
              <w:rPr>
                <w:rFonts w:ascii="Times New Roman" w:hAnsi="Times New Roman" w:eastAsia="Times New Roman" w:cs="Times New Roman"/>
                <w:b w:val="0"/>
                <w:i w:val="0"/>
                <w:sz w:val="20"/>
                <w:u w:val="none"/>
              </w:rPr>
              <w:t>45,000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Breast Cancer</w:t>
            </w:r>
          </w:p>
        </w:tc>
        <w:tc>
          <w:tcPr>
            <w:tcW w:type="dxa" w:w="2410"/>
            <w:vAlign w:val="center"/>
          </w:tcPr>
          <w:p>
            <w:pPr>
              <w:spacing w:before="0" w:after="0"/>
              <w:jc w:val="center"/>
            </w:pPr>
            <w:r/>
            <w:r>
              <w:rPr>
                <w:rFonts w:ascii="Times New Roman" w:hAnsi="Times New Roman" w:eastAsia="Times New Roman" w:cs="Times New Roman"/>
                <w:b w:val="0"/>
                <w:i w:val="0"/>
                <w:sz w:val="20"/>
                <w:u w:val="none"/>
              </w:rPr>
              <w:t>DenseNet</w:t>
            </w:r>
          </w:p>
        </w:tc>
        <w:tc>
          <w:tcPr>
            <w:tcW w:type="dxa" w:w="2410"/>
            <w:vAlign w:val="center"/>
          </w:tcPr>
          <w:p>
            <w:pPr>
              <w:spacing w:before="0" w:after="0"/>
              <w:jc w:val="center"/>
            </w:pPr>
            <w:r/>
            <w:r>
              <w:rPr>
                <w:rFonts w:ascii="Times New Roman" w:hAnsi="Times New Roman" w:eastAsia="Times New Roman" w:cs="Times New Roman"/>
                <w:b w:val="0"/>
                <w:i w:val="0"/>
                <w:sz w:val="20"/>
                <w:u w:val="none"/>
              </w:rPr>
              <w:t>94.5%</w:t>
            </w:r>
          </w:p>
        </w:tc>
        <w:tc>
          <w:tcPr>
            <w:tcW w:type="dxa" w:w="2410"/>
            <w:vAlign w:val="center"/>
          </w:tcPr>
          <w:p>
            <w:pPr>
              <w:spacing w:before="0" w:after="0"/>
              <w:jc w:val="center"/>
            </w:pPr>
            <w:r/>
            <w:r>
              <w:rPr>
                <w:rFonts w:ascii="Times New Roman" w:hAnsi="Times New Roman" w:eastAsia="Times New Roman" w:cs="Times New Roman"/>
                <w:b w:val="0"/>
                <w:i w:val="0"/>
                <w:sz w:val="20"/>
                <w:u w:val="none"/>
              </w:rPr>
              <w:t>60,000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Brain Tumor Segmentation</w:t>
            </w:r>
          </w:p>
        </w:tc>
        <w:tc>
          <w:tcPr>
            <w:tcW w:type="dxa" w:w="2410"/>
            <w:vAlign w:val="center"/>
          </w:tcPr>
          <w:p>
            <w:pPr>
              <w:spacing w:before="0" w:after="0"/>
              <w:jc w:val="center"/>
            </w:pPr>
            <w:r/>
            <w:r>
              <w:rPr>
                <w:rFonts w:ascii="Times New Roman" w:hAnsi="Times New Roman" w:eastAsia="Times New Roman" w:cs="Times New Roman"/>
                <w:b w:val="0"/>
                <w:i w:val="0"/>
                <w:sz w:val="20"/>
                <w:u w:val="none"/>
              </w:rPr>
              <w:t>U-Net</w:t>
            </w:r>
          </w:p>
        </w:tc>
        <w:tc>
          <w:tcPr>
            <w:tcW w:type="dxa" w:w="2410"/>
            <w:vAlign w:val="center"/>
          </w:tcPr>
          <w:p>
            <w:pPr>
              <w:spacing w:before="0" w:after="0"/>
              <w:jc w:val="center"/>
            </w:pPr>
            <w:r/>
            <w:r>
              <w:rPr>
                <w:rFonts w:ascii="Times New Roman" w:hAnsi="Times New Roman" w:eastAsia="Times New Roman" w:cs="Times New Roman"/>
                <w:b w:val="0"/>
                <w:i w:val="0"/>
                <w:sz w:val="20"/>
                <w:u w:val="none"/>
              </w:rPr>
              <w:t>91.3%</w:t>
            </w:r>
          </w:p>
        </w:tc>
        <w:tc>
          <w:tcPr>
            <w:tcW w:type="dxa" w:w="2410"/>
            <w:vAlign w:val="center"/>
          </w:tcPr>
          <w:p>
            <w:pPr>
              <w:spacing w:before="0" w:after="0"/>
              <w:jc w:val="center"/>
            </w:pPr>
            <w:r/>
            <w:r>
              <w:rPr>
                <w:rFonts w:ascii="Times New Roman" w:hAnsi="Times New Roman" w:eastAsia="Times New Roman" w:cs="Times New Roman"/>
                <w:b w:val="0"/>
                <w:i w:val="0"/>
                <w:sz w:val="20"/>
                <w:u w:val="none"/>
              </w:rPr>
              <w:t>35,000</w:t>
            </w:r>
          </w:p>
        </w:tc>
      </w:tr>
    </w:tbl>
    <w:p/>
    <w:p>
      <w:pPr>
        <w:pStyle w:val="TTPSectionHeading"/>
        <w:spacing w:before="60" w:after="60"/>
        <w:jc w:val="both"/>
      </w:pPr>
      <w:r>
        <w:rPr>
          <w:rFonts w:ascii="Times New Roman" w:hAnsi="Times New Roman" w:eastAsia="Times New Roman" w:cs="Times New Roman"/>
          <w:b/>
          <w:sz w:val="24"/>
        </w:rPr>
        <w:t>3.2. Disease Prediction</w:t>
      </w:r>
    </w:p>
    <w:p>
      <w:pPr>
        <w:pStyle w:val="TTPParagraph1st"/>
        <w:spacing w:before="0" w:after="60"/>
        <w:ind w:firstLine="0"/>
        <w:jc w:val="both"/>
      </w:pPr>
      <w:r>
        <w:rPr>
          <w:rFonts w:ascii="Times New Roman" w:hAnsi="Times New Roman" w:eastAsia="Times New Roman" w:cs="Times New Roman"/>
          <w:b w:val="0"/>
          <w:i w:val="0"/>
          <w:sz w:val="24"/>
          <w:u w:val="none"/>
        </w:rPr>
        <w:t>Predictive models use patient data to forecast disease onset, progression, and outcomes. Random forests, gradient boosting, and neural networks are commonly employed for risk stratification and early warning systems.</w:t>
      </w:r>
    </w:p>
    <w:p>
      <w:pPr>
        <w:pStyle w:val="TTPSectionHeading"/>
        <w:spacing w:before="60" w:after="60"/>
        <w:jc w:val="both"/>
      </w:pPr>
      <w:r>
        <w:rPr>
          <w:rFonts w:ascii="Times New Roman" w:hAnsi="Times New Roman" w:eastAsia="Times New Roman" w:cs="Times New Roman"/>
          <w:b/>
          <w:sz w:val="24"/>
        </w:rPr>
        <w:t>3.3. Drug Discovery</w:t>
      </w:r>
    </w:p>
    <w:p>
      <w:pPr>
        <w:pStyle w:val="TTPParagraph1st"/>
        <w:spacing w:before="0" w:after="60"/>
        <w:ind w:firstLine="0"/>
        <w:jc w:val="both"/>
      </w:pPr>
      <w:r>
        <w:rPr>
          <w:rFonts w:ascii="Times New Roman" w:hAnsi="Times New Roman" w:eastAsia="Times New Roman" w:cs="Times New Roman"/>
          <w:b w:val="0"/>
          <w:i w:val="0"/>
          <w:sz w:val="24"/>
          <w:u w:val="none"/>
        </w:rPr>
        <w:t>ML accelerates drug discovery by predicting molecular properties, identifying drug targets, and optimizing compound structures. Deep learning models can screen millions of compounds in silico, significantly reducing time and cost.</w:t>
      </w:r>
    </w:p>
    <w:p>
      <w:pPr>
        <w:pStyle w:val="TTPSectionHeading"/>
        <w:spacing w:before="60" w:after="60"/>
        <w:jc w:val="both"/>
      </w:pPr>
      <w:r>
        <w:rPr>
          <w:rFonts w:ascii="Times New Roman" w:hAnsi="Times New Roman" w:eastAsia="Times New Roman" w:cs="Times New Roman"/>
          <w:b/>
          <w:sz w:val="24"/>
        </w:rPr>
        <w:t>4. Challenges and Limitations</w:t>
      </w:r>
    </w:p>
    <w:p>
      <w:pPr>
        <w:pStyle w:val="TTPParagraph1st"/>
        <w:spacing w:before="0" w:after="60"/>
        <w:ind w:firstLine="0"/>
        <w:jc w:val="both"/>
      </w:pPr>
      <w:r>
        <w:rPr>
          <w:rFonts w:ascii="Times New Roman" w:hAnsi="Times New Roman" w:eastAsia="Times New Roman" w:cs="Times New Roman"/>
          <w:b w:val="0"/>
          <w:i w:val="0"/>
          <w:sz w:val="24"/>
          <w:u w:val="none"/>
        </w:rPr>
        <w:t>Despite significant progress, several challenges hinder widespread adoption of ML in healthcare.</w:t>
      </w:r>
    </w:p>
    <w:p>
      <w:pPr>
        <w:pStyle w:val="TTPSectionHeading"/>
        <w:spacing w:before="60" w:after="60"/>
        <w:jc w:val="both"/>
      </w:pPr>
      <w:r>
        <w:rPr>
          <w:rFonts w:ascii="Times New Roman" w:hAnsi="Times New Roman" w:eastAsia="Times New Roman" w:cs="Times New Roman"/>
          <w:b/>
          <w:sz w:val="24"/>
        </w:rPr>
        <w:t>4.1. Data Privacy and Security</w:t>
      </w:r>
    </w:p>
    <w:p>
      <w:pPr>
        <w:pStyle w:val="TTPParagraph1st"/>
        <w:spacing w:before="0" w:after="60"/>
        <w:ind w:firstLine="0"/>
        <w:jc w:val="both"/>
      </w:pPr>
      <w:r>
        <w:rPr>
          <w:rFonts w:ascii="Times New Roman" w:hAnsi="Times New Roman" w:eastAsia="Times New Roman" w:cs="Times New Roman"/>
          <w:b w:val="0"/>
          <w:i w:val="0"/>
          <w:sz w:val="24"/>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TTPSectionHeading"/>
        <w:spacing w:before="60" w:after="60"/>
        <w:jc w:val="both"/>
      </w:pPr>
      <w:r>
        <w:rPr>
          <w:rFonts w:ascii="Times New Roman" w:hAnsi="Times New Roman" w:eastAsia="Times New Roman" w:cs="Times New Roman"/>
          <w:b/>
          <w:sz w:val="24"/>
        </w:rPr>
        <w:t>4.2. Model Interpretability</w:t>
      </w:r>
    </w:p>
    <w:p>
      <w:pPr>
        <w:pStyle w:val="TTPParagraph1st"/>
        <w:spacing w:before="0" w:after="60"/>
        <w:ind w:firstLine="0"/>
        <w:jc w:val="both"/>
      </w:pPr>
      <w:r>
        <w:rPr>
          <w:rFonts w:ascii="Times New Roman" w:hAnsi="Times New Roman" w:eastAsia="Times New Roman" w:cs="Times New Roman"/>
          <w:b w:val="0"/>
          <w:i w:val="0"/>
          <w:sz w:val="24"/>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TTPSectionHeading"/>
        <w:spacing w:before="60" w:after="60"/>
        <w:jc w:val="both"/>
      </w:pPr>
      <w:r>
        <w:rPr>
          <w:rFonts w:ascii="Times New Roman" w:hAnsi="Times New Roman" w:eastAsia="Times New Roman" w:cs="Times New Roman"/>
          <w:b/>
          <w:sz w:val="24"/>
        </w:rPr>
        <w:t>4.3. Clinical Integration</w:t>
      </w:r>
    </w:p>
    <w:p>
      <w:pPr>
        <w:pStyle w:val="TTPParagraph1st"/>
        <w:spacing w:before="0" w:after="60"/>
        <w:ind w:firstLine="0"/>
        <w:jc w:val="both"/>
      </w:pPr>
      <w:r>
        <w:rPr>
          <w:rFonts w:ascii="Times New Roman" w:hAnsi="Times New Roman" w:eastAsia="Times New Roman" w:cs="Times New Roman"/>
          <w:b w:val="0"/>
          <w:i w:val="0"/>
          <w:sz w:val="24"/>
          <w:u w:val="none"/>
        </w:rPr>
        <w:t>Integrating ML systems into clinical workflows requires careful consideration of usability, validation, and regulatory approval. Models must be robust, reliable, and aligned with clinical practice guidelines.</w:t>
      </w:r>
    </w:p>
    <w:p>
      <w:pPr>
        <w:pStyle w:val="TTPSectionHeading"/>
        <w:spacing w:before="60" w:after="60"/>
        <w:jc w:val="both"/>
      </w:pPr>
      <w:r>
        <w:rPr>
          <w:rFonts w:ascii="Times New Roman" w:hAnsi="Times New Roman" w:eastAsia="Times New Roman" w:cs="Times New Roman"/>
          <w:b/>
          <w:sz w:val="24"/>
        </w:rPr>
        <w:t>5. Future Directions</w:t>
      </w:r>
    </w:p>
    <w:p>
      <w:pPr>
        <w:pStyle w:val="TTPParagraph1st"/>
        <w:spacing w:before="0" w:after="60"/>
        <w:ind w:firstLine="0"/>
        <w:jc w:val="both"/>
      </w:pPr>
      <w:r>
        <w:rPr>
          <w:rFonts w:ascii="Times New Roman" w:hAnsi="Times New Roman" w:eastAsia="Times New Roman" w:cs="Times New Roman"/>
          <w:b w:val="0"/>
          <w:i w:val="0"/>
          <w:sz w:val="24"/>
          <w:u w:val="none"/>
        </w:rPr>
        <w:t>The future of ML in healthcare is promising, with several emerging trends and research directions.</w:t>
      </w:r>
    </w:p>
    <w:p>
      <w:pPr>
        <w:pStyle w:val="TTPSectionHeading"/>
        <w:spacing w:before="60" w:after="60"/>
        <w:jc w:val="both"/>
      </w:pPr>
      <w:r>
        <w:rPr>
          <w:rFonts w:ascii="Times New Roman" w:hAnsi="Times New Roman" w:eastAsia="Times New Roman" w:cs="Times New Roman"/>
          <w:b/>
          <w:sz w:val="24"/>
        </w:rPr>
        <w:t>5.1. Federated Learning</w:t>
      </w:r>
    </w:p>
    <w:p>
      <w:pPr>
        <w:pStyle w:val="TTPParagraph1st"/>
        <w:spacing w:before="0" w:after="60"/>
        <w:ind w:firstLine="0"/>
        <w:jc w:val="both"/>
      </w:pPr>
      <w:r>
        <w:rPr>
          <w:rFonts w:ascii="Times New Roman" w:hAnsi="Times New Roman" w:eastAsia="Times New Roman" w:cs="Times New Roman"/>
          <w:b w:val="0"/>
          <w:i w:val="0"/>
          <w:sz w:val="24"/>
          <w:u w:val="none"/>
        </w:rPr>
        <w:t>Federated learning enables collaborative model training across institutions without sharing raw data, addressing privacy concerns while leveraging diverse datasets.</w:t>
      </w:r>
    </w:p>
    <w:p>
      <w:pPr>
        <w:pStyle w:val="TTPSectionHeading"/>
        <w:spacing w:before="60" w:after="60"/>
        <w:jc w:val="both"/>
      </w:pPr>
      <w:r>
        <w:rPr>
          <w:rFonts w:ascii="Times New Roman" w:hAnsi="Times New Roman" w:eastAsia="Times New Roman" w:cs="Times New Roman"/>
          <w:b/>
          <w:sz w:val="24"/>
        </w:rPr>
        <w:t>5.2. Multimodal Learning</w:t>
      </w:r>
    </w:p>
    <w:p>
      <w:pPr>
        <w:pStyle w:val="TTPParagraph1st"/>
        <w:spacing w:before="0" w:after="60"/>
        <w:ind w:firstLine="0"/>
        <w:jc w:val="both"/>
      </w:pPr>
      <w:r>
        <w:rPr>
          <w:rFonts w:ascii="Times New Roman" w:hAnsi="Times New Roman" w:eastAsia="Times New Roman" w:cs="Times New Roman"/>
          <w:b w:val="0"/>
          <w:i w:val="0"/>
          <w:sz w:val="24"/>
          <w:u w:val="none"/>
        </w:rPr>
        <w:t>Integrating multiple data modalities (imaging, genomics, EHRs) can improve diagnostic accuracy and enable more comprehensive patient assessment.</w:t>
      </w:r>
    </w:p>
    <w:p>
      <w:pPr>
        <w:pStyle w:val="TTPSectionHeading"/>
        <w:spacing w:before="60" w:after="60"/>
        <w:jc w:val="both"/>
      </w:pPr>
      <w:r>
        <w:rPr>
          <w:rFonts w:ascii="Times New Roman" w:hAnsi="Times New Roman" w:eastAsia="Times New Roman" w:cs="Times New Roman"/>
          <w:b/>
          <w:sz w:val="24"/>
        </w:rPr>
        <w:t>5.3. Real-time Clinical Decision Support</w:t>
      </w:r>
    </w:p>
    <w:p>
      <w:pPr>
        <w:pStyle w:val="TTPParagraph1st"/>
        <w:spacing w:before="0" w:after="60"/>
        <w:ind w:firstLine="0"/>
        <w:jc w:val="both"/>
      </w:pPr>
      <w:r>
        <w:rPr>
          <w:rFonts w:ascii="Times New Roman" w:hAnsi="Times New Roman" w:eastAsia="Times New Roman" w:cs="Times New Roman"/>
          <w:b w:val="0"/>
          <w:i w:val="0"/>
          <w:sz w:val="24"/>
          <w:u w:val="none"/>
        </w:rPr>
        <w:t>Deploying ML models at the point of care can provide real-time recommendations, alerts, and decision support to clinicians, improving patient outcomes and reducing errors.</w:t>
      </w:r>
    </w:p>
    <w:p>
      <w:pPr>
        <w:pStyle w:val="TTPSectionHeading"/>
        <w:spacing w:before="60" w:after="60"/>
        <w:jc w:val="both"/>
      </w:pPr>
      <w:r>
        <w:rPr>
          <w:rFonts w:ascii="Times New Roman" w:hAnsi="Times New Roman" w:eastAsia="Times New Roman" w:cs="Times New Roman"/>
          <w:b/>
          <w:sz w:val="24"/>
        </w:rPr>
        <w:t>6. Conclusion</w:t>
      </w:r>
    </w:p>
    <w:p>
      <w:pPr>
        <w:pStyle w:val="TTPParagraph1st"/>
        <w:spacing w:before="0" w:after="60"/>
        <w:ind w:firstLine="0"/>
        <w:jc w:val="both"/>
      </w:pPr>
      <w:r>
        <w:rPr>
          <w:rFonts w:ascii="Times New Roman" w:hAnsi="Times New Roman" w:eastAsia="Times New Roman" w:cs="Times New Roman"/>
          <w:b w:val="0"/>
          <w:i w:val="0"/>
          <w:sz w:val="24"/>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TTPSectionHeading"/>
        <w:spacing w:before="60" w:after="60"/>
        <w:jc w:val="both"/>
      </w:pPr>
      <w:r>
        <w:rPr>
          <w:rFonts w:ascii="Times New Roman" w:hAnsi="Times New Roman" w:eastAsia="Times New Roman" w:cs="Times New Roman"/>
          <w:b/>
          <w:sz w:val="24"/>
        </w:rPr>
        <w:t>7. REFERENCES</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u w:val="none"/>
        </w:rPr>
        <w:t>Teks placeholder untuk daftar referensi ditambahkan karena data tersebut tidak tersedia di JSON.</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9F924" w14:textId="77777777" w:rsidR="000F717A" w:rsidRDefault="000F717A">
      <w:r>
        <w:separator/>
      </w:r>
    </w:p>
  </w:endnote>
  <w:endnote w:type="continuationSeparator" w:id="0">
    <w:p w14:paraId="01C2B5EC"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F32A" w14:textId="77777777" w:rsidR="000F717A" w:rsidRDefault="000F717A">
      <w:r>
        <w:separator/>
      </w:r>
    </w:p>
  </w:footnote>
  <w:footnote w:type="continuationSeparator" w:id="0">
    <w:p w14:paraId="259B2207"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B726"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F081"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77239902">
    <w:abstractNumId w:val="1"/>
  </w:num>
  <w:num w:numId="2" w16cid:durableId="41486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634DF"/>
    <w:rsid w:val="00BB54A5"/>
    <w:rsid w:val="00BE1B56"/>
    <w:rsid w:val="00C55E5A"/>
    <w:rsid w:val="00C83653"/>
    <w:rsid w:val="00CC0CCE"/>
    <w:rsid w:val="00CF1396"/>
    <w:rsid w:val="00CF3BF2"/>
    <w:rsid w:val="00D21AFA"/>
    <w:rsid w:val="00D73D48"/>
    <w:rsid w:val="00DB0EE0"/>
    <w:rsid w:val="00DB7AC2"/>
    <w:rsid w:val="00DD36E1"/>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60DE530"/>
  <w15:chartTrackingRefBased/>
  <w15:docId w15:val="{9327CA59-421A-4B62-B7E3-4D1B2696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2026-03-31T13:37:00Z</dcterms:created>
  <dcterms:modified xsi:type="dcterms:W3CDTF">2026-03-31T13:37:00Z</dcterms:modified>
</cp:coreProperties>
</file>