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rPr>
          <w:b/>
          <w:sz w:val="36"/>
        </w:rPr>
        <w:t>Test Paper with Formulas</w:t>
      </w:r>
    </w:p>
    <w:p>
      <w:pPr>
        <w:pStyle w:val="Author"/>
        <w:jc w:val="left"/>
      </w:pPr>
      <w:r>
        <w:rPr>
          <w:sz w:val="22"/>
        </w:rPr>
        <w:t>Test Author^1</w:t>
      </w:r>
    </w:p>
    <w:p>
      <w:pPr>
        <w:pStyle w:val="Affiliation"/>
        <w:jc w:val="left"/>
      </w:pPr>
      <w:r>
        <w:rPr>
          <w:i/>
          <w:sz w:val="18"/>
        </w:rPr>
        <w:t>^1 Test University</w:t>
      </w:r>
    </w:p>
    <w:p>
      <w:pPr>
        <w:pStyle w:val="AbstractHeading"/>
        <w:spacing w:before="240"/>
      </w:pPr>
      <w:r>
        <w:rPr>
          <w:b/>
          <w:sz w:val="20"/>
        </w:rPr>
        <w:t>Abstract</w:t>
      </w:r>
    </w:p>
    <w:p>
      <w:pPr>
        <w:pStyle w:val="Abstract"/>
      </w:pPr>
      <w:r>
        <w:rPr>
          <w:b w:val="0"/>
          <w:i w:val="0"/>
          <w:u w:val="none"/>
        </w:rPr>
        <w:t>This is a test paper with mathematical formulas.</w:t>
      </w:r>
    </w:p>
    <w:p>
      <w:pPr>
        <w:pStyle w:val="Keywords"/>
        <w:spacing w:before="120"/>
      </w:pPr>
      <w:r>
        <w:rPr>
          <w:b/>
        </w:rPr>
        <w:t xml:space="preserve">Keywords: </w:t>
      </w:r>
      <w:r>
        <w:rPr>
          <w:b w:val="0"/>
          <w:i w:val="0"/>
          <w:u w:val="none"/>
        </w:rPr>
        <w:t>test · formulas</w:t>
      </w:r>
    </w:p>
    <w:p>
      <w:pPr>
        <w:pStyle w:val="Heading1"/>
      </w:pPr>
      <w:r>
        <w:t>I. INTRODUCTION</w:t>
      </w:r>
    </w:p>
    <w:p>
      <w:pPr>
        <w:pStyle w:val="BodyText"/>
      </w:pPr>
      <w:r>
        <w:rPr>
          <w:b w:val="0"/>
          <w:i w:val="0"/>
          <w:u w:val="none"/>
        </w:rPr>
        <w:t xml:space="preserve">The Q-learning update rule uses the formula </w:t>
      </w:r>
      <m:oMath xmlns:mml="http://www.w3.org/1998/Math/MathML">
        <m:r>
          <m:t>Q(s,a)</m:t>
        </m:r>
      </m:oMath>
      <w:r>
        <w:rPr>
          <w:b w:val="0"/>
          <w:i w:val="0"/>
          <w:u w:val="none"/>
        </w:rPr>
        <w:t xml:space="preserve"> where </w:t>
      </w:r>
      <m:oMath xmlns:mml="http://www.w3.org/1998/Math/MathML">
        <m:r>
          <m:t>α</m:t>
        </m:r>
      </m:oMath>
      <w:r>
        <w:rPr>
          <w:b w:val="0"/>
          <w:i w:val="0"/>
          <w:u w:val="none"/>
        </w:rPr>
        <w:t xml:space="preserve"> is the learning rate and </w:t>
      </w:r>
      <m:oMath xmlns:mml="http://www.w3.org/1998/Math/MathML">
        <m:r>
          <m:t>γ</m:t>
        </m:r>
      </m:oMath>
      <w:r>
        <w:rPr>
          <w:b w:val="0"/>
          <w:i w:val="0"/>
          <w:u w:val="none"/>
        </w:rPr>
        <w:t xml:space="preserve"> is the discount factor.</w:t>
      </w:r>
    </w:p>
    <w:p>
      <w:pPr>
        <w:pStyle w:val="Equation"/>
        <w:tabs>
          <w:tab w:pos="4680" w:val="center"/>
          <w:tab w:pos="9360" w:val="right"/>
        </w:tabs>
        <w:jc w:val="left"/>
      </w:pPr>
      <w:r>
        <w:tab/>
      </w:r>
      <m:oMath xmlns:mml="http://www.w3.org/1998/Math/MathML">
        <m:r>
          <m:t>Q(s,a)←Q(s,a)+α[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+γmaxQ−Q(s,a)]</m:t>
        </m:r>
      </m:oMath>
      <w:r>
        <w:tab/>
        <w:t>(1)</w:t>
      </w:r>
    </w:p>
    <w:p>
      <w:pPr>
        <w:pStyle w:val="Heading1"/>
        <w:spacing w:before="360"/>
      </w:pPr>
      <w:r>
        <w:t>References</w:t>
      </w:r>
    </w:p>
    <w:p>
      <w:pPr>
        <w:pStyle w:val="Reference"/>
        <w:ind w:hanging="720" w:left="720"/>
      </w:pPr>
      <w:r>
        <w:rPr>
          <w:b w:val="0"/>
          <w:i w:val="0"/>
          <w:u w:val="none"/>
        </w:rPr>
        <w:t>1. Test reference.</w:t>
      </w:r>
    </w:p>
    <w:sectPr w:rsidR="00FC693F" w:rsidRPr="0006063C" w:rsidSect="00034616">
      <w:docGrid w:linePitch="360"/>
      <w:pgSz w:w="11906" w:h="16838"/>
      <w:pgMar w:top="1440" w:right="1440" w:bottom="1440" w:left="1440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