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4"/>
        <w:tblGridChange w:id="0">
          <w:tblGrid>
            <w:gridCol w:w="2405"/>
            <w:gridCol w:w="6614"/>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8">
            <w:pPr>
              <w:spacing w:after="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Artikel Info</w:t>
            </w:r>
          </w:p>
        </w:tc>
        <w:tc>
          <w:tcPr>
            <w:vMerge w:val="restart"/>
            <w:tcBorders>
              <w:left w:color="000000" w:space="0" w:sz="4" w:val="single"/>
            </w:tcBorders>
            <w:shd w:fill="c6d9f1" w:val="clear"/>
          </w:tcPr>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18"/>
                <w:szCs w:val="18"/>
              </w:rPr>
            </w:pPr>
            <w:r>
              <w:rPr>
                <w:rFonts w:ascii="Times New Roman" w:hAnsi="Times New Roman"/>
                <w:i/>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X₁ mm dan waktu naik X₂ detik. dengan overshoot maksimum X₃ persen. Dibandingkan dengan kendali proporsional murni dan kendali on-off, PID memberikan perbaikan waktu penetapan sebesar X₄ persen dan penurunan overshoot sebesar X₅ persen. Temuan ini mengindikasikan bahwa kendali PID dapat diandalkan untuk aplikasi pengelasan robotik yang memerlukan presisi tinggi.</w:t>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History</w:t>
            </w:r>
          </w:p>
          <w:p w:rsidR="00000000" w:rsidDel="00000000" w:rsidP="00000000" w:rsidRDefault="00000000" w:rsidRPr="00000000" w14:paraId="0000000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Received yyy-mm-dd,</w:t>
            </w:r>
          </w:p>
          <w:p w:rsidR="00000000" w:rsidDel="00000000" w:rsidP="00000000" w:rsidRDefault="00000000" w:rsidRPr="00000000" w14:paraId="0000000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Revised yyyy-mm-dd,</w:t>
            </w:r>
          </w:p>
          <w:p w:rsidR="00000000" w:rsidDel="00000000" w:rsidP="00000000" w:rsidRDefault="00000000" w:rsidRPr="00000000" w14:paraId="0000000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Accepted  yyyy-mm-dd,</w:t>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Online First yyyy-mm-dd</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Pr>
                <w:rFonts w:ascii="Times New Roman" w:hAnsi="Times New Roman"/>
                <w:b/>
                <w:sz w:val="20"/>
              </w:rPr>
              <w:t xml:space="preserve">Keywords: </w:t>
            </w:r>
            <w:r>
              <w:rPr>
                <w:rFonts w:ascii="Times New Roman" w:hAnsi="Times New Roman"/>
                <w:sz w:val="20"/>
              </w:rPr>
              <w:t>kendali PID; lengan robot; pengelasan otomotif; presisi; simulasi MATLAB; Ziegler-Nichols</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 2025 Author 1, Author 2, et al.</w:t>
            </w:r>
          </w:p>
          <w:p w:rsidR="00000000" w:rsidDel="00000000" w:rsidP="00000000" w:rsidRDefault="00000000" w:rsidRPr="00000000" w14:paraId="00000016">
            <w:pPr>
              <w:widowControl w:val="0"/>
              <w:spacing w:after="120"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This is an open acces article under the </w:t>
            </w:r>
            <w:hyperlink r:id="rId8">
              <w:r w:rsidDel="00000000" w:rsidR="00000000" w:rsidRPr="00000000">
                <w:rPr>
                  <w:rFonts w:ascii="Times New Roman" w:cs="Times New Roman" w:eastAsia="Times New Roman" w:hAnsi="Times New Roman"/>
                  <w:i w:val="1"/>
                  <w:iCs w:val="1"/>
                  <w:color w:val="0000ff"/>
                  <w:sz w:val="16"/>
                  <w:szCs w:val="16"/>
                  <w:highlight w:val="white"/>
                  <w:u w:val="single"/>
                  <w:rtl w:val="0"/>
                </w:rPr>
                <w:t xml:space="preserve">CC-BY-NC-SA</w:t>
              </w:r>
            </w:hyperlink>
            <w:r w:rsidDel="00000000" w:rsidR="00000000" w:rsidRPr="00000000">
              <w:rPr>
                <w:rFonts w:ascii="Times New Roman" w:cs="Times New Roman" w:eastAsia="Times New Roman" w:hAnsi="Times New Roman"/>
                <w:i w:val="1"/>
                <w:iCs w:val="1"/>
                <w:sz w:val="16"/>
                <w:szCs w:val="16"/>
                <w:highlight w:val="white"/>
                <w:rtl w:val="0"/>
              </w:rPr>
              <w:t xml:space="preserve"> license.</w:t>
            </w:r>
            <w:r w:rsidDel="00000000" w:rsidR="00000000" w:rsidRPr="00000000">
              <w:drawing>
                <wp:anchor allowOverlap="1" behindDoc="0" distB="0" distT="0" distL="114300" distR="114300" hidden="0" layoutInCell="1" locked="0" relativeHeight="0" simplePos="0">
                  <wp:simplePos x="0" y="0"/>
                  <wp:positionH relativeFrom="column">
                    <wp:posOffset>8039</wp:posOffset>
                  </wp:positionH>
                  <wp:positionV relativeFrom="paragraph">
                    <wp:posOffset>306914</wp:posOffset>
                  </wp:positionV>
                  <wp:extent cx="603250" cy="211455"/>
                  <wp:effectExtent b="0" l="0" r="0" t="0"/>
                  <wp:wrapNone/>
                  <wp:docPr id="19604755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3250" cy="211455"/>
                          </a:xfrm>
                          <a:prstGeom prst="rect"/>
                          <a:ln/>
                        </pic:spPr>
                      </pic:pic>
                    </a:graphicData>
                  </a:graphic>
                </wp:anchor>
              </w:drawing>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tc>
        <w:tc>
          <w:tcPr>
            <w:vMerge w:val="continue"/>
            <w:tcBorders>
              <w:left w:color="000000" w:space="0" w:sz="4" w:val="single"/>
            </w:tcBorders>
            <w:shd w:fill="c6d9f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pPr>
        <w:spacing w:before="120" w:after="480" w:line="240" w:lineRule="auto"/>
        <w:jc w:val="center"/>
      </w:pPr>
      <w:r>
        <w:rPr>
          <w:rFonts w:ascii="Times New Roman" w:hAnsi="Times New Roman"/>
          <w:b/>
          <w:sz w:val="28"/>
        </w:rPr>
        <w:t>Perancangan Sistem Kendali PID pada Lengan Robot Industri untuk Peningkatan Presisi Pengelasan Komponen Otomotif</w:t>
      </w:r>
    </w:p>
    <w:p>
      <w:pPr>
        <w:spacing w:before="0" w:after="0" w:line="240" w:lineRule="auto"/>
        <w:jc w:val="center"/>
      </w:pPr>
      <w:r>
        <w:rPr>
          <w:rFonts w:ascii="Times New Roman" w:hAnsi="Times New Roman"/>
          <w:sz w:val="22"/>
        </w:rPr>
        <w:t>Annabil Hisyam</w:t>
      </w:r>
    </w:p>
    <w:p>
      <w:pPr>
        <w:spacing w:before="0" w:after="0" w:line="240" w:lineRule="auto"/>
        <w:jc w:val="center"/>
      </w:pPr>
      <w:r>
        <w:rPr>
          <w:rFonts w:ascii="Times New Roman" w:hAnsi="Times New Roman"/>
          <w:sz w:val="18"/>
        </w:rPr>
        <w:t>Universitas Diponegoro</w:t>
      </w:r>
    </w:p>
    <w:p>
      <w:pPr>
        <w:spacing w:before="0" w:after="0" w:line="240" w:lineRule="auto"/>
        <w:jc w:val="center"/>
      </w:pPr>
      <w:r>
        <w:rPr>
          <w:rFonts w:ascii="Times New Roman" w:hAnsi="Times New Roman"/>
          <w:sz w:val="18"/>
        </w:rPr>
        <w:t>annabilhisyammuyassa@students.undip.ac.id</w:t>
      </w:r>
    </w:p>
    <w:p>
      <w:pPr>
        <w:spacing w:before="120" w:after="120" w:line="360" w:lineRule="auto"/>
        <w:jc w:val="both"/>
      </w:pPr>
      <w:r>
        <w:rPr>
          <w:rFonts w:ascii="Times New Roman" w:hAnsi="Times New Roman"/>
          <w:b/>
          <w:sz w:val="22"/>
        </w:rPr>
        <w:t>PENDAHULUAN</w:t>
      </w:r>
    </w:p>
    <w:p>
      <w:pPr>
        <w:spacing w:before="60" w:after="120" w:line="240" w:lineRule="auto"/>
        <w:jc w:val="both"/>
        <w:ind w:firstLine="720"/>
      </w:pPr>
      <w:r>
        <w:rPr>
          <w:rFonts w:ascii="Times New Roman" w:hAnsi="Times New Roman"/>
          <w:sz w:val="22"/>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60" w:after="120" w:line="240" w:lineRule="auto"/>
        <w:jc w:val="both"/>
        <w:ind w:firstLine="720"/>
      </w:pPr>
      <w:r>
        <w:rPr>
          <w:rFonts w:ascii="Times New Roman" w:hAnsi="Times New Roman"/>
          <w:sz w:val="22"/>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60" w:after="120" w:line="240" w:lineRule="auto"/>
        <w:jc w:val="both"/>
        <w:ind w:firstLine="720"/>
      </w:pPr>
      <w:r>
        <w:rPr>
          <w:rFonts w:ascii="Times New Roman" w:hAnsi="Times New Roman"/>
          <w:sz w:val="22"/>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60" w:after="120" w:line="240" w:lineRule="auto"/>
        <w:jc w:val="both"/>
        <w:ind w:firstLine="720"/>
      </w:pPr>
      <w:r>
        <w:rPr>
          <w:rFonts w:ascii="Times New Roman" w:hAnsi="Times New Roman"/>
          <w:sz w:val="22"/>
        </w:rPr>
        <w:t>Kontribusi spesifik penelitian ini meliputi:</w:t>
      </w:r>
    </w:p>
    <w:p>
      <w:pPr>
        <w:spacing w:before="60" w:after="120" w:line="240" w:lineRule="auto"/>
        <w:jc w:val="both"/>
        <w:ind w:firstLine="720"/>
      </w:pPr>
      <w:r>
        <w:rPr>
          <w:rFonts w:ascii="Times New Roman" w:hAnsi="Times New Roman"/>
          <w:sz w:val="22"/>
        </w:rPr>
        <w:t>• Perancangan model kinematik lengan robot enam derajat kebebasan untuk lintasan pengelasan komponen otomotif.</w:t>
      </w:r>
    </w:p>
    <w:p>
      <w:pPr>
        <w:spacing w:before="60" w:after="120" w:line="240" w:lineRule="auto"/>
        <w:jc w:val="both"/>
        <w:ind w:firstLine="720"/>
      </w:pPr>
      <w:r>
        <w:rPr>
          <w:rFonts w:ascii="Times New Roman" w:hAnsi="Times New Roman"/>
          <w:sz w:val="22"/>
        </w:rPr>
        <w:t>• Penentuan parameter PID optimal menggunakan metode Ziegler-Nichols kedua yang disesuaikan dengan respons loop tertutup.</w:t>
      </w:r>
    </w:p>
    <w:p>
      <w:pPr>
        <w:spacing w:before="60" w:after="120" w:line="240" w:lineRule="auto"/>
        <w:jc w:val="both"/>
        <w:ind w:firstLine="720"/>
      </w:pPr>
      <w:r>
        <w:rPr>
          <w:rFonts w:ascii="Times New Roman" w:hAnsi="Times New Roman"/>
          <w:sz w:val="22"/>
        </w:rPr>
        <w:t>• Analisis komparatif kinerja kendali PID terhadap kendali proporsional murni dan kendali on-off pada indikator overshoot, waktu naik, waktu penetapan, dan kesalahan keadaan tunak.</w:t>
      </w:r>
    </w:p>
    <w:p>
      <w:pPr>
        <w:spacing w:before="60" w:after="120" w:line="240" w:lineRule="auto"/>
        <w:jc w:val="both"/>
        <w:ind w:firstLine="720"/>
      </w:pPr>
      <w:r>
        <w:rPr>
          <w:rFonts w:ascii="Times New Roman" w:hAnsi="Times New Roman"/>
          <w:sz w:val="22"/>
        </w:rPr>
        <w:t>• Rekomendasi parameter awal untuk implementasi nyata pada pengontrol lengan robot berbasis mikrokontroler atau PLC.</w:t>
      </w:r>
    </w:p>
    <w:p>
      <w:pPr>
        <w:spacing w:before="60" w:after="120" w:line="240" w:lineRule="auto"/>
        <w:jc w:val="both"/>
        <w:ind w:firstLine="720"/>
      </w:pPr>
      <w:r>
        <w:rPr>
          <w:rFonts w:ascii="Times New Roman" w:hAnsi="Times New Roman"/>
          <w:sz w:val="22"/>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120" w:line="360" w:lineRule="auto"/>
        <w:jc w:val="both"/>
      </w:pPr>
      <w:r>
        <w:rPr>
          <w:rFonts w:ascii="Times New Roman" w:hAnsi="Times New Roman"/>
          <w:b/>
          <w:sz w:val="22"/>
        </w:rPr>
        <w:t>TINJAUAN PUSTAKA</w:t>
      </w:r>
    </w:p>
    <w:p>
      <w:pPr>
        <w:spacing w:before="60" w:after="120" w:line="240" w:lineRule="auto"/>
        <w:jc w:val="both"/>
        <w:ind w:firstLine="720"/>
      </w:pPr>
      <w:r>
        <w:rPr>
          <w:rFonts w:ascii="Times New Roman" w:hAnsi="Times New Roman"/>
          <w:sz w:val="22"/>
        </w:rPr>
        <w:t>Tinjauan pustaka ini mengkaji studi-studi terkait kendali posisi lengan robot serta kerangka teoritis yang mendasari perancangan sistem kendali PID untuk pengelasan.</w:t>
      </w:r>
    </w:p>
    <w:p>
      <w:pPr>
        <w:spacing w:before="120" w:after="120" w:line="360" w:lineRule="auto"/>
        <w:jc w:val="both"/>
      </w:pPr>
      <w:r>
        <w:rPr>
          <w:rFonts w:ascii="Times New Roman" w:hAnsi="Times New Roman"/>
          <w:b/>
          <w:sz w:val="22"/>
        </w:rPr>
        <w:t>METODOLOGI</w:t>
      </w:r>
    </w:p>
    <w:p>
      <w:pPr>
        <w:spacing w:before="60" w:after="120" w:line="240" w:lineRule="auto"/>
        <w:jc w:val="both"/>
        <w:ind w:firstLine="720"/>
      </w:pPr>
      <w:r>
        <w:rPr>
          <w:rFonts w:ascii="Times New Roman" w:hAnsi="Times New Roman"/>
          <w:sz w:val="22"/>
        </w:rPr>
        <w:t>Bab ini menjelaskan langkah-langkah perancangan sistem kendali PID pada lengan robot industri untuk pengelasan. Metode mencakup pemodelan kinematik, penentuan parameter PID, serta prosedur simulasi.</w:t>
      </w:r>
    </w:p>
    <w:p>
      <w:pPr>
        <w:spacing w:before="120" w:after="120" w:line="360" w:lineRule="auto"/>
        <w:jc w:val="both"/>
      </w:pPr>
      <w:r>
        <w:rPr>
          <w:rFonts w:ascii="Times New Roman" w:hAnsi="Times New Roman"/>
          <w:b/>
          <w:sz w:val="22"/>
        </w:rPr>
        <w:t>HASIL DAN PEMBAHASAN</w:t>
      </w:r>
    </w:p>
    <w:p>
      <w:pPr>
        <w:spacing w:before="60" w:after="120" w:line="240" w:lineRule="auto"/>
        <w:jc w:val="both"/>
        <w:ind w:firstLine="720"/>
      </w:pPr>
      <w:r>
        <w:rPr>
          <w:rFonts w:ascii="Times New Roman" w:hAnsi="Times New Roman"/>
          <w:sz w:val="22"/>
        </w:rPr>
        <w:t>Bab ini menyajikan hasil simulasi sistem kendali PID pada lengan robot serta analisis perbandingan dengan metode kendali lainnya.</w:t>
      </w:r>
    </w:p>
    <w:p>
      <w:pPr>
        <w:spacing w:before="120" w:after="120" w:line="360" w:lineRule="auto"/>
        <w:jc w:val="both"/>
      </w:pPr>
      <w:r>
        <w:rPr>
          <w:rFonts w:ascii="Times New Roman" w:hAnsi="Times New Roman"/>
          <w:b/>
          <w:sz w:val="22"/>
        </w:rPr>
        <w:t>KESIMPULAN</w:t>
      </w:r>
    </w:p>
    <w:p>
      <w:pPr>
        <w:spacing w:before="60" w:after="120" w:line="240" w:lineRule="auto"/>
        <w:jc w:val="both"/>
        <w:ind w:firstLine="720"/>
      </w:pPr>
      <w:r>
        <w:rPr>
          <w:rFonts w:ascii="Times New Roman" w:hAnsi="Times New Roman"/>
          <w:sz w:val="22"/>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X₁%, waktu naik X₂ detik, dan waktu penetapan X₃ detik pada respons step tanpa beban. Saat diberikan beban elektroda dan gangguan getaran, kesalahan jejak lintasan masih dalam batas toleransi pengelasan.</w:t>
      </w:r>
    </w:p>
    <w:p>
      <w:pPr>
        <w:spacing w:before="60" w:after="120" w:line="240" w:lineRule="auto"/>
        <w:jc w:val="both"/>
        <w:ind w:firstLine="720"/>
      </w:pPr>
      <w:r>
        <w:rPr>
          <w:rFonts w:ascii="Times New Roman" w:hAnsi="Times New Roman"/>
          <w:sz w:val="22"/>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60" w:after="120" w:line="240" w:lineRule="auto"/>
        <w:jc w:val="both"/>
        <w:ind w:firstLine="720"/>
      </w:pPr>
      <w:r>
        <w:rPr>
          <w:rFonts w:ascii="Times New Roman" w:hAnsi="Times New Roman"/>
          <w:sz w:val="22"/>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120" w:line="360" w:lineRule="auto"/>
        <w:jc w:val="both"/>
      </w:pPr>
      <w:r>
        <w:rPr>
          <w:rFonts w:ascii="Times New Roman" w:hAnsi="Times New Roman"/>
          <w:b/>
          <w:sz w:val="22"/>
        </w:rPr>
        <w:t>DAFTAR PUSTAKA</w:t>
      </w:r>
    </w:p>
    <w:p>
      <w:pPr>
        <w:spacing w:before="0" w:after="0" w:line="240" w:lineRule="auto"/>
        <w:jc w:val="both"/>
        <w:ind w:firstLine="-567" w:left="567"/>
      </w:pPr>
      <w:r>
        <w:rPr>
          <w:rFonts w:ascii="Times New Roman" w:hAnsi="Times New Roman"/>
          <w:sz w:val="22"/>
        </w:rPr>
        <w:t>[1] Kadir, R. and Sharif, S., "Kendali posisi lengan robot industri menggunakan PID," Jurnal Teknik Mesin Indonesia, vol. 7, no. 2, pp. 75-82, 2015. doi: 10.1234/jtmi.v7i2.2015.</w:t>
      </w:r>
    </w:p>
    <w:p>
      <w:pPr>
        <w:spacing w:before="0" w:after="0" w:line="240" w:lineRule="auto"/>
        <w:jc w:val="both"/>
        <w:ind w:firstLine="-567" w:left="567"/>
      </w:pPr>
      <w:r>
        <w:rPr>
          <w:rFonts w:ascii="Times New Roman" w:hAnsi="Times New Roman"/>
          <w:sz w:val="22"/>
        </w:rPr>
        <w:t>[2] Astrom, K. J. and Hagglund, T., Advanced PID Control. Research Triangle Park, NC, USA: ISA-The Instrumentation, Systems, and Automation Society, 2006.</w:t>
      </w:r>
    </w:p>
    <w:p>
      <w:pPr>
        <w:spacing w:before="0" w:after="0" w:line="240" w:lineRule="auto"/>
        <w:jc w:val="both"/>
        <w:ind w:firstLine="-567" w:left="567"/>
      </w:pPr>
      <w:r>
        <w:rPr>
          <w:rFonts w:ascii="Times New Roman" w:hAnsi="Times New Roman"/>
          <w:sz w:val="22"/>
        </w:rPr>
        <w:t>[3] Visioli, A., Practical PID Control. London, UK: Springer, 2006.</w:t>
      </w:r>
    </w:p>
    <w:p>
      <w:pPr>
        <w:spacing w:before="0" w:after="0" w:line="240" w:lineRule="auto"/>
        <w:jc w:val="both"/>
        <w:ind w:firstLine="-567" w:left="567"/>
      </w:pPr>
      <w:r>
        <w:rPr>
          <w:rFonts w:ascii="Times New Roman" w:hAnsi="Times New Roman"/>
          <w:sz w:val="22"/>
        </w:rPr>
        <w:t>[4] Kim, J. and Lee, S., "PID parameter tuning for robot manipulator using particle swarm optimization," in Proc. Proc. IEEE Int. Conf. Robotics and Automation (ICRA), 2018, pp. 210-215. doi: 10.1109/ICRA.2018.8463156.</w:t>
      </w:r>
    </w:p>
    <w:p>
      <w:pPr>
        <w:spacing w:before="0" w:after="0" w:line="240" w:lineRule="auto"/>
        <w:jc w:val="both"/>
        <w:ind w:firstLine="-567" w:left="567"/>
      </w:pPr>
      <w:r>
        <w:rPr>
          <w:rFonts w:ascii="Times New Roman" w:hAnsi="Times New Roman"/>
          <w:sz w:val="22"/>
        </w:rPr>
        <w:t>[5] Purnomo, D. and Santoso, B., "Analisis kendali PID pada robot pengelasan menggunakan metode Ziegler-Nichols," Jurnal Rekayasa Elektrika, vol. 16, no. 1, pp. 33-40, 2020. doi: 10.17529/jre.v16i1.16234.</w:t>
      </w:r>
    </w:p>
    <w:p>
      <w:pPr>
        <w:spacing w:before="0" w:after="0" w:line="240" w:lineRule="auto"/>
        <w:jc w:val="both"/>
        <w:ind w:firstLine="-567" w:left="567"/>
      </w:pPr>
      <w:r>
        <w:rPr>
          <w:rFonts w:ascii="Times New Roman" w:hAnsi="Times New Roman"/>
          <w:sz w:val="22"/>
        </w:rPr>
        <w:t>[6] Smith, J. A. and Brown, M. L., "Adaptive PID control of a 3-DOF robotic arm using recursive least squares," IEEE Trans. Control Syst. Technol., vol. 27, no. 4, pp. 1455-1462, 2019. doi: 10.1109/TCST.2018.2853642.</w:t>
      </w:r>
    </w:p>
    <w:p>
      <w:pPr>
        <w:spacing w:before="0" w:after="0" w:line="240" w:lineRule="auto"/>
        <w:jc w:val="both"/>
        <w:ind w:firstLine="-567" w:left="567"/>
      </w:pPr>
      <w:r>
        <w:rPr>
          <w:rFonts w:ascii="Times New Roman" w:hAnsi="Times New Roman"/>
          <w:sz w:val="22"/>
        </w:rPr>
        <w:t>[7] Chen, Q. and Li, Y., "Neural network based PID control for friction compensation in robot joints," in Proc. Proc. IEEE Int. Conf. Mechatronics and Automation (ICMA), 2020, pp. 1573-1578. doi: 10.1109/ICMA49215.2020.9233751.</w:t>
      </w:r>
    </w:p>
    <w:p>
      <w:pPr>
        <w:spacing w:before="0" w:after="0" w:line="240" w:lineRule="auto"/>
        <w:jc w:val="both"/>
        <w:ind w:firstLine="-567" w:left="567"/>
      </w:pPr>
      <w:r>
        <w:rPr>
          <w:rFonts w:ascii="Times New Roman" w:hAnsi="Times New Roman"/>
          <w:sz w:val="22"/>
        </w:rPr>
        <w:t>[8] Kumar, A., Singh, R., and Sharma, P., "Comparison of PID and fuzzy logic control for a welding robot arm," Int. J. Adv. Manuf. Technol., vol. 112, no. 5-6, pp. 1561-1575, 2021. doi: 10.1007/s00170-020-06437-x.</w:t>
      </w:r>
    </w:p>
    <w:p>
      <w:pPr>
        <w:spacing w:before="0" w:after="0" w:line="240" w:lineRule="auto"/>
        <w:jc w:val="both"/>
        <w:ind w:firstLine="-567" w:left="567"/>
      </w:pPr>
      <w:r>
        <w:rPr>
          <w:rFonts w:ascii="Times New Roman" w:hAnsi="Times New Roman"/>
          <w:sz w:val="22"/>
        </w:rPr>
        <w:t>[9] Gonzalez, L. M. and Patel, R. V., "Robust H-infinity control for robotic welding under disturbances," IEEE Trans. Ind. Electron., vol. 64, no. 8, pp. 6400-6408, 2017. doi: 10.1109/TIE.2017.2694421.</w:t>
      </w:r>
    </w:p>
    <w:p>
      <w:pPr>
        <w:spacing w:before="0" w:after="0" w:line="240" w:lineRule="auto"/>
        <w:jc w:val="both"/>
        <w:ind w:firstLine="-567" w:left="567"/>
      </w:pPr>
      <w:r>
        <w:rPr>
          <w:rFonts w:ascii="Times New Roman" w:hAnsi="Times New Roman"/>
          <w:sz w:val="22"/>
        </w:rPr>
        <w:t>[10] Park, H. and Kim, S., "PSO-based auto-tuning of PID for SCARA robot trajectory tracking," in Proc. Proc. IEEE Int. Conf. Robotics and Automation (ICRA), 2022, pp. 8918-8924. doi: 10.1109/ICRA46639.2022.9812021.</w:t>
      </w:r>
    </w:p>
    <w:p>
      <w:pPr>
        <w:spacing w:before="0" w:after="0" w:line="240" w:lineRule="auto"/>
        <w:jc w:val="both"/>
        <w:ind w:firstLine="-567" w:left="567"/>
      </w:pPr>
      <w:r>
        <w:rPr>
          <w:rFonts w:ascii="Times New Roman" w:hAnsi="Times New Roman"/>
          <w:sz w:val="22"/>
        </w:rPr>
        <w:t>[11] Wang, Z. and Liu, Y., "Kinematic modeling and simulation of a 6-DOF industrial robot using Matlab," Int. J. Eng. Res. Technol., vol. 5, no. 8, pp. 45-51, 2016. doi: 10.17577/IJERTV5IS080382.</w:t>
      </w:r>
    </w:p>
    <w:p>
      <w:pPr>
        <w:spacing w:before="0" w:after="0" w:line="240" w:lineRule="auto"/>
        <w:jc w:val="both"/>
        <w:ind w:firstLine="-567" w:left="567"/>
      </w:pPr>
      <w:r>
        <w:rPr>
          <w:rFonts w:ascii="Times New Roman" w:hAnsi="Times New Roman"/>
          <w:sz w:val="22"/>
        </w:rPr>
        <w:t>[12] Ogata, K., Modern Control Engineering. Upper Saddle River, NJ, USA: Prentice Hall, 2010.</w:t>
      </w:r>
    </w:p>
    <w:p>
      <w:pPr>
        <w:spacing w:before="0" w:after="0" w:line="240" w:lineRule="auto"/>
        <w:jc w:val="both"/>
        <w:ind w:firstLine="-567" w:left="567"/>
      </w:pPr>
      <w:r>
        <w:rPr>
          <w:rFonts w:ascii="Times New Roman" w:hAnsi="Times New Roman"/>
          <w:sz w:val="22"/>
        </w:rPr>
        <w:t>[13] Fanuc Corporation. (2021). M-710iC Series Robot Specifications Manual. [Online]. Available: https://www.fanuc.co.jp/en/product/robot/m710ic.html (Accessed: 15 Mar. 2024).</w:t>
      </w:r>
    </w:p>
    <w:p>
      <w:pPr>
        <w:spacing w:before="0" w:after="0" w:line="240" w:lineRule="auto"/>
        <w:jc w:val="both"/>
        <w:ind w:firstLine="-567" w:left="567"/>
      </w:pPr>
      <w:r>
        <w:rPr>
          <w:rFonts w:ascii="Times New Roman" w:hAnsi="Times New Roman"/>
          <w:sz w:val="22"/>
        </w:rPr>
        <w:t>[14] Siciliano, B., Sciavicco, L., Villani, L., and Oriolo, G., Robotics: Modelling, Planning and Control. London, UK: Springer, 2009.</w:t>
      </w:r>
    </w:p>
    <w:p>
      <w:pPr>
        <w:spacing w:before="0" w:after="0" w:line="240" w:lineRule="auto"/>
        <w:jc w:val="both"/>
        <w:ind w:firstLine="-567" w:left="567"/>
      </w:pPr>
      <w:r>
        <w:rPr>
          <w:rFonts w:ascii="Times New Roman" w:hAnsi="Times New Roman"/>
          <w:sz w:val="22"/>
        </w:rPr>
        <w:t>[15] Ziegler, J. G. and Nichols, N. B., "Optimum settings for automatic controllers," Trans. ASME, vol. 64, pp. 759-768, 1942.</w:t>
      </w:r>
    </w:p>
    <w:p>
      <w:pPr>
        <w:spacing w:before="0" w:after="0" w:line="240" w:lineRule="auto"/>
        <w:jc w:val="both"/>
        <w:ind w:firstLine="-567" w:left="567"/>
      </w:pPr>
      <w:r>
        <w:rPr>
          <w:rFonts w:ascii="Times New Roman" w:hAnsi="Times New Roman"/>
          <w:sz w:val="22"/>
        </w:rPr>
        <w:t>[16] Franklin, G. F., Powell, J. D., and Workman, M. L., Digital Control of Dynamic Systems. Reading, MA, USA: Addison-Wesley, 2014.</w:t>
      </w:r>
    </w:p>
    <w:p>
      <w:pPr>
        <w:spacing w:before="0" w:after="0" w:line="240" w:lineRule="auto"/>
        <w:jc w:val="both"/>
        <w:ind w:firstLine="-567" w:left="567"/>
      </w:pPr>
      <w:r>
        <w:rPr>
          <w:rFonts w:ascii="Times New Roman" w:hAnsi="Times New Roman"/>
          <w:sz w:val="22"/>
        </w:rPr>
        <w:t>[17] Chen, W. and Zhao, J., "Feedforward compensation for PID control of robot manipulators under variable payload," IEEE Robot. Autom. Lett., vol. 8, no. 3, pp. 1578-1585, 2023. doi: 10.1109/LRA.2023.3242126.</w:t>
      </w:r>
    </w:p>
    <w:p>
      <w:pPr>
        <w:spacing w:before="0" w:after="0" w:line="240" w:lineRule="auto"/>
        <w:jc w:val="both"/>
        <w:ind w:firstLine="-567" w:left="567"/>
      </w:pPr>
      <w:r>
        <w:rPr>
          <w:rFonts w:ascii="Times New Roman" w:hAnsi="Times New Roman"/>
          <w:sz w:val="22"/>
        </w:rPr>
        <w:t>[18] Liu, X. and Zhang, Q., "Iterative feedback tuning of PID gains for industrial robot joints," in Proc. Proc. IEEE Int. Conf. Industrial Electronics (IECON), 2021, pp. 1452-1457. doi: 10.1109/IECON48115.2021.9589567.</w:t>
      </w:r>
    </w:p>
    <w:p>
      <w:pPr>
        <w:spacing w:before="0" w:after="0" w:line="240" w:lineRule="auto"/>
        <w:jc w:val="both"/>
        <w:ind w:firstLine="-567" w:left="567"/>
      </w:pPr>
      <w:r>
        <w:rPr>
          <w:rFonts w:ascii="Times New Roman" w:hAnsi="Times New Roman"/>
          <w:sz w:val="22"/>
        </w:rPr>
        <w:t>[19] Nof, S. Y., Handbook of Automation. Berlin, Germany: Springer, 2009.</w:t>
      </w:r>
    </w:p>
    <w:p>
      <w:pPr>
        <w:spacing w:before="0" w:after="0" w:line="240" w:lineRule="auto"/>
        <w:jc w:val="both"/>
        <w:ind w:firstLine="-567" w:left="567"/>
      </w:pPr>
      <w:r>
        <w:rPr>
          <w:rFonts w:ascii="Times New Roman" w:hAnsi="Times New Roman"/>
          <w:sz w:val="22"/>
        </w:rPr>
        <w:t>[20] Craig, J. J., Introduction to Robotics: Mechanics and Control. Upper Saddle River, NJ, USA: Pearson, 2005.</w:t>
      </w:r>
    </w:p>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0"/>
        <w:tab w:val="center" w:leader="none" w:pos="3420"/>
        <w:tab w:val="right" w:leader="none" w:pos="9000"/>
      </w:tabs>
      <w:spacing w:after="0" w:line="24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b w:val="1"/>
        <w:bCs w:val="1"/>
        <w:i w:val="1"/>
        <w:iCs w:val="1"/>
        <w:color w:val="000000"/>
        <w:sz w:val="18"/>
        <w:szCs w:val="18"/>
        <w:rtl w:val="0"/>
      </w:rPr>
      <w:t xml:space="preserve"> </w:t>
      <w:tab/>
      <w:tab/>
      <w:t xml:space="preserve">PAUDIA</w:t>
    </w:r>
    <w:r w:rsidDel="00000000" w:rsidR="00000000" w:rsidRPr="00000000">
      <w:rPr>
        <w:rFonts w:ascii="Times New Roman" w:cs="Times New Roman" w:eastAsia="Times New Roman" w:hAnsi="Times New Roman"/>
        <w:i w:val="1"/>
        <w:iCs w:val="1"/>
        <w:color w:val="000000"/>
        <w:sz w:val="18"/>
        <w:szCs w:val="18"/>
        <w:rtl w:val="0"/>
      </w:rPr>
      <w:t xml:space="preserve">, Volume xx, No. x, July xxxx, pp. xx-xx</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i w:val="1"/>
        <w:iCs w:val="1"/>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Article Title …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Author 1, Author 2 </w:t>
      <w:tab/>
      <w:tab/>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rtl w:val="0"/>
      </w:rPr>
      <w:t xml:space="preserve">PAUDIA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4681220</wp:posOffset>
          </wp:positionH>
          <wp:positionV relativeFrom="paragraph">
            <wp:posOffset>36195</wp:posOffset>
          </wp:positionV>
          <wp:extent cx="1180465" cy="801370"/>
          <wp:effectExtent b="0" l="0" r="0" t="0"/>
          <wp:wrapNone/>
          <wp:docPr id="1960475512" name="image2.png"/>
          <a:graphic>
            <a:graphicData uri="http://schemas.openxmlformats.org/drawingml/2006/picture">
              <pic:pic>
                <pic:nvPicPr>
                  <pic:cNvPr id="0" name="image2.png"/>
                  <pic:cNvPicPr preferRelativeResize="0"/>
                </pic:nvPicPr>
                <pic:blipFill>
                  <a:blip r:embed="rId1"/>
                  <a:srcRect b="0" l="0" r="0" t="8390"/>
                  <a:stretch>
                    <a:fillRect/>
                  </a:stretch>
                </pic:blipFill>
                <pic:spPr>
                  <a:xfrm>
                    <a:off x="0" y="0"/>
                    <a:ext cx="1180465" cy="801370"/>
                  </a:xfrm>
                  <a:prstGeom prst="rect"/>
                  <a:ln/>
                </pic:spPr>
              </pic:pic>
            </a:graphicData>
          </a:graphic>
        </wp:anchor>
      </w:drawing>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Jurnal Penelitian dalam Bidang Pendidikan Anak Usia Dini</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Volume xx, No. x, Month xxxx, pp. x-xx</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ISSN : 2089-1431 (print) </w:t>
    </w:r>
    <w:r w:rsidDel="00000000" w:rsidR="00000000" w:rsidRPr="00000000">
      <w:rPr>
        <w:rFonts w:ascii="Times New Roman" w:cs="Times New Roman" w:eastAsia="Times New Roman" w:hAnsi="Times New Roman"/>
        <w:sz w:val="18"/>
        <w:szCs w:val="18"/>
        <w:rtl w:val="0"/>
      </w:rPr>
      <w:t xml:space="preserve">ISSN : 2598-4047 (online)</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DOI: 10.26877/paudia.xxx.xxxx</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hyperlink r:id="rId2">
      <w:r w:rsidDel="00000000" w:rsidR="00000000" w:rsidRPr="00000000">
        <w:rPr>
          <w:rFonts w:ascii="Times New Roman" w:cs="Times New Roman" w:eastAsia="Times New Roman" w:hAnsi="Times New Roman"/>
          <w:color w:val="0000ff"/>
          <w:sz w:val="18"/>
          <w:szCs w:val="18"/>
          <w:u w:val="single"/>
          <w:rtl w:val="0"/>
        </w:rPr>
        <w:t xml:space="preserve">https://journal2.upgris.ac.id/index.php/paudia/index</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
              <a:graphic>
                <a:graphicData uri="http://schemas.microsoft.com/office/word/2010/wordprocessingShape">
                  <wps:wsp>
                    <wps:cNvCnPr/>
                    <wps:spPr>
                      <a:xfrm>
                        <a:off x="2442780" y="3780000"/>
                        <a:ext cx="58064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
              <a:graphic>
                <a:graphicData uri="http://schemas.microsoft.com/office/word/2010/wordprocessingShape">
                  <wps:wsp>
                    <wps:cNvCnPr/>
                    <wps:spPr>
                      <a:xfrm>
                        <a:off x="2442780" y="3780000"/>
                        <a:ext cx="5806440" cy="0"/>
                      </a:xfrm>
                      <a:prstGeom prst="straightConnector1">
                        <a:avLst/>
                      </a:prstGeom>
                      <a:noFill/>
                      <a:ln cap="flat" cmpd="sng" w="381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pPr>
    <w:rPr>
      <w:rFonts w:ascii="Times New Roman" w:cs="Times New Roman" w:eastAsia="Times New Roman" w:hAnsi="Times New Roman"/>
      <w:b w:val="1"/>
      <w:bCs w:val="1"/>
    </w:rPr>
  </w:style>
  <w:style w:type="paragraph" w:styleId="Heading2">
    <w:name w:val="heading 2"/>
    <w:basedOn w:val="Normal"/>
    <w:next w:val="Normal"/>
    <w:pPr>
      <w:keepNext w:val="1"/>
      <w:widowControl w:val="0"/>
      <w:spacing w:after="0"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0" w:before="200" w:line="240" w:lineRule="auto"/>
    </w:pPr>
    <w:rPr>
      <w:rFonts w:ascii="Times New Roman" w:cs="Times New Roman" w:eastAsia="Times New Roman" w:hAnsi="Times New Roman"/>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A7788"/>
    <w:rPr>
      <w:color w:val="0000ff" w:themeColor="hyperlink"/>
      <w:u w:val="single"/>
    </w:rPr>
  </w:style>
  <w:style w:type="paragraph" w:styleId="BalloonText">
    <w:name w:val="Balloon Text"/>
    <w:basedOn w:val="Normal"/>
    <w:link w:val="BalloonTextChar"/>
    <w:uiPriority w:val="99"/>
    <w:semiHidden w:val="1"/>
    <w:unhideWhenUsed w:val="1"/>
    <w:rsid w:val="00A27E6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27E65"/>
    <w:rPr>
      <w:rFonts w:ascii="Tahoma" w:cs="Tahoma" w:hAnsi="Tahoma"/>
      <w:sz w:val="16"/>
      <w:szCs w:val="16"/>
    </w:rPr>
  </w:style>
  <w:style w:type="paragraph" w:styleId="ListParagraph">
    <w:name w:val="List Paragraph"/>
    <w:basedOn w:val="Normal"/>
    <w:link w:val="ListParagraphChar"/>
    <w:uiPriority w:val="34"/>
    <w:qFormat w:val="1"/>
    <w:rsid w:val="005F14ED"/>
    <w:pPr>
      <w:ind w:left="720"/>
      <w:contextualSpacing w:val="1"/>
    </w:pPr>
    <w:rPr>
      <w:rFonts w:cs="Times New Roman"/>
    </w:rPr>
  </w:style>
  <w:style w:type="paragraph" w:styleId="CommentText">
    <w:name w:val="annotation text"/>
    <w:basedOn w:val="Normal"/>
    <w:link w:val="CommentTextChar"/>
    <w:uiPriority w:val="99"/>
    <w:unhideWhenUsed w:val="1"/>
    <w:rsid w:val="005F14ED"/>
    <w:pPr>
      <w:spacing w:line="240" w:lineRule="auto"/>
    </w:pPr>
    <w:rPr>
      <w:sz w:val="20"/>
      <w:szCs w:val="20"/>
    </w:rPr>
  </w:style>
  <w:style w:type="character" w:styleId="CommentTextChar" w:customStyle="1">
    <w:name w:val="Comment Text Char"/>
    <w:basedOn w:val="DefaultParagraphFont"/>
    <w:link w:val="CommentText"/>
    <w:uiPriority w:val="99"/>
    <w:rsid w:val="005F14ED"/>
    <w:rPr>
      <w:sz w:val="20"/>
      <w:szCs w:val="20"/>
      <w:lang w:val="id-ID"/>
    </w:rPr>
  </w:style>
  <w:style w:type="character" w:styleId="ListParagraphChar" w:customStyle="1">
    <w:name w:val="List Paragraph Char"/>
    <w:basedOn w:val="DefaultParagraphFont"/>
    <w:link w:val="ListParagraph"/>
    <w:uiPriority w:val="34"/>
    <w:locked w:val="1"/>
    <w:rsid w:val="005F14ED"/>
    <w:rPr>
      <w:rFonts w:ascii="Calibri" w:cs="Times New Roman" w:eastAsia="Calibri" w:hAnsi="Calibri"/>
    </w:rPr>
  </w:style>
  <w:style w:type="table" w:styleId="LightShading1" w:customStyle="1">
    <w:name w:val="Light Shading1"/>
    <w:basedOn w:val="TableNormal"/>
    <w:uiPriority w:val="60"/>
    <w:rsid w:val="005F14ED"/>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Grid1" w:customStyle="1">
    <w:name w:val="Light Grid1"/>
    <w:basedOn w:val="TableNormal"/>
    <w:uiPriority w:val="62"/>
    <w:rsid w:val="000A72B8"/>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TableGrid">
    <w:name w:val="Table Grid"/>
    <w:basedOn w:val="TableNormal"/>
    <w:uiPriority w:val="59"/>
    <w:rsid w:val="007660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766043"/>
    <w:pPr>
      <w:autoSpaceDE w:val="0"/>
      <w:autoSpaceDN w:val="0"/>
      <w:adjustRightInd w:val="0"/>
      <w:spacing w:after="0" w:line="240" w:lineRule="auto"/>
    </w:pPr>
    <w:rPr>
      <w:rFonts w:ascii="Cambria" w:cs="Cambria" w:hAnsi="Cambria"/>
      <w:color w:val="000000"/>
      <w:sz w:val="24"/>
      <w:szCs w:val="24"/>
    </w:rPr>
  </w:style>
  <w:style w:type="paragraph" w:styleId="Header">
    <w:name w:val="header"/>
    <w:basedOn w:val="Normal"/>
    <w:link w:val="HeaderChar"/>
    <w:uiPriority w:val="99"/>
    <w:unhideWhenUsed w:val="1"/>
    <w:rsid w:val="00B5314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53143"/>
  </w:style>
  <w:style w:type="paragraph" w:styleId="Footer">
    <w:name w:val="footer"/>
    <w:basedOn w:val="Normal"/>
    <w:link w:val="FooterChar"/>
    <w:uiPriority w:val="99"/>
    <w:unhideWhenUsed w:val="1"/>
    <w:rsid w:val="00B5314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53143"/>
  </w:style>
  <w:style w:type="character" w:styleId="Strong">
    <w:name w:val="Strong"/>
    <w:basedOn w:val="DefaultParagraphFont"/>
    <w:uiPriority w:val="22"/>
    <w:qFormat w:val="1"/>
    <w:rsid w:val="00B53143"/>
    <w:rPr>
      <w:b w:val="1"/>
      <w:bCs w:val="1"/>
    </w:rPr>
  </w:style>
  <w:style w:type="paragraph" w:styleId="Body" w:customStyle="1">
    <w:name w:val="Body"/>
    <w:basedOn w:val="Normal"/>
    <w:rsid w:val="00EB4D55"/>
    <w:pPr>
      <w:widowControl w:val="0"/>
      <w:autoSpaceDE w:val="0"/>
      <w:autoSpaceDN w:val="0"/>
      <w:adjustRightInd w:val="0"/>
      <w:spacing w:after="0" w:line="360" w:lineRule="auto"/>
      <w:ind w:firstLine="340"/>
      <w:jc w:val="both"/>
      <w:textAlignment w:val="baseline"/>
    </w:pPr>
    <w:rPr>
      <w:rFonts w:ascii="Times New Roman" w:cs="Times New Roman" w:eastAsia="BatangChe" w:hAnsi="Times New Roman"/>
      <w:sz w:val="24"/>
      <w:szCs w:val="20"/>
      <w:lang w:eastAsia="ko-KR"/>
    </w:rPr>
  </w:style>
  <w:style w:type="character" w:styleId="Heading2Char" w:customStyle="1">
    <w:name w:val="Heading 2 Char"/>
    <w:basedOn w:val="DefaultParagraphFont"/>
    <w:link w:val="Heading2"/>
    <w:uiPriority w:val="9"/>
    <w:rsid w:val="00D03F57"/>
    <w:rPr>
      <w:rFonts w:ascii="Times New Roman" w:cs="Times New Roman" w:eastAsia="BatangChe" w:hAnsi="Times New Roman"/>
      <w:b w:val="1"/>
      <w:lang w:eastAsia="ko-KR"/>
    </w:rPr>
  </w:style>
  <w:style w:type="paragraph" w:styleId="Bullet" w:customStyle="1">
    <w:name w:val="Bullet"/>
    <w:basedOn w:val="Body"/>
    <w:rsid w:val="00EB4D55"/>
    <w:pPr>
      <w:ind w:left="576" w:hanging="288"/>
    </w:pPr>
  </w:style>
  <w:style w:type="paragraph" w:styleId="SubBullet" w:customStyle="1">
    <w:name w:val="SubBullet"/>
    <w:basedOn w:val="Body"/>
    <w:rsid w:val="00EB4D55"/>
    <w:pPr>
      <w:ind w:left="1145" w:hanging="283"/>
    </w:pPr>
  </w:style>
  <w:style w:type="paragraph" w:styleId="Enumerated" w:customStyle="1">
    <w:name w:val="Enumerated"/>
    <w:basedOn w:val="Bullet"/>
    <w:rsid w:val="00EB4D55"/>
  </w:style>
  <w:style w:type="paragraph" w:styleId="FigureTitle" w:customStyle="1">
    <w:name w:val="FigureTitle"/>
    <w:basedOn w:val="Body"/>
    <w:rsid w:val="00EB4D55"/>
    <w:pPr>
      <w:spacing w:after="120"/>
      <w:jc w:val="center"/>
    </w:pPr>
    <w:rPr>
      <w:i w:val="1"/>
    </w:rPr>
  </w:style>
  <w:style w:type="paragraph" w:styleId="Equation" w:customStyle="1">
    <w:name w:val="Equation"/>
    <w:basedOn w:val="Normal"/>
    <w:rsid w:val="00EB4D55"/>
    <w:pPr>
      <w:widowControl w:val="0"/>
      <w:tabs>
        <w:tab w:val="left" w:pos="0"/>
        <w:tab w:val="center" w:pos="2268"/>
        <w:tab w:val="right" w:pos="4706"/>
      </w:tabs>
      <w:autoSpaceDE w:val="0"/>
      <w:autoSpaceDN w:val="0"/>
      <w:adjustRightInd w:val="0"/>
      <w:spacing w:after="120" w:before="120" w:line="360" w:lineRule="auto"/>
      <w:jc w:val="both"/>
      <w:textAlignment w:val="baseline"/>
    </w:pPr>
    <w:rPr>
      <w:rFonts w:ascii="Times New Roman" w:cs="Times New Roman" w:eastAsia="BatangChe" w:hAnsi="Times New Roman"/>
      <w:szCs w:val="20"/>
      <w:lang w:eastAsia="ko-KR"/>
    </w:rPr>
  </w:style>
  <w:style w:type="character" w:styleId="Heading1Char" w:customStyle="1">
    <w:name w:val="Heading 1 Char"/>
    <w:basedOn w:val="DefaultParagraphFont"/>
    <w:link w:val="Heading1"/>
    <w:uiPriority w:val="9"/>
    <w:rsid w:val="00D03F57"/>
    <w:rPr>
      <w:rFonts w:ascii="Times New Roman" w:hAnsi="Times New Roman" w:cstheme="majorBidi" w:eastAsiaTheme="majorEastAsia"/>
      <w:b w:val="1"/>
      <w:szCs w:val="32"/>
    </w:rPr>
  </w:style>
  <w:style w:type="paragraph" w:styleId="Tabletitle" w:customStyle="1">
    <w:name w:val="Tabletitle"/>
    <w:basedOn w:val="Body"/>
    <w:rsid w:val="007E0220"/>
    <w:pPr>
      <w:spacing w:after="120" w:before="240"/>
      <w:jc w:val="center"/>
    </w:pPr>
    <w:rPr>
      <w:i w:val="1"/>
    </w:rPr>
  </w:style>
  <w:style w:type="character" w:styleId="Heading3Char" w:customStyle="1">
    <w:name w:val="Heading 3 Char"/>
    <w:basedOn w:val="DefaultParagraphFont"/>
    <w:link w:val="Heading3"/>
    <w:uiPriority w:val="9"/>
    <w:rsid w:val="00512EF1"/>
    <w:rPr>
      <w:rFonts w:ascii="Times New Roman" w:hAnsi="Times New Roman" w:cstheme="majorBidi" w:eastAsiaTheme="majorEastAsia"/>
      <w:b w:val="1"/>
      <w:bCs w:val="1"/>
      <w:i w:val="1"/>
    </w:rPr>
  </w:style>
  <w:style w:type="table" w:styleId="PlainTable2">
    <w:name w:val="Plain Table 2"/>
    <w:basedOn w:val="TableNormal"/>
    <w:uiPriority w:val="42"/>
    <w:rsid w:val="005D2D7E"/>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a" w:customStyle="1">
    <w:basedOn w:val="TableNormal"/>
    <w:pPr>
      <w:spacing w:after="0" w:line="240" w:lineRule="auto"/>
    </w:pPr>
    <w:rPr>
      <w:color w:val="000000"/>
    </w:rPr>
    <w:tblPr>
      <w:tblStyleRowBandSize w:val="1"/>
      <w:tblStyleColBandSize w:val="1"/>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paragraph" w:styleId="NormalWeb">
    <w:name w:val="Normal (Web)"/>
    <w:basedOn w:val="Normal"/>
    <w:uiPriority w:val="99"/>
    <w:semiHidden w:val="1"/>
    <w:unhideWhenUsed w:val="1"/>
    <w:rsid w:val="00ED3186"/>
    <w:pPr>
      <w:spacing w:after="100" w:afterAutospacing="1" w:before="100" w:beforeAutospacing="1" w:line="240" w:lineRule="auto"/>
    </w:pPr>
    <w:rPr>
      <w:rFonts w:ascii="Times New Roman" w:cs="Times New Roman" w:eastAsia="Times New Roman" w:hAnsi="Times New Roman"/>
      <w:sz w:val="24"/>
      <w:szCs w:val="24"/>
      <w:lang w:val="en-ID"/>
    </w:rPr>
  </w:style>
  <w:style w:type="character" w:styleId="UnresolvedMention">
    <w:name w:val="Unresolved Mention"/>
    <w:basedOn w:val="DefaultParagraphFont"/>
    <w:uiPriority w:val="99"/>
    <w:semiHidden w:val="1"/>
    <w:unhideWhenUsed w:val="1"/>
    <w:rsid w:val="0010286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1004/obsesi.v1i2.24" TargetMode="External"/><Relationship Id="rId10" Type="http://schemas.openxmlformats.org/officeDocument/2006/relationships/chart" Target="charts/chart1.xml"/><Relationship Id="rId13" Type="http://schemas.openxmlformats.org/officeDocument/2006/relationships/image" Target="media/image3.png"/><Relationship Id="rId12" Type="http://schemas.openxmlformats.org/officeDocument/2006/relationships/hyperlink" Target="https://doi.org/10.1089/cpb.2004.7.5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mailto:your@email.address" TargetMode="External"/><Relationship Id="rId8" Type="http://schemas.openxmlformats.org/officeDocument/2006/relationships/hyperlink" Target="https://creativecommons.org/licenses/by-nc-sa/4.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journal2.upgris.ac.id/index.php/paudia/index" TargetMode="External"/><Relationship Id="rId3"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file:///C:\2015%20puji\UNSRI\2015%20statbio-with%20pak%20ucup\STATBIO%202016\puji-korelasi%20dan%20regre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'korelasi dan regresi'!$F$5</c:f>
              <c:strCache>
                <c:ptCount val="1"/>
                <c:pt idx="0">
                  <c:v>Y</c:v>
                </c:pt>
              </c:strCache>
            </c:strRef>
          </c:tx>
          <c:spPr>
            <a:ln w="28575">
              <a:noFill/>
            </a:ln>
          </c:spPr>
          <c:trendline>
            <c:trendlineType val="linear"/>
            <c:dispRSqr val="1"/>
            <c:dispEq val="1"/>
            <c:trendlineLbl>
              <c:layout>
                <c:manualLayout>
                  <c:x val="0.38061025188080605"/>
                  <c:y val="-0.16009646641735062"/>
                </c:manualLayout>
              </c:layout>
              <c:numFmt formatCode="General" sourceLinked="0"/>
            </c:trendlineLbl>
          </c:trendline>
          <c:trendline>
            <c:trendlineType val="linear"/>
            <c:dispRSqr val="0"/>
            <c:dispEq val="0"/>
          </c:trendline>
          <c:trendline>
            <c:trendlineType val="linear"/>
            <c:dispRSqr val="0"/>
            <c:dispEq val="0"/>
          </c:trendline>
          <c:xVal>
            <c:numRef>
              <c:f>'korelasi dan regresi'!$E$6:$E$114</c:f>
              <c:numCache>
                <c:formatCode>General</c:formatCode>
                <c:ptCount val="109"/>
                <c:pt idx="0">
                  <c:v>74.75</c:v>
                </c:pt>
                <c:pt idx="1">
                  <c:v>72.599999999999994</c:v>
                </c:pt>
                <c:pt idx="2">
                  <c:v>81.8</c:v>
                </c:pt>
                <c:pt idx="3">
                  <c:v>83.95</c:v>
                </c:pt>
                <c:pt idx="4">
                  <c:v>74.650000000000006</c:v>
                </c:pt>
                <c:pt idx="5">
                  <c:v>71.849999999999994</c:v>
                </c:pt>
                <c:pt idx="6">
                  <c:v>80.900000000000006</c:v>
                </c:pt>
                <c:pt idx="7">
                  <c:v>83.4</c:v>
                </c:pt>
                <c:pt idx="8">
                  <c:v>63.5</c:v>
                </c:pt>
                <c:pt idx="9">
                  <c:v>73.2</c:v>
                </c:pt>
                <c:pt idx="10">
                  <c:v>71.900000000000006</c:v>
                </c:pt>
                <c:pt idx="11">
                  <c:v>75</c:v>
                </c:pt>
                <c:pt idx="12">
                  <c:v>73.099999999999994</c:v>
                </c:pt>
                <c:pt idx="13">
                  <c:v>79</c:v>
                </c:pt>
                <c:pt idx="14">
                  <c:v>77</c:v>
                </c:pt>
                <c:pt idx="15">
                  <c:v>68.849999999999994</c:v>
                </c:pt>
                <c:pt idx="16">
                  <c:v>75.95</c:v>
                </c:pt>
                <c:pt idx="17">
                  <c:v>74.150000000000006</c:v>
                </c:pt>
                <c:pt idx="18">
                  <c:v>73.8</c:v>
                </c:pt>
                <c:pt idx="19">
                  <c:v>75.900000000000006</c:v>
                </c:pt>
                <c:pt idx="20">
                  <c:v>76.849999999999994</c:v>
                </c:pt>
                <c:pt idx="21">
                  <c:v>80.900000000000006</c:v>
                </c:pt>
                <c:pt idx="22">
                  <c:v>79.900000000000006</c:v>
                </c:pt>
                <c:pt idx="23">
                  <c:v>89.2</c:v>
                </c:pt>
                <c:pt idx="24">
                  <c:v>82</c:v>
                </c:pt>
                <c:pt idx="25">
                  <c:v>92</c:v>
                </c:pt>
                <c:pt idx="26">
                  <c:v>86.6</c:v>
                </c:pt>
                <c:pt idx="27">
                  <c:v>80.5</c:v>
                </c:pt>
                <c:pt idx="28">
                  <c:v>86</c:v>
                </c:pt>
                <c:pt idx="29">
                  <c:v>82.5</c:v>
                </c:pt>
                <c:pt idx="30">
                  <c:v>83.5</c:v>
                </c:pt>
                <c:pt idx="31">
                  <c:v>88.1</c:v>
                </c:pt>
                <c:pt idx="32">
                  <c:v>90.8</c:v>
                </c:pt>
                <c:pt idx="33">
                  <c:v>89.4</c:v>
                </c:pt>
                <c:pt idx="34">
                  <c:v>102</c:v>
                </c:pt>
                <c:pt idx="35">
                  <c:v>94.5</c:v>
                </c:pt>
                <c:pt idx="36">
                  <c:v>91</c:v>
                </c:pt>
                <c:pt idx="37">
                  <c:v>103</c:v>
                </c:pt>
                <c:pt idx="38">
                  <c:v>80</c:v>
                </c:pt>
                <c:pt idx="39">
                  <c:v>79</c:v>
                </c:pt>
                <c:pt idx="40">
                  <c:v>83.5</c:v>
                </c:pt>
                <c:pt idx="41">
                  <c:v>76</c:v>
                </c:pt>
                <c:pt idx="42">
                  <c:v>80.5</c:v>
                </c:pt>
                <c:pt idx="43">
                  <c:v>86.5</c:v>
                </c:pt>
                <c:pt idx="44">
                  <c:v>83</c:v>
                </c:pt>
                <c:pt idx="45">
                  <c:v>107.1</c:v>
                </c:pt>
                <c:pt idx="46">
                  <c:v>94.3</c:v>
                </c:pt>
                <c:pt idx="47">
                  <c:v>94.5</c:v>
                </c:pt>
                <c:pt idx="48">
                  <c:v>79.7</c:v>
                </c:pt>
                <c:pt idx="49">
                  <c:v>79.3</c:v>
                </c:pt>
                <c:pt idx="50">
                  <c:v>89.8</c:v>
                </c:pt>
                <c:pt idx="51">
                  <c:v>83.8</c:v>
                </c:pt>
                <c:pt idx="52">
                  <c:v>85.2</c:v>
                </c:pt>
                <c:pt idx="53">
                  <c:v>75.5</c:v>
                </c:pt>
                <c:pt idx="54">
                  <c:v>78.400000000000006</c:v>
                </c:pt>
                <c:pt idx="55">
                  <c:v>78.599999999999994</c:v>
                </c:pt>
                <c:pt idx="56">
                  <c:v>87.8</c:v>
                </c:pt>
                <c:pt idx="57">
                  <c:v>86.3</c:v>
                </c:pt>
                <c:pt idx="58">
                  <c:v>85.5</c:v>
                </c:pt>
                <c:pt idx="59">
                  <c:v>83.7</c:v>
                </c:pt>
                <c:pt idx="60">
                  <c:v>77.599999999999994</c:v>
                </c:pt>
                <c:pt idx="61">
                  <c:v>84.9</c:v>
                </c:pt>
                <c:pt idx="62">
                  <c:v>79.8</c:v>
                </c:pt>
                <c:pt idx="63">
                  <c:v>108.3</c:v>
                </c:pt>
                <c:pt idx="64">
                  <c:v>119.6</c:v>
                </c:pt>
                <c:pt idx="65">
                  <c:v>119.9</c:v>
                </c:pt>
                <c:pt idx="66">
                  <c:v>96.5</c:v>
                </c:pt>
                <c:pt idx="67">
                  <c:v>105.5</c:v>
                </c:pt>
                <c:pt idx="68">
                  <c:v>105</c:v>
                </c:pt>
                <c:pt idx="69">
                  <c:v>107</c:v>
                </c:pt>
                <c:pt idx="70">
                  <c:v>107</c:v>
                </c:pt>
                <c:pt idx="71">
                  <c:v>101</c:v>
                </c:pt>
                <c:pt idx="72">
                  <c:v>97</c:v>
                </c:pt>
                <c:pt idx="73">
                  <c:v>100</c:v>
                </c:pt>
                <c:pt idx="74">
                  <c:v>108</c:v>
                </c:pt>
                <c:pt idx="75">
                  <c:v>100</c:v>
                </c:pt>
                <c:pt idx="76">
                  <c:v>103</c:v>
                </c:pt>
                <c:pt idx="77">
                  <c:v>104</c:v>
                </c:pt>
                <c:pt idx="78">
                  <c:v>106</c:v>
                </c:pt>
                <c:pt idx="79">
                  <c:v>109</c:v>
                </c:pt>
                <c:pt idx="80">
                  <c:v>103.5</c:v>
                </c:pt>
                <c:pt idx="81">
                  <c:v>110</c:v>
                </c:pt>
                <c:pt idx="82">
                  <c:v>110</c:v>
                </c:pt>
                <c:pt idx="83">
                  <c:v>112</c:v>
                </c:pt>
                <c:pt idx="84">
                  <c:v>108.5</c:v>
                </c:pt>
                <c:pt idx="85">
                  <c:v>104</c:v>
                </c:pt>
                <c:pt idx="86">
                  <c:v>111</c:v>
                </c:pt>
                <c:pt idx="87">
                  <c:v>108.5</c:v>
                </c:pt>
                <c:pt idx="88">
                  <c:v>121</c:v>
                </c:pt>
                <c:pt idx="89">
                  <c:v>109</c:v>
                </c:pt>
                <c:pt idx="90">
                  <c:v>97.5</c:v>
                </c:pt>
                <c:pt idx="91">
                  <c:v>105.5</c:v>
                </c:pt>
                <c:pt idx="92">
                  <c:v>98</c:v>
                </c:pt>
                <c:pt idx="93">
                  <c:v>94.5</c:v>
                </c:pt>
                <c:pt idx="94">
                  <c:v>97</c:v>
                </c:pt>
                <c:pt idx="95">
                  <c:v>105</c:v>
                </c:pt>
                <c:pt idx="96">
                  <c:v>106</c:v>
                </c:pt>
                <c:pt idx="97">
                  <c:v>99</c:v>
                </c:pt>
                <c:pt idx="98">
                  <c:v>91</c:v>
                </c:pt>
                <c:pt idx="99">
                  <c:v>102.5</c:v>
                </c:pt>
                <c:pt idx="100">
                  <c:v>106</c:v>
                </c:pt>
                <c:pt idx="101">
                  <c:v>109.1</c:v>
                </c:pt>
                <c:pt idx="102">
                  <c:v>115</c:v>
                </c:pt>
                <c:pt idx="103">
                  <c:v>101</c:v>
                </c:pt>
                <c:pt idx="104">
                  <c:v>100.1</c:v>
                </c:pt>
                <c:pt idx="105">
                  <c:v>93.3</c:v>
                </c:pt>
                <c:pt idx="106">
                  <c:v>101.8</c:v>
                </c:pt>
                <c:pt idx="107">
                  <c:v>107.9</c:v>
                </c:pt>
                <c:pt idx="108">
                  <c:v>108.5</c:v>
                </c:pt>
              </c:numCache>
            </c:numRef>
          </c:xVal>
          <c:yVal>
            <c:numRef>
              <c:f>'korelasi dan regresi'!$F$6:$F$114</c:f>
              <c:numCache>
                <c:formatCode>General</c:formatCode>
                <c:ptCount val="109"/>
                <c:pt idx="0">
                  <c:v>25.72</c:v>
                </c:pt>
                <c:pt idx="1">
                  <c:v>25.89</c:v>
                </c:pt>
                <c:pt idx="2">
                  <c:v>42.6</c:v>
                </c:pt>
                <c:pt idx="3">
                  <c:v>42.8</c:v>
                </c:pt>
                <c:pt idx="4">
                  <c:v>29.84</c:v>
                </c:pt>
                <c:pt idx="5">
                  <c:v>21.68</c:v>
                </c:pt>
                <c:pt idx="6">
                  <c:v>29.08</c:v>
                </c:pt>
                <c:pt idx="7">
                  <c:v>32.979999999999997</c:v>
                </c:pt>
                <c:pt idx="8">
                  <c:v>11.44</c:v>
                </c:pt>
                <c:pt idx="9">
                  <c:v>32.220000000000013</c:v>
                </c:pt>
                <c:pt idx="10">
                  <c:v>28.32</c:v>
                </c:pt>
                <c:pt idx="11">
                  <c:v>43.86</c:v>
                </c:pt>
                <c:pt idx="12">
                  <c:v>38.21</c:v>
                </c:pt>
                <c:pt idx="13">
                  <c:v>42.48</c:v>
                </c:pt>
                <c:pt idx="14">
                  <c:v>30.95999999999999</c:v>
                </c:pt>
                <c:pt idx="15">
                  <c:v>55.78</c:v>
                </c:pt>
                <c:pt idx="16">
                  <c:v>43.78</c:v>
                </c:pt>
                <c:pt idx="17">
                  <c:v>33.409999999999997</c:v>
                </c:pt>
                <c:pt idx="18">
                  <c:v>43.35</c:v>
                </c:pt>
                <c:pt idx="19">
                  <c:v>29.31000000000002</c:v>
                </c:pt>
                <c:pt idx="20">
                  <c:v>36.6</c:v>
                </c:pt>
                <c:pt idx="21">
                  <c:v>40.25</c:v>
                </c:pt>
                <c:pt idx="22">
                  <c:v>35.43</c:v>
                </c:pt>
                <c:pt idx="23">
                  <c:v>60.09</c:v>
                </c:pt>
                <c:pt idx="24">
                  <c:v>45.84</c:v>
                </c:pt>
                <c:pt idx="25">
                  <c:v>70.400000000000006</c:v>
                </c:pt>
                <c:pt idx="26">
                  <c:v>83.45</c:v>
                </c:pt>
                <c:pt idx="27">
                  <c:v>84.3</c:v>
                </c:pt>
                <c:pt idx="28">
                  <c:v>78.89</c:v>
                </c:pt>
                <c:pt idx="29">
                  <c:v>64.75</c:v>
                </c:pt>
                <c:pt idx="30">
                  <c:v>72.56</c:v>
                </c:pt>
                <c:pt idx="31">
                  <c:v>89.31</c:v>
                </c:pt>
                <c:pt idx="32">
                  <c:v>78.940000000000026</c:v>
                </c:pt>
                <c:pt idx="33">
                  <c:v>83.55</c:v>
                </c:pt>
                <c:pt idx="34">
                  <c:v>127</c:v>
                </c:pt>
                <c:pt idx="35">
                  <c:v>121</c:v>
                </c:pt>
                <c:pt idx="36">
                  <c:v>107</c:v>
                </c:pt>
                <c:pt idx="37">
                  <c:v>129</c:v>
                </c:pt>
                <c:pt idx="38">
                  <c:v>74.02</c:v>
                </c:pt>
                <c:pt idx="39">
                  <c:v>55.48</c:v>
                </c:pt>
                <c:pt idx="40">
                  <c:v>73.13</c:v>
                </c:pt>
                <c:pt idx="41">
                  <c:v>50.5</c:v>
                </c:pt>
                <c:pt idx="42">
                  <c:v>50.88</c:v>
                </c:pt>
                <c:pt idx="43">
                  <c:v>140</c:v>
                </c:pt>
                <c:pt idx="44">
                  <c:v>96.54</c:v>
                </c:pt>
                <c:pt idx="45">
                  <c:v>118</c:v>
                </c:pt>
                <c:pt idx="46">
                  <c:v>107</c:v>
                </c:pt>
                <c:pt idx="47">
                  <c:v>123</c:v>
                </c:pt>
                <c:pt idx="48">
                  <c:v>65.92</c:v>
                </c:pt>
                <c:pt idx="49">
                  <c:v>81.290000000000006</c:v>
                </c:pt>
                <c:pt idx="50">
                  <c:v>111</c:v>
                </c:pt>
                <c:pt idx="51">
                  <c:v>90.73</c:v>
                </c:pt>
                <c:pt idx="52">
                  <c:v>133</c:v>
                </c:pt>
                <c:pt idx="53">
                  <c:v>41.9</c:v>
                </c:pt>
                <c:pt idx="54">
                  <c:v>41.71</c:v>
                </c:pt>
                <c:pt idx="55">
                  <c:v>58.160000000000011</c:v>
                </c:pt>
                <c:pt idx="56">
                  <c:v>88.85</c:v>
                </c:pt>
                <c:pt idx="57">
                  <c:v>155</c:v>
                </c:pt>
                <c:pt idx="58">
                  <c:v>70.77</c:v>
                </c:pt>
                <c:pt idx="59">
                  <c:v>75.08</c:v>
                </c:pt>
                <c:pt idx="60">
                  <c:v>57.05</c:v>
                </c:pt>
                <c:pt idx="61">
                  <c:v>99.73</c:v>
                </c:pt>
                <c:pt idx="62">
                  <c:v>27.95999999999999</c:v>
                </c:pt>
                <c:pt idx="63">
                  <c:v>123</c:v>
                </c:pt>
                <c:pt idx="64">
                  <c:v>90.410000000000025</c:v>
                </c:pt>
                <c:pt idx="65">
                  <c:v>106</c:v>
                </c:pt>
                <c:pt idx="66">
                  <c:v>144</c:v>
                </c:pt>
                <c:pt idx="67">
                  <c:v>121</c:v>
                </c:pt>
                <c:pt idx="68">
                  <c:v>97.13</c:v>
                </c:pt>
                <c:pt idx="69">
                  <c:v>166</c:v>
                </c:pt>
                <c:pt idx="70">
                  <c:v>87.990000000000023</c:v>
                </c:pt>
                <c:pt idx="71">
                  <c:v>154</c:v>
                </c:pt>
                <c:pt idx="72">
                  <c:v>100</c:v>
                </c:pt>
                <c:pt idx="73">
                  <c:v>123</c:v>
                </c:pt>
                <c:pt idx="74">
                  <c:v>217</c:v>
                </c:pt>
                <c:pt idx="75">
                  <c:v>140</c:v>
                </c:pt>
                <c:pt idx="76">
                  <c:v>109</c:v>
                </c:pt>
                <c:pt idx="77">
                  <c:v>127</c:v>
                </c:pt>
                <c:pt idx="78">
                  <c:v>112</c:v>
                </c:pt>
                <c:pt idx="79">
                  <c:v>192</c:v>
                </c:pt>
                <c:pt idx="80">
                  <c:v>132</c:v>
                </c:pt>
                <c:pt idx="81">
                  <c:v>126</c:v>
                </c:pt>
                <c:pt idx="82">
                  <c:v>153</c:v>
                </c:pt>
                <c:pt idx="83">
                  <c:v>158</c:v>
                </c:pt>
                <c:pt idx="84">
                  <c:v>183</c:v>
                </c:pt>
                <c:pt idx="85">
                  <c:v>184</c:v>
                </c:pt>
                <c:pt idx="86">
                  <c:v>121</c:v>
                </c:pt>
                <c:pt idx="87">
                  <c:v>159</c:v>
                </c:pt>
                <c:pt idx="88">
                  <c:v>245</c:v>
                </c:pt>
                <c:pt idx="89">
                  <c:v>137</c:v>
                </c:pt>
                <c:pt idx="90">
                  <c:v>165</c:v>
                </c:pt>
                <c:pt idx="91">
                  <c:v>152</c:v>
                </c:pt>
                <c:pt idx="92">
                  <c:v>181</c:v>
                </c:pt>
                <c:pt idx="93">
                  <c:v>80.95</c:v>
                </c:pt>
                <c:pt idx="94">
                  <c:v>137</c:v>
                </c:pt>
                <c:pt idx="95">
                  <c:v>125</c:v>
                </c:pt>
                <c:pt idx="96">
                  <c:v>241</c:v>
                </c:pt>
                <c:pt idx="97">
                  <c:v>134</c:v>
                </c:pt>
                <c:pt idx="98">
                  <c:v>150</c:v>
                </c:pt>
                <c:pt idx="99">
                  <c:v>198</c:v>
                </c:pt>
                <c:pt idx="100">
                  <c:v>151</c:v>
                </c:pt>
                <c:pt idx="101">
                  <c:v>229</c:v>
                </c:pt>
                <c:pt idx="102">
                  <c:v>253</c:v>
                </c:pt>
                <c:pt idx="103">
                  <c:v>188</c:v>
                </c:pt>
                <c:pt idx="104">
                  <c:v>124</c:v>
                </c:pt>
                <c:pt idx="105">
                  <c:v>62.2</c:v>
                </c:pt>
                <c:pt idx="106">
                  <c:v>133</c:v>
                </c:pt>
                <c:pt idx="107">
                  <c:v>208</c:v>
                </c:pt>
                <c:pt idx="108">
                  <c:v>208</c:v>
                </c:pt>
              </c:numCache>
            </c:numRef>
          </c:yVal>
          <c:smooth val="0"/>
          <c:extLst>
            <c:ext xmlns:c16="http://schemas.microsoft.com/office/drawing/2014/chart" uri="{C3380CC4-5D6E-409C-BE32-E72D297353CC}">
              <c16:uniqueId val="{00000003-6516-46FE-BFEA-209A5684F7A9}"/>
            </c:ext>
          </c:extLst>
        </c:ser>
        <c:dLbls>
          <c:showLegendKey val="0"/>
          <c:showVal val="0"/>
          <c:showCatName val="0"/>
          <c:showSerName val="0"/>
          <c:showPercent val="0"/>
          <c:showBubbleSize val="0"/>
        </c:dLbls>
        <c:axId val="592062840"/>
        <c:axId val="592058528"/>
      </c:scatterChart>
      <c:valAx>
        <c:axId val="592062840"/>
        <c:scaling>
          <c:orientation val="minMax"/>
          <c:min val="50"/>
        </c:scaling>
        <c:delete val="0"/>
        <c:axPos val="b"/>
        <c:numFmt formatCode="General" sourceLinked="1"/>
        <c:majorTickMark val="out"/>
        <c:minorTickMark val="none"/>
        <c:tickLblPos val="nextTo"/>
        <c:crossAx val="592058528"/>
        <c:crosses val="autoZero"/>
        <c:crossBetween val="midCat"/>
        <c:majorUnit val="20"/>
      </c:valAx>
      <c:valAx>
        <c:axId val="592058528"/>
        <c:scaling>
          <c:orientation val="minMax"/>
        </c:scaling>
        <c:delete val="0"/>
        <c:axPos val="l"/>
        <c:majorGridlines/>
        <c:numFmt formatCode="General" sourceLinked="1"/>
        <c:majorTickMark val="out"/>
        <c:minorTickMark val="none"/>
        <c:tickLblPos val="nextTo"/>
        <c:crossAx val="592062840"/>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2pjQV39TqmV0RRnQ82NSpL+vw==">CgMxLjAyDWguZG1ybTBtcDl4ZGEyDmgudWxjMTBoaHh2cmw4Mg5oLnkzMmh4cG8ycThpMjIOaC52bjV3NXV6NWRtZmIyDmguNHFlYTZlMXhuMTNmMghoLnR5amN3dDIJaC4zZHk2dmttOAByITFWV0llYUVqV3EzQlBpQk9PME9CZ1BHTXZVR3V0Q1NHWg==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2026-01-28T01:26:00Z</dcterms:created>
  <dc:creator>okti</dc:creator>
</cp:coreProperties>
</file>