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2"/>
    <w:bookmarkEnd w:id="1"/>
    <w:bookmarkEnd w:id="10"/>
    <w:bookmarkEnd w:id="11"/>
    <w:bookmarkEnd w:id="12"/>
    <w:bookmarkEnd w:id="15"/>
    <w:bookmarkEnd w:id="13"/>
    <w:bookmarkEnd w:id="18"/>
    <w:bookmarkEnd w:id="19"/>
    <w:bookmarkEnd w:id="23"/>
    <w:bookmarkEnd w:id="21"/>
    <w:bookmarkEnd w:id="22"/>
    <w:bookmarkEnd w:id="24"/>
    <w:bookmarkEnd w:id="25"/>
    <w:p>
      <w:pPr>
        <w:spacing w:before="0" w:after="120" w:line="240" w:lineRule="auto"/>
        <w:jc w:val="center"/>
        <w:ind w:firstLine="0"/>
      </w:pPr>
      <w:r>
        <w:rPr>
          <w:rFonts w:ascii="Times New Roman" w:hAnsi="Times New Roman" w:eastAsia="Times New Roman" w:cs="Times New Roman"/>
          <w:b/>
          <w:sz w:val="32"/>
          <w:szCs w:val="32"/>
        </w:rPr>
        <w:t>Sel Hibrida Solar-Lunar: Integrasi Fotovoltaik dan Konverter Termoradiatif untuk Pembangkitan Daya Berkelanjutan</w:t>
      </w:r>
    </w:p>
    <w:p>
      <w:pPr>
        <w:spacing w:before="240" w:after="0" w:line="240" w:lineRule="auto"/>
        <w:jc w:val="center"/>
        <w:ind w:firstLine="0"/>
      </w:pPr>
      <w:r>
        <w:rPr>
          <w:rFonts w:ascii="Times New Roman" w:hAnsi="Times New Roman" w:eastAsia="Times New Roman" w:cs="Times New Roman"/>
          <w:b/>
          <w:sz w:val="20"/>
          <w:szCs w:val="20"/>
        </w:rPr>
        <w:t>Fikri Fahlevy</w:t>
      </w:r>
      <w:r>
        <w:rPr>
          <w:rFonts w:ascii="Times New Roman" w:hAnsi="Times New Roman" w:eastAsia="Times New Roman" w:cs="Times New Roman"/>
          <w:b/>
          <w:sz w:val="20"/>
          <w:szCs w:val="20"/>
          <w:vertAlign w:val="superscript"/>
        </w:rPr>
        <w:t>1</w:t>
      </w:r>
    </w:p>
    <w:p>
      <w:pPr>
        <w:spacing w:before="0" w:after="0" w:line="240" w:lineRule="auto"/>
        <w:jc w:val="center"/>
        <w:ind w:firstLine="0"/>
      </w:pP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16"/>
          <w:szCs w:val="16"/>
        </w:rPr>
        <w:t>Universitas Diponegoro, Semarang, Indonesia</w:t>
      </w:r>
      <w:r>
        <w:rPr>
          <w:rFonts w:ascii="Times New Roman" w:hAnsi="Times New Roman" w:eastAsia="Times New Roman" w:cs="Times New Roman"/>
          <w:i/>
          <w:sz w:val="16"/>
          <w:szCs w:val="16"/>
        </w:rPr>
        <w:t xml:space="preserve"> (email: fikri.fahlevy@live.undip.ac.id)</w:t>
      </w:r>
    </w:p>
    <w:p>
      <w:pPr>
        <w:spacing w:before="0" w:after="0" w:line="240" w:lineRule="auto"/>
      </w:pPr>
    </w:p>
    <w:p>
      <w:pPr>
        <w:spacing w:before="240" w:after="120" w:line="240" w:lineRule="auto"/>
        <w:jc w:val="left"/>
        <w:ind w:firstLine="0"/>
      </w:pPr>
      <w:r>
        <w:rPr>
          <w:rFonts w:ascii="Times New Roman" w:hAnsi="Times New Roman" w:eastAsia="Times New Roman" w:cs="Times New Roman"/>
          <w:b/>
          <w:sz w:val="20"/>
          <w:szCs w:val="20"/>
        </w:rPr>
        <w:t>ABSTRACT</w:t>
      </w:r>
    </w:p>
    <w:p>
      <w:pPr>
        <w:spacing w:before="0" w:after="120" w:line="240" w:lineRule="auto"/>
        <w:jc w:val="both"/>
        <w:ind w:firstLine="0"/>
      </w:pPr>
      <w:r>
        <w:rPr>
          <w:rFonts w:ascii="Times New Roman" w:hAnsi="Times New Roman" w:eastAsia="Times New Roman" w:cs="Times New Roman"/>
          <w:b w:val="0"/>
          <w:i/>
          <w:sz w:val="18"/>
          <w:szCs w:val="18"/>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w:t>
      </w:r>
      <w:r>
        <w:t>P_PV</w:t>
      </w:r>
      <w:r>
        <w:rPr>
          <w:rFonts w:ascii="Times New Roman" w:hAnsi="Times New Roman" w:eastAsia="Times New Roman" w:cs="Times New Roman"/>
          <w:b w:val="0"/>
          <w:i/>
          <w:sz w:val="18"/>
          <w:szCs w:val="18"/>
        </w:rPr>
        <w:t xml:space="preserve">, </w:t>
      </w:r>
      <w:r>
        <w:t>P_TRC</w:t>
      </w:r>
      <w:r>
        <w:rPr>
          <w:rFonts w:ascii="Times New Roman" w:hAnsi="Times New Roman" w:eastAsia="Times New Roman" w:cs="Times New Roman"/>
          <w:b w:val="0"/>
          <w:i/>
          <w:sz w:val="18"/>
          <w:szCs w:val="18"/>
        </w:rPr>
        <w:t xml:space="preserve">, </w:t>
      </w:r>
      <w:r>
        <w:t>_total</w:t>
      </w:r>
      <w:r>
        <w:rPr>
          <w:rFonts w:ascii="Times New Roman" w:hAnsi="Times New Roman" w:eastAsia="Times New Roman" w:cs="Times New Roman"/>
          <w:b w:val="0"/>
          <w:i/>
          <w:sz w:val="18"/>
          <w:szCs w:val="18"/>
        </w:rPr>
        <w:t>).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120" w:after="60" w:line="240" w:lineRule="auto"/>
        <w:jc w:val="left"/>
        <w:ind w:firstLine="0"/>
      </w:pPr>
      <w:r>
        <w:rPr>
          <w:rFonts w:ascii="Times New Roman" w:hAnsi="Times New Roman" w:eastAsia="Times New Roman" w:cs="Times New Roman"/>
          <w:b/>
          <w:i/>
          <w:sz w:val="18"/>
          <w:szCs w:val="18"/>
        </w:rPr>
        <w:t>Keywords:</w:t>
      </w:r>
    </w:p>
    <w:p>
      <w:pPr>
        <w:spacing w:before="0" w:after="120" w:line="240" w:lineRule="auto"/>
        <w:jc w:val="left"/>
        <w:ind w:firstLine="0"/>
      </w:pPr>
      <w:r>
        <w:rPr>
          <w:rFonts w:ascii="Times New Roman" w:hAnsi="Times New Roman" w:eastAsia="Times New Roman" w:cs="Times New Roman"/>
          <w:sz w:val="18"/>
          <w:szCs w:val="18"/>
        </w:rPr>
        <w:t>Fotovoltaik; Termoradiatif; Sel Hibrida; Kopling Termal; Energi Berkelanjutan; Pembangkitan Diurnal</w:t>
      </w:r>
    </w:p>
    <w:p>
      <w:pPr>
        <w:spacing w:before="240" w:after="120" w:line="240" w:lineRule="auto"/>
        <w:jc w:val="left"/>
        <w:ind w:firstLine="0"/>
      </w:pPr>
      <w:r>
        <w:rPr>
          <w:rFonts w:ascii="Times New Roman" w:hAnsi="Times New Roman" w:eastAsia="Times New Roman" w:cs="Times New Roman"/>
          <w:b/>
          <w:sz w:val="20"/>
          <w:szCs w:val="20"/>
        </w:rPr>
        <w:t>1. PENDAHULUAN</w:t>
      </w:r>
    </w:p>
    <w:p>
      <w:pPr>
        <w:spacing w:before="0" w:after="0" w:line="240" w:lineRule="auto"/>
        <w:jc w:val="both"/>
        <w:ind w:firstLine="720"/>
      </w:pPr>
      <w:r>
        <w:rPr>
          <w:rFonts w:ascii="Times New Roman" w:hAnsi="Times New Roman" w:eastAsia="Times New Roman" w:cs="Times New Roman"/>
          <w:b w:val="0"/>
          <w:i w:val="0"/>
          <w:sz w:val="20"/>
          <w:szCs w:val="20"/>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0" w:line="240" w:lineRule="auto"/>
        <w:jc w:val="both"/>
        <w:ind w:firstLine="720"/>
      </w:pPr>
      <w:r>
        <w:rPr>
          <w:rFonts w:ascii="Times New Roman" w:hAnsi="Times New Roman" w:eastAsia="Times New Roman" w:cs="Times New Roman"/>
          <w:b w:val="0"/>
          <w:i w:val="0"/>
          <w:sz w:val="20"/>
          <w:szCs w:val="20"/>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0" w:line="240" w:lineRule="auto"/>
        <w:jc w:val="both"/>
        <w:ind w:firstLine="720"/>
      </w:pPr>
      <w:r>
        <w:rPr>
          <w:rFonts w:ascii="Times New Roman" w:hAnsi="Times New Roman" w:eastAsia="Times New Roman" w:cs="Times New Roman"/>
          <w:b w:val="0"/>
          <w:i w:val="0"/>
          <w:sz w:val="20"/>
          <w:szCs w:val="20"/>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0" w:line="240" w:lineRule="auto"/>
        <w:jc w:val="both"/>
        <w:ind w:firstLine="720"/>
      </w:pPr>
      <w:r>
        <w:rPr>
          <w:rFonts w:ascii="Times New Roman" w:hAnsi="Times New Roman" w:eastAsia="Times New Roman" w:cs="Times New Roman"/>
          <w:b w:val="0"/>
          <w:i w:val="0"/>
          <w:sz w:val="20"/>
          <w:szCs w:val="20"/>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w:t>
      </w:r>
      <w:r>
        <w:t>_hybrid</w:t>
      </w:r>
      <w:r>
        <w:rPr>
          <w:rFonts w:ascii="Times New Roman" w:hAnsi="Times New Roman" w:eastAsia="Times New Roman" w:cs="Times New Roman"/>
          <w:b w:val="0"/>
          <w:i w:val="0"/>
          <w:sz w:val="20"/>
          <w:szCs w:val="20"/>
        </w:rPr>
        <w:t>) di bawah variasi gradien suhu diurnal. • Mensimulasikan profil pembangkitan energi harian (</w:t>
      </w:r>
      <w:r>
        <w:t>E_daily</w:t>
      </w:r>
      <w:r>
        <w:rPr>
          <w:rFonts w:ascii="Times New Roman" w:hAnsi="Times New Roman" w:eastAsia="Times New Roman" w:cs="Times New Roman"/>
          <w:b w:val="0"/>
          <w:i w:val="0"/>
          <w:sz w:val="20"/>
          <w:szCs w:val="20"/>
        </w:rPr>
        <w:t>) menggunakan parameter material semikonduktor celah pita ganda.</w:t>
      </w:r>
    </w:p>
    <w:p>
      <w:pPr>
        <w:spacing w:before="0" w:after="0" w:line="240" w:lineRule="auto"/>
        <w:jc w:val="both"/>
        <w:ind w:firstLine="720"/>
      </w:pPr>
      <w:r>
        <w:rPr>
          <w:rFonts w:ascii="Times New Roman" w:hAnsi="Times New Roman" w:eastAsia="Times New Roman" w:cs="Times New Roman"/>
          <w:b w:val="0"/>
          <w:i w:val="0"/>
          <w:sz w:val="20"/>
          <w:szCs w:val="20"/>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240" w:after="120" w:line="240" w:lineRule="auto"/>
        <w:jc w:val="left"/>
        <w:ind w:firstLine="0"/>
      </w:pPr>
      <w:r>
        <w:rPr>
          <w:rFonts w:ascii="Times New Roman" w:hAnsi="Times New Roman" w:eastAsia="Times New Roman" w:cs="Times New Roman"/>
          <w:b/>
          <w:sz w:val="20"/>
          <w:szCs w:val="20"/>
        </w:rPr>
        <w:t>2. TINJAUAN PUSTAKA</w:t>
      </w:r>
    </w:p>
    <w:p>
      <w:pPr>
        <w:spacing w:before="0" w:after="0" w:line="240" w:lineRule="auto"/>
        <w:jc w:val="both"/>
        <w:ind w:firstLine="720"/>
      </w:pPr>
      <w:r>
        <w:rPr>
          <w:rFonts w:ascii="Times New Roman" w:hAnsi="Times New Roman" w:eastAsia="Times New Roman" w:cs="Times New Roman"/>
          <w:b w:val="0"/>
          <w:i w:val="0"/>
          <w:sz w:val="20"/>
          <w:szCs w:val="20"/>
        </w:rPr>
        <w:t>Bagian ini meninjau evolusi teknologi pembangkitan surya dan kemunculan konsep termoradiatif, mengidentifikasi di mana paradigma saat ini gagal menjembatani celah energi malam hari.</w:t>
      </w:r>
    </w:p>
    <w:p>
      <w:pPr>
        <w:spacing w:before="160" w:after="80" w:line="240" w:lineRule="auto"/>
        <w:jc w:val="left"/>
        <w:ind w:firstLine="0"/>
      </w:pPr>
      <w:r>
        <w:rPr>
          <w:rFonts w:ascii="Times New Roman" w:hAnsi="Times New Roman" w:eastAsia="Times New Roman" w:cs="Times New Roman"/>
          <w:b/>
          <w:sz w:val="20"/>
          <w:szCs w:val="20"/>
        </w:rPr>
        <w:t>2.1.  Tinjauan Penelitian Terdahulu</w:t>
      </w:r>
    </w:p>
    <w:p>
      <w:pPr>
        <w:spacing w:before="0" w:after="0" w:line="240" w:lineRule="auto"/>
        <w:jc w:val="both"/>
        <w:ind w:firstLine="720"/>
      </w:pPr>
      <w:r>
        <w:rPr>
          <w:rFonts w:ascii="Times New Roman" w:hAnsi="Times New Roman" w:eastAsia="Times New Roman" w:cs="Times New Roman"/>
          <w:b w:val="0"/>
          <w:i w:val="0"/>
          <w:sz w:val="20"/>
          <w:szCs w:val="20"/>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0" w:line="240" w:lineRule="auto"/>
        <w:jc w:val="both"/>
        <w:ind w:firstLine="720"/>
      </w:pPr>
      <w:r>
        <w:rPr>
          <w:rFonts w:ascii="Times New Roman" w:hAnsi="Times New Roman" w:eastAsia="Times New Roman" w:cs="Times New Roman"/>
          <w:b w:val="0"/>
          <w:i w:val="0"/>
          <w:sz w:val="20"/>
          <w:szCs w:val="20"/>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0" w:line="240" w:lineRule="auto"/>
        <w:jc w:val="both"/>
        <w:ind w:firstLine="720"/>
      </w:pPr>
      <w:r>
        <w:rPr>
          <w:rFonts w:ascii="Times New Roman" w:hAnsi="Times New Roman" w:eastAsia="Times New Roman" w:cs="Times New Roman"/>
          <w:b w:val="0"/>
          <w:i w:val="0"/>
          <w:sz w:val="20"/>
          <w:szCs w:val="20"/>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160" w:after="80" w:line="240" w:lineRule="auto"/>
        <w:jc w:val="left"/>
        <w:ind w:firstLine="0"/>
      </w:pPr>
      <w:r>
        <w:rPr>
          <w:rFonts w:ascii="Times New Roman" w:hAnsi="Times New Roman" w:eastAsia="Times New Roman" w:cs="Times New Roman"/>
          <w:b/>
          <w:sz w:val="20"/>
          <w:szCs w:val="20"/>
        </w:rPr>
        <w:t>2.2.  Kerangka Teoritis</w:t>
      </w:r>
    </w:p>
    <w:p>
      <w:pPr>
        <w:spacing w:before="0" w:after="0" w:line="240" w:lineRule="auto"/>
        <w:jc w:val="both"/>
        <w:ind w:firstLine="720"/>
      </w:pPr>
      <w:r>
        <w:rPr>
          <w:rFonts w:ascii="Times New Roman" w:hAnsi="Times New Roman" w:eastAsia="Times New Roman" w:cs="Times New Roman"/>
          <w:b w:val="0"/>
          <w:i w:val="0"/>
          <w:sz w:val="20"/>
          <w:szCs w:val="20"/>
        </w:rPr>
        <w:t xml:space="preserve">Termodinamika TRC berakar pada hukum Planck dan prinsip keseimbangan terperinci (detailed balance). Saat sel berada pada suhu </w:t>
      </w:r>
      <w:r>
        <w:t>T_cell</w:t>
      </w:r>
      <w:r>
        <w:rPr>
          <w:rFonts w:ascii="Times New Roman" w:hAnsi="Times New Roman" w:eastAsia="Times New Roman" w:cs="Times New Roman"/>
          <w:b w:val="0"/>
          <w:i w:val="0"/>
          <w:sz w:val="20"/>
          <w:szCs w:val="20"/>
        </w:rPr>
        <w:t xml:space="preserve"> dan menghadap ke langit pada </w:t>
      </w:r>
      <w:r>
        <w:t>T_sky</w:t>
      </w:r>
      <w:r>
        <w:rPr>
          <w:rFonts w:ascii="Times New Roman" w:hAnsi="Times New Roman" w:eastAsia="Times New Roman" w:cs="Times New Roman"/>
          <w:b w:val="0"/>
          <w:i w:val="0"/>
          <w:sz w:val="20"/>
          <w:szCs w:val="20"/>
        </w:rPr>
        <w:t>,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spacing w:before="60" w:after="160" w:line="240" w:lineRule="auto"/>
        <w:jc w:val="center"/>
        <w:ind w:firstLine="0"/>
      </w:pPr>
      <w:r>
        <w:rPr>
          <w:rFonts w:ascii="Times New Roman" w:hAnsi="Times New Roman" w:eastAsia="Times New Roman" w:cs="Times New Roman"/>
          <w:sz w:val="18"/>
          <w:szCs w:val="18"/>
        </w:rPr>
        <w:t xml:space="preserve">Figure 1. </w:t>
      </w:r>
      <w:r>
        <w:rPr>
          <w:rFonts w:ascii="Times New Roman" w:hAnsi="Times New Roman" w:eastAsia="Times New Roman" w:cs="Times New Roman"/>
          <w:sz w:val="18"/>
          <w:szCs w:val="18"/>
        </w:rPr>
        <w:t>Perbandingan Spektrum Operasi PV dan TRC</w:t>
      </w:r>
    </w:p>
    <w:p>
      <w:pPr>
        <w:spacing w:before="0" w:after="0" w:line="240" w:lineRule="auto"/>
        <w:jc w:val="both"/>
        <w:ind w:firstLine="720"/>
      </w:pPr>
      <w:r>
        <w:rPr>
          <w:rFonts w:ascii="Times New Roman" w:hAnsi="Times New Roman" w:eastAsia="Times New Roman" w:cs="Times New Roman"/>
          <w:b w:val="0"/>
          <w:i w:val="0"/>
          <w:sz w:val="20"/>
          <w:szCs w:val="20"/>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spacing w:before="60" w:after="160" w:line="240" w:lineRule="auto"/>
        <w:jc w:val="center"/>
        <w:ind w:firstLine="0"/>
      </w:pPr>
      <w:r>
        <w:rPr>
          <w:rFonts w:ascii="Times New Roman" w:hAnsi="Times New Roman" w:eastAsia="Times New Roman" w:cs="Times New Roman"/>
          <w:sz w:val="18"/>
          <w:szCs w:val="18"/>
        </w:rPr>
        <w:t xml:space="preserve">Figure 2. </w:t>
      </w:r>
      <w:r>
        <w:rPr>
          <w:rFonts w:ascii="Times New Roman" w:hAnsi="Times New Roman" w:eastAsia="Times New Roman" w:cs="Times New Roman"/>
          <w:sz w:val="18"/>
          <w:szCs w:val="18"/>
        </w:rPr>
        <w:t>Diagram Blok Kerangka Teoretis Hibridisasi</w:t>
      </w:r>
    </w:p>
    <w:p>
      <w:pPr>
        <w:spacing w:before="0" w:after="0" w:line="240" w:lineRule="auto"/>
        <w:jc w:val="both"/>
        <w:ind w:firstLine="720"/>
      </w:pPr>
      <w:r>
        <w:rPr>
          <w:rFonts w:ascii="Times New Roman" w:hAnsi="Times New Roman" w:eastAsia="Times New Roman" w:cs="Times New Roman"/>
          <w:b w:val="0"/>
          <w:i w:val="0"/>
          <w:sz w:val="20"/>
          <w:szCs w:val="20"/>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240" w:after="120" w:line="240" w:lineRule="auto"/>
        <w:jc w:val="left"/>
        <w:ind w:firstLine="0"/>
      </w:pPr>
      <w:r>
        <w:rPr>
          <w:rFonts w:ascii="Times New Roman" w:hAnsi="Times New Roman" w:eastAsia="Times New Roman" w:cs="Times New Roman"/>
          <w:b/>
          <w:sz w:val="20"/>
          <w:szCs w:val="20"/>
        </w:rPr>
        <w:t>3. METODOLOGI</w:t>
      </w:r>
    </w:p>
    <w:p>
      <w:pPr>
        <w:spacing w:before="0" w:after="0" w:line="240" w:lineRule="auto"/>
        <w:jc w:val="both"/>
        <w:ind w:firstLine="720"/>
      </w:pPr>
      <w:r>
        <w:rPr>
          <w:rFonts w:ascii="Times New Roman" w:hAnsi="Times New Roman" w:eastAsia="Times New Roman" w:cs="Times New Roman"/>
          <w:b w:val="0"/>
          <w:i w:val="0"/>
          <w:sz w:val="20"/>
          <w:szCs w:val="20"/>
        </w:rPr>
        <w:t>Bagian ini merinci arsitektur fisik sel hibrida, prosedur simulasi, dan model matematis yang digunakan untuk mengevaluasi kinerja sistem di bawah kondisi diurnal.</w:t>
      </w:r>
    </w:p>
    <w:p>
      <w:pPr>
        <w:spacing w:before="160" w:after="80" w:line="240" w:lineRule="auto"/>
        <w:jc w:val="left"/>
        <w:ind w:firstLine="0"/>
      </w:pPr>
      <w:r>
        <w:rPr>
          <w:rFonts w:ascii="Times New Roman" w:hAnsi="Times New Roman" w:eastAsia="Times New Roman" w:cs="Times New Roman"/>
          <w:b/>
          <w:sz w:val="20"/>
          <w:szCs w:val="20"/>
        </w:rPr>
        <w:t>3.1.  Desain dan Arsitektur Sistem</w:t>
      </w:r>
    </w:p>
    <w:p>
      <w:pPr>
        <w:spacing w:before="0" w:after="0" w:line="240" w:lineRule="auto"/>
        <w:jc w:val="both"/>
        <w:ind w:firstLine="720"/>
      </w:pPr>
      <w:r>
        <w:rPr>
          <w:rFonts w:ascii="Times New Roman" w:hAnsi="Times New Roman" w:eastAsia="Times New Roman" w:cs="Times New Roman"/>
          <w:b w:val="0"/>
          <w:i w:val="0"/>
          <w:sz w:val="20"/>
          <w:szCs w:val="20"/>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spacing w:before="60" w:after="160" w:line="240" w:lineRule="auto"/>
        <w:jc w:val="center"/>
        <w:ind w:firstLine="0"/>
      </w:pPr>
      <w:r>
        <w:rPr>
          <w:rFonts w:ascii="Times New Roman" w:hAnsi="Times New Roman" w:eastAsia="Times New Roman" w:cs="Times New Roman"/>
          <w:sz w:val="18"/>
          <w:szCs w:val="18"/>
        </w:rPr>
        <w:t xml:space="preserve">Figure 3. </w:t>
      </w:r>
      <w:r>
        <w:rPr>
          <w:rFonts w:ascii="Times New Roman" w:hAnsi="Times New Roman" w:eastAsia="Times New Roman" w:cs="Times New Roman"/>
          <w:sz w:val="18"/>
          <w:szCs w:val="18"/>
        </w:rPr>
        <w:t>Alur Data dan Energi Sistem Hibrida</w:t>
      </w:r>
    </w:p>
    <w:p>
      <w:pPr>
        <w:spacing w:before="0" w:after="0" w:line="240" w:lineRule="auto"/>
        <w:jc w:val="both"/>
        <w:ind w:firstLine="720"/>
      </w:pPr>
      <w:r>
        <w:rPr>
          <w:rFonts w:ascii="Times New Roman" w:hAnsi="Times New Roman" w:eastAsia="Times New Roman" w:cs="Times New Roman"/>
          <w:b w:val="0"/>
          <w:i w:val="0"/>
          <w:sz w:val="20"/>
          <w:szCs w:val="20"/>
        </w:rPr>
        <w:t>Gambar 3 merinci alur data dan energi dalam sistem ini. Logika kontrol termal pasif memastikan bahwa energi tidak terbuang sia-sia selama transisi senja dan fajar.</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spacing w:before="60" w:after="160" w:line="240" w:lineRule="auto"/>
        <w:jc w:val="center"/>
        <w:ind w:firstLine="0"/>
      </w:pPr>
      <w:r>
        <w:rPr>
          <w:rFonts w:ascii="Times New Roman" w:hAnsi="Times New Roman" w:eastAsia="Times New Roman" w:cs="Times New Roman"/>
          <w:sz w:val="18"/>
          <w:szCs w:val="18"/>
        </w:rPr>
        <w:t xml:space="preserve">Figure 4. </w:t>
      </w:r>
      <w:r>
        <w:rPr>
          <w:rFonts w:ascii="Times New Roman" w:hAnsi="Times New Roman" w:eastAsia="Times New Roman" w:cs="Times New Roman"/>
          <w:sz w:val="18"/>
          <w:szCs w:val="18"/>
        </w:rPr>
        <w:t>Penampang Melintang Arsitektur Lapisan</w:t>
      </w:r>
    </w:p>
    <w:p>
      <w:pPr>
        <w:spacing w:before="0" w:after="0" w:line="240" w:lineRule="auto"/>
        <w:jc w:val="both"/>
        <w:ind w:firstLine="720"/>
      </w:pPr>
      <w:r>
        <w:rPr>
          <w:rFonts w:ascii="Times New Roman" w:hAnsi="Times New Roman" w:eastAsia="Times New Roman" w:cs="Times New Roman"/>
          <w:b w:val="0"/>
          <w:i w:val="0"/>
          <w:sz w:val="20"/>
          <w:szCs w:val="20"/>
        </w:rPr>
        <w:t>Gambar 4 menunjukkan penampang melintang arsitektur lapisan ini. Ketebalan setiap lapisan dioptimalkan untuk menyeimbangkan penyerapan optik dan konduktivitas termal.</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Sirkuit Termal Ekuivalen.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p>
      <w:pPr>
        <w:spacing w:before="60" w:after="160" w:line="240" w:lineRule="auto"/>
        <w:jc w:val="center"/>
        <w:ind w:firstLine="0"/>
      </w:pPr>
      <w:r>
        <w:rPr>
          <w:rFonts w:ascii="Times New Roman" w:hAnsi="Times New Roman" w:eastAsia="Times New Roman" w:cs="Times New Roman"/>
          <w:sz w:val="18"/>
          <w:szCs w:val="18"/>
        </w:rPr>
        <w:t xml:space="preserve">Figure 5. </w:t>
      </w:r>
      <w:r>
        <w:rPr>
          <w:rFonts w:ascii="Times New Roman" w:hAnsi="Times New Roman" w:eastAsia="Times New Roman" w:cs="Times New Roman"/>
          <w:sz w:val="18"/>
          <w:szCs w:val="18"/>
        </w:rPr>
        <w:t>Sirkuit Termal Ekuivalen</w:t>
      </w:r>
    </w:p>
    <w:p>
      <w:pPr>
        <w:spacing w:before="0" w:after="0" w:line="240" w:lineRule="auto"/>
        <w:jc w:val="both"/>
        <w:ind w:firstLine="720"/>
      </w:pPr>
      <w:r>
        <w:rPr>
          <w:rFonts w:ascii="Times New Roman" w:hAnsi="Times New Roman" w:eastAsia="Times New Roman" w:cs="Times New Roman"/>
          <w:b w:val="0"/>
          <w:i w:val="0"/>
          <w:sz w:val="20"/>
          <w:szCs w:val="20"/>
        </w:rPr>
        <w:t>Gambar 5 memetakan sirkuit termal ekuivalen, di mana resistansi termal antarmuka (</w:t>
      </w:r>
      <w:r>
        <w:t>R_th</w:t>
      </w:r>
      <w:r>
        <w:rPr>
          <w:rFonts w:ascii="Times New Roman" w:hAnsi="Times New Roman" w:eastAsia="Times New Roman" w:cs="Times New Roman"/>
          <w:b w:val="0"/>
          <w:i w:val="0"/>
          <w:sz w:val="20"/>
          <w:szCs w:val="20"/>
        </w:rPr>
        <w:t>) menjadi variabel kritis yang harus diminimalkan. Kapasitansi termal dari lapisan PCM bertindak sebagai penyangga, meratakan fluktuasi suhu yang ekstrem.</w:t>
      </w:r>
    </w:p>
    <w:p>
      <w:pPr>
        <w:spacing w:before="160" w:after="80" w:line="240" w:lineRule="auto"/>
        <w:jc w:val="left"/>
        <w:ind w:firstLine="0"/>
      </w:pPr>
      <w:r>
        <w:rPr>
          <w:rFonts w:ascii="Times New Roman" w:hAnsi="Times New Roman" w:eastAsia="Times New Roman" w:cs="Times New Roman"/>
          <w:b/>
          <w:sz w:val="20"/>
          <w:szCs w:val="20"/>
        </w:rPr>
        <w:t>3.2.  Implementasi dan Prosedur Eksperimen</w:t>
      </w:r>
    </w:p>
    <w:p>
      <w:pPr>
        <w:spacing w:before="0" w:after="0" w:line="240" w:lineRule="auto"/>
        <w:jc w:val="both"/>
        <w:ind w:firstLine="720"/>
      </w:pPr>
      <w:r>
        <w:rPr>
          <w:rFonts w:ascii="Times New Roman" w:hAnsi="Times New Roman" w:eastAsia="Times New Roman" w:cs="Times New Roman"/>
          <w:b w:val="0"/>
          <w:i w:val="0"/>
          <w:sz w:val="20"/>
          <w:szCs w:val="20"/>
        </w:rPr>
        <w:t>Pemodelan matematis dimulai dengan persamaan daya PV. Daya yang dihasilkan bergantung pada fluks foton matahari dan efisiensi kuantum eksternal material.</w:t>
      </w:r>
    </w:p>
    <w:p>
      <w:pPr>
        <w:spacing w:before="120" w:after="120" w:line="240" w:lineRule="auto"/>
        <w:jc w:val="center"/>
      </w:pPr>
      <w:r>
        <w:rPr>
          <w:rFonts w:ascii="Cambria Math" w:hAnsi="Cambria Math" w:eastAsia="Cambria Math" w:cs="Cambria Math"/>
          <w:i/>
          <w:sz w:val="20"/>
          <w:szCs w:val="20"/>
        </w:rPr>
        <w:t>PPV = λminλg (hc/λ) Φsun(λ) ηEQE(λ) dλ    (1)</w:t>
      </w:r>
    </w:p>
    <w:p>
      <w:pPr>
        <w:spacing w:before="0" w:after="0" w:line="240" w:lineRule="auto"/>
        <w:jc w:val="both"/>
        <w:ind w:firstLine="720"/>
      </w:pPr>
      <w:r>
        <w:rPr>
          <w:rFonts w:ascii="Times New Roman" w:hAnsi="Times New Roman" w:eastAsia="Times New Roman" w:cs="Times New Roman"/>
          <w:b w:val="0"/>
          <w:i w:val="0"/>
          <w:sz w:val="20"/>
          <w:szCs w:val="20"/>
        </w:rPr>
        <w:t xml:space="preserve">Persamaan (1) mendefinisikan </w:t>
      </w:r>
      <w:r>
        <w:t>P_PV</w:t>
      </w:r>
      <w:r>
        <w:rPr>
          <w:rFonts w:ascii="Times New Roman" w:hAnsi="Times New Roman" w:eastAsia="Times New Roman" w:cs="Times New Roman"/>
          <w:b w:val="0"/>
          <w:i w:val="0"/>
          <w:sz w:val="20"/>
          <w:szCs w:val="20"/>
        </w:rPr>
        <w:t xml:space="preserve"> sebagai integral dari fluks spektral matahari </w:t>
      </w:r>
      <w:r>
        <w:t>_sun</w:t>
      </w:r>
      <w:r>
        <w:rPr>
          <w:rFonts w:ascii="Times New Roman" w:hAnsi="Times New Roman" w:eastAsia="Times New Roman" w:cs="Times New Roman"/>
          <w:b w:val="0"/>
          <w:i w:val="0"/>
          <w:sz w:val="20"/>
          <w:szCs w:val="20"/>
        </w:rPr>
        <w:t xml:space="preserve"> dikalikan energi foton dan efisiensi </w:t>
      </w:r>
      <w:r>
        <w:t>_EQE</w:t>
      </w:r>
      <w:r>
        <w:rPr>
          <w:rFonts w:ascii="Times New Roman" w:hAnsi="Times New Roman" w:eastAsia="Times New Roman" w:cs="Times New Roman"/>
          <w:b w:val="0"/>
          <w:i w:val="0"/>
          <w:sz w:val="20"/>
          <w:szCs w:val="20"/>
        </w:rPr>
        <w:t xml:space="preserve">, di atas batas celah pita </w:t>
      </w:r>
      <w:r>
        <w:t>E_g</w:t>
      </w:r>
      <w:r>
        <w:rPr>
          <w:rFonts w:ascii="Times New Roman" w:hAnsi="Times New Roman" w:eastAsia="Times New Roman" w:cs="Times New Roman"/>
          <w:b w:val="0"/>
          <w:i w:val="0"/>
          <w:sz w:val="20"/>
          <w:szCs w:val="20"/>
        </w:rPr>
        <w:t xml:space="preserve">. Variabel </w:t>
      </w:r>
      <w:r>
        <w:t>h</w:t>
      </w:r>
      <w:r>
        <w:rPr>
          <w:rFonts w:ascii="Times New Roman" w:hAnsi="Times New Roman" w:eastAsia="Times New Roman" w:cs="Times New Roman"/>
          <w:b w:val="0"/>
          <w:i w:val="0"/>
          <w:sz w:val="20"/>
          <w:szCs w:val="20"/>
        </w:rPr>
        <w:t xml:space="preserve"> dan </w:t>
      </w:r>
      <w:r>
        <w:t>c</w:t>
      </w:r>
      <w:r>
        <w:rPr>
          <w:rFonts w:ascii="Times New Roman" w:hAnsi="Times New Roman" w:eastAsia="Times New Roman" w:cs="Times New Roman"/>
          <w:b w:val="0"/>
          <w:i w:val="0"/>
          <w:sz w:val="20"/>
          <w:szCs w:val="20"/>
        </w:rPr>
        <w:t xml:space="preserve"> masing-masing adalah konstanta Planck dan kecepatan cahaya.</w:t>
      </w:r>
    </w:p>
    <w:p>
      <w:pPr>
        <w:spacing w:before="0" w:after="0" w:line="240" w:lineRule="auto"/>
        <w:jc w:val="both"/>
        <w:ind w:firstLine="720"/>
      </w:pPr>
      <w:r>
        <w:rPr>
          <w:rFonts w:ascii="Times New Roman" w:hAnsi="Times New Roman" w:eastAsia="Times New Roman" w:cs="Times New Roman"/>
          <w:b w:val="0"/>
          <w:i w:val="0"/>
          <w:sz w:val="20"/>
          <w:szCs w:val="20"/>
        </w:rPr>
        <w:t>Untuk mode malam, daya termoradiatif dihitung menggunakan perbedaan laju emisi dan absorpsi foton inframerah.</w:t>
      </w:r>
    </w:p>
    <w:p>
      <w:pPr>
        <w:spacing w:before="120" w:after="120" w:line="240" w:lineRule="auto"/>
        <w:jc w:val="center"/>
      </w:pPr>
      <w:r>
        <w:rPr>
          <w:rFonts w:ascii="Cambria Math" w:hAnsi="Cambria Math" w:eastAsia="Cambria Math" w:cs="Cambria Math"/>
          <w:i/>
          <w:sz w:val="20"/>
          <w:szCs w:val="20"/>
        </w:rPr>
        <w:t>PTRC = ₀∞ (2π hc²/λ⁵) ( (1/ehcλ kB Tcell) - 1 - (1/ehcλ kB Tsky) - 1 ) dλ    (2)</w:t>
      </w:r>
    </w:p>
    <w:p>
      <w:pPr>
        <w:spacing w:before="0" w:after="0" w:line="240" w:lineRule="auto"/>
        <w:jc w:val="both"/>
        <w:ind w:firstLine="720"/>
      </w:pPr>
      <w:r>
        <w:rPr>
          <w:rFonts w:ascii="Times New Roman" w:hAnsi="Times New Roman" w:eastAsia="Times New Roman" w:cs="Times New Roman"/>
          <w:b w:val="0"/>
          <w:i w:val="0"/>
          <w:sz w:val="20"/>
          <w:szCs w:val="20"/>
        </w:rPr>
        <w:t xml:space="preserve">Pada Persamaan (2), </w:t>
      </w:r>
      <w:r>
        <w:t>P_TRC</w:t>
      </w:r>
      <w:r>
        <w:rPr>
          <w:rFonts w:ascii="Times New Roman" w:hAnsi="Times New Roman" w:eastAsia="Times New Roman" w:cs="Times New Roman"/>
          <w:b w:val="0"/>
          <w:i w:val="0"/>
          <w:sz w:val="20"/>
          <w:szCs w:val="20"/>
        </w:rPr>
        <w:t xml:space="preserve"> sangat sensitif terhadap perbedaan suhu sel (</w:t>
      </w:r>
      <w:r>
        <w:t>T_cell</w:t>
      </w:r>
      <w:r>
        <w:rPr>
          <w:rFonts w:ascii="Times New Roman" w:hAnsi="Times New Roman" w:eastAsia="Times New Roman" w:cs="Times New Roman"/>
          <w:b w:val="0"/>
          <w:i w:val="0"/>
          <w:sz w:val="20"/>
          <w:szCs w:val="20"/>
        </w:rPr>
        <w:t>) dan suhu langit (</w:t>
      </w:r>
      <w:r>
        <w:t>T_sky</w:t>
      </w:r>
      <w:r>
        <w:rPr>
          <w:rFonts w:ascii="Times New Roman" w:hAnsi="Times New Roman" w:eastAsia="Times New Roman" w:cs="Times New Roman"/>
          <w:b w:val="0"/>
          <w:i w:val="0"/>
          <w:sz w:val="20"/>
          <w:szCs w:val="20"/>
        </w:rPr>
        <w:t xml:space="preserve">). Konstanta </w:t>
      </w:r>
      <w:r>
        <w:t>k_B</w:t>
      </w:r>
      <w:r>
        <w:rPr>
          <w:rFonts w:ascii="Times New Roman" w:hAnsi="Times New Roman" w:eastAsia="Times New Roman" w:cs="Times New Roman"/>
          <w:b w:val="0"/>
          <w:i w:val="0"/>
          <w:sz w:val="20"/>
          <w:szCs w:val="20"/>
        </w:rPr>
        <w:t xml:space="preserve"> adalah konstanta Boltzmann. Integral ini menangkap keseimbangan terperinci antara foton yang dipancarkan sel dan foton latar belakang yang diserapnya.</w:t>
      </w:r>
    </w:p>
    <w:p>
      <w:pPr>
        <w:spacing w:before="0" w:after="0" w:line="240" w:lineRule="auto"/>
        <w:jc w:val="both"/>
        <w:ind w:firstLine="720"/>
      </w:pPr>
      <w:r>
        <w:rPr>
          <w:rFonts w:ascii="Times New Roman" w:hAnsi="Times New Roman" w:eastAsia="Times New Roman" w:cs="Times New Roman"/>
          <w:b w:val="0"/>
          <w:i w:val="0"/>
          <w:sz w:val="20"/>
          <w:szCs w:val="20"/>
        </w:rPr>
        <w:t>Efisiensi total sistem hibrida dievaluasi berdasarkan energi harian total yang dihasilkan.</w:t>
      </w:r>
    </w:p>
    <w:p>
      <w:pPr>
        <w:spacing w:before="120" w:after="120" w:line="240" w:lineRule="auto"/>
        <w:jc w:val="center"/>
      </w:pPr>
      <w:r>
        <w:rPr>
          <w:rFonts w:ascii="Cambria Math" w:hAnsi="Cambria Math" w:eastAsia="Cambria Math" w:cs="Cambria Math"/>
          <w:i/>
          <w:sz w:val="20"/>
          <w:szCs w:val="20"/>
        </w:rPr>
        <w:t>ηhybrid = (₀tday PPV(t) dt + 24h PTRC(t) dt/Gsolar · tday + σ (Tamb⁴ - Tsky⁴) · tnight)    (3)</w:t>
      </w:r>
    </w:p>
    <w:p>
      <w:pPr>
        <w:spacing w:before="0" w:after="0" w:line="240" w:lineRule="auto"/>
        <w:jc w:val="both"/>
        <w:ind w:firstLine="720"/>
      </w:pPr>
      <w:r>
        <w:rPr>
          <w:rFonts w:ascii="Times New Roman" w:hAnsi="Times New Roman" w:eastAsia="Times New Roman" w:cs="Times New Roman"/>
          <w:b w:val="0"/>
          <w:i w:val="0"/>
          <w:sz w:val="20"/>
          <w:szCs w:val="20"/>
        </w:rPr>
        <w:t>Persamaan (3) menjumlahkan integral daya siang dan malam, dinormalisasi terhadap total input energi radiatif dari matahari dan gradien termal langit. Parameter simulasi dan batas variabel dirangkum dalam Tabel I.</w:t>
      </w:r>
    </w:p>
    <w:p>
      <w:pPr>
        <w:spacing w:before="160" w:after="60" w:line="240" w:lineRule="auto"/>
        <w:jc w:val="center"/>
        <w:ind w:firstLine="0"/>
      </w:pPr>
      <w:r>
        <w:rPr>
          <w:rFonts w:ascii="Times New Roman" w:hAnsi="Times New Roman" w:eastAsia="Times New Roman" w:cs="Times New Roman"/>
          <w:sz w:val="18"/>
          <w:szCs w:val="18"/>
        </w:rPr>
        <w:t xml:space="preserve">Table I. </w:t>
      </w:r>
      <w:r>
        <w:rPr>
          <w:rFonts w:ascii="Times New Roman" w:hAnsi="Times New Roman" w:eastAsia="Times New Roman" w:cs="Times New Roman"/>
          <w:sz w:val="18"/>
          <w:szCs w:val="18"/>
        </w:rPr>
        <w:t>Parameter dan Variabel Simulasi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929"/>
        <w:gridCol w:w="2929"/>
        <w:gridCol w:w="2929"/>
      </w:tblGrid>
      <w:tr>
        <w:tc>
          <w:tcPr>
            <w:tcW w:type="dxa" w:w="2929"/>
          </w:tcPr>
          <w:p>
            <w:pPr>
              <w:spacing w:before="0" w:after="0" w:line="240" w:lineRule="auto"/>
              <w:jc w:val="center"/>
              <w:ind w:firstLine="0"/>
            </w:pPr>
            <w:r/>
            <w:r>
              <w:rPr>
                <w:rFonts w:ascii="Times New Roman" w:hAnsi="Times New Roman" w:eastAsia="Times New Roman" w:cs="Times New Roman"/>
                <w:b/>
                <w:sz w:val="18"/>
                <w:szCs w:val="18"/>
              </w:rPr>
              <w:t>Parameter</w:t>
            </w:r>
          </w:p>
        </w:tc>
        <w:tc>
          <w:tcPr>
            <w:tcW w:type="dxa" w:w="2929"/>
          </w:tcPr>
          <w:p>
            <w:pPr>
              <w:spacing w:before="0" w:after="0" w:line="240" w:lineRule="auto"/>
              <w:jc w:val="center"/>
              <w:ind w:firstLine="0"/>
            </w:pPr>
            <w:r/>
            <w:r>
              <w:rPr>
                <w:rFonts w:ascii="Times New Roman" w:hAnsi="Times New Roman" w:eastAsia="Times New Roman" w:cs="Times New Roman"/>
                <w:b/>
                <w:sz w:val="18"/>
                <w:szCs w:val="18"/>
              </w:rPr>
              <w:t>Simbol</w:t>
            </w:r>
          </w:p>
        </w:tc>
        <w:tc>
          <w:tcPr>
            <w:tcW w:type="dxa" w:w="2929"/>
          </w:tcPr>
          <w:p>
            <w:pPr>
              <w:spacing w:before="0" w:after="0" w:line="240" w:lineRule="auto"/>
              <w:jc w:val="center"/>
              <w:ind w:firstLine="0"/>
            </w:pPr>
            <w:r/>
            <w:r>
              <w:rPr>
                <w:rFonts w:ascii="Times New Roman" w:hAnsi="Times New Roman" w:eastAsia="Times New Roman" w:cs="Times New Roman"/>
                <w:b/>
                <w:sz w:val="18"/>
                <w:szCs w:val="18"/>
              </w:rPr>
              <w:t>Nilai / Kondisi</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Irradiansi Matahari Puncak</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Gₛₒₗₐᵣ</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Suhu Langit Malam Efektif</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Tₛₖᵧ</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Suhu Ambien Siang/Malam</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Tₐₘb</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Resistansi Termal Antarmuka</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Rₜₕ</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Kapasitansi Panas PCM</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Cₚcₘ</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Celah Pita Material PV</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Eg,PV</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r>
        <w:tc>
          <w:tcPr>
            <w:tcW w:type="dxa" w:w="2929"/>
          </w:tcPr>
          <w:p>
            <w:pPr>
              <w:spacing w:before="0" w:after="0" w:line="240" w:lineRule="auto"/>
              <w:jc w:val="center"/>
              <w:ind w:firstLine="0"/>
            </w:pPr>
            <w:r/>
            <w:r>
              <w:rPr>
                <w:rFonts w:ascii="Times New Roman" w:hAnsi="Times New Roman" w:eastAsia="Times New Roman" w:cs="Times New Roman"/>
                <w:sz w:val="18"/>
                <w:szCs w:val="18"/>
              </w:rPr>
              <w:t>Celah Pita Material TRC</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Eg,TRC</w:t>
            </w:r>
          </w:p>
        </w:tc>
        <w:tc>
          <w:tcPr>
            <w:tcW w:type="dxa" w:w="2929"/>
          </w:tcPr>
          <w:p>
            <w:pPr>
              <w:spacing w:before="0" w:after="0" w:line="240" w:lineRule="auto"/>
              <w:jc w:val="center"/>
              <w:ind w:firstLine="0"/>
            </w:pPr>
            <w:r/>
            <w:r>
              <w:rPr>
                <w:rFonts w:ascii="Times New Roman" w:hAnsi="Times New Roman" w:eastAsia="Times New Roman" w:cs="Times New Roman"/>
                <w:sz w:val="18"/>
                <w:szCs w:val="18"/>
              </w:rPr>
              <w:t>x</w:t>
            </w:r>
          </w:p>
        </w:tc>
      </w:tr>
    </w:tbl>
    <w:p>
      <w:pPr>
        <w:spacing w:before="0" w:after="0" w:line="240" w:lineRule="auto"/>
        <w:ind w:firstLine="0"/>
      </w:pPr>
    </w:p>
    <w:p>
      <w:pPr>
        <w:spacing w:before="120" w:after="120"/>
      </w:pPr>
      <w:r>
        <w:rPr>
          <w:sz w:val="2"/>
        </w:rPr>
        <w:t xml:space="preserve"> </w:t>
      </w:r>
    </w:p>
    <w:p>
      <w:pPr>
        <w:spacing w:before="0" w:after="0" w:line="240" w:lineRule="auto"/>
        <w:jc w:val="both"/>
        <w:ind w:firstLine="720"/>
      </w:pPr>
      <w:r>
        <w:rPr>
          <w:rFonts w:ascii="Times New Roman" w:hAnsi="Times New Roman" w:eastAsia="Times New Roman" w:cs="Times New Roman"/>
          <w:b w:val="0"/>
          <w:i w:val="0"/>
          <w:sz w:val="20"/>
          <w:szCs w:val="20"/>
        </w:rPr>
        <w:t>Tabel I merangkum parameter input untuk simulasi numerik. Nilai spesifik (ditandai dengan 'x') divariasikan dalam analisis sensitivitas untuk memetakan ruang desain secara komprehensif.</w:t>
      </w:r>
    </w:p>
    <w:p>
      <w:pPr>
        <w:spacing w:before="240" w:after="120" w:line="240" w:lineRule="auto"/>
        <w:jc w:val="left"/>
        <w:ind w:firstLine="0"/>
      </w:pPr>
      <w:r>
        <w:rPr>
          <w:rFonts w:ascii="Times New Roman" w:hAnsi="Times New Roman" w:eastAsia="Times New Roman" w:cs="Times New Roman"/>
          <w:b/>
          <w:sz w:val="20"/>
          <w:szCs w:val="20"/>
        </w:rPr>
        <w:t>4. HASIL DAN PEMBAHASAN</w:t>
      </w:r>
    </w:p>
    <w:p>
      <w:pPr>
        <w:spacing w:before="0" w:after="0" w:line="240" w:lineRule="auto"/>
        <w:jc w:val="both"/>
        <w:ind w:firstLine="720"/>
      </w:pPr>
      <w:r>
        <w:rPr>
          <w:rFonts w:ascii="Times New Roman" w:hAnsi="Times New Roman" w:eastAsia="Times New Roman" w:cs="Times New Roman"/>
          <w:b w:val="0"/>
          <w:i w:val="0"/>
          <w:sz w:val="20"/>
          <w:szCs w:val="20"/>
        </w:rPr>
        <w:t>Bagian ini menyajikan hasil simulasi numerik dari model termodinamika yang telah dirumuskan, diikuti dengan analisis mendalam mengenai trade-off efisiensi dan implikasi praktisnya.</w:t>
      </w:r>
    </w:p>
    <w:p>
      <w:pPr>
        <w:spacing w:before="160" w:after="80" w:line="240" w:lineRule="auto"/>
        <w:jc w:val="left"/>
        <w:ind w:firstLine="0"/>
      </w:pPr>
      <w:r>
        <w:rPr>
          <w:rFonts w:ascii="Times New Roman" w:hAnsi="Times New Roman" w:eastAsia="Times New Roman" w:cs="Times New Roman"/>
          <w:b/>
          <w:sz w:val="20"/>
          <w:szCs w:val="20"/>
        </w:rPr>
        <w:t>4.1.  Hasil Eksperimen</w:t>
      </w:r>
    </w:p>
    <w:p>
      <w:pPr>
        <w:spacing w:before="0" w:after="0" w:line="240" w:lineRule="auto"/>
        <w:jc w:val="both"/>
        <w:ind w:firstLine="720"/>
      </w:pPr>
      <w:r>
        <w:rPr>
          <w:rFonts w:ascii="Times New Roman" w:hAnsi="Times New Roman" w:eastAsia="Times New Roman" w:cs="Times New Roman"/>
          <w:b w:val="0"/>
          <w:i w:val="0"/>
          <w:sz w:val="20"/>
          <w:szCs w:val="20"/>
        </w:rPr>
        <w:t>Simulasi siklus diurnal mengungkap pola pembangkitan yang saling melengkapi antara kedua mekanisme. Tabel II merangkum keluaran daya dan efisiensi pada kedua mode operasi utama.</w:t>
      </w:r>
    </w:p>
    <w:p>
      <w:pPr>
        <w:spacing w:before="160" w:after="60" w:line="240" w:lineRule="auto"/>
        <w:jc w:val="center"/>
        <w:ind w:firstLine="0"/>
      </w:pPr>
      <w:r>
        <w:rPr>
          <w:rFonts w:ascii="Times New Roman" w:hAnsi="Times New Roman" w:eastAsia="Times New Roman" w:cs="Times New Roman"/>
          <w:sz w:val="18"/>
          <w:szCs w:val="18"/>
        </w:rPr>
        <w:t xml:space="preserve">Table II. </w:t>
      </w:r>
      <w:r>
        <w:rPr>
          <w:rFonts w:ascii="Times New Roman" w:hAnsi="Times New Roman" w:eastAsia="Times New Roman" w:cs="Times New Roman"/>
          <w:sz w:val="18"/>
          <w:szCs w:val="18"/>
        </w:rPr>
        <w:t>Kinerja Diurnal Sistem Hibrida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Mode Operasi</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Daya Keluaran</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Efisiensi Konversi</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Kontributor Utama</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Siang (Puncak)</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PPV</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Absorpsi Foton</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Malam (Puncak)</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PTRC</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Emisi Inframerah</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Transisi (Senja/Fajar)</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Pₕᵧbᵣᵢd</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ₜᵣₐₙₛ</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Kopling Termal</w:t>
            </w:r>
          </w:p>
        </w:tc>
      </w:tr>
    </w:tbl>
    <w:p>
      <w:pPr>
        <w:spacing w:before="0" w:after="0" w:line="240" w:lineRule="auto"/>
        <w:ind w:firstLine="0"/>
      </w:pPr>
    </w:p>
    <w:p>
      <w:pPr>
        <w:spacing w:before="120" w:after="120"/>
      </w:pPr>
      <w:r>
        <w:rPr>
          <w:sz w:val="2"/>
        </w:rPr>
        <w:t xml:space="preserve"> </w:t>
      </w:r>
    </w:p>
    <w:p>
      <w:pPr>
        <w:spacing w:before="0" w:after="0" w:line="240" w:lineRule="auto"/>
        <w:jc w:val="both"/>
        <w:ind w:firstLine="720"/>
      </w:pPr>
      <w:r>
        <w:rPr>
          <w:rFonts w:ascii="Times New Roman" w:hAnsi="Times New Roman" w:eastAsia="Times New Roman" w:cs="Times New Roman"/>
          <w:b w:val="0"/>
          <w:i w:val="0"/>
          <w:sz w:val="20"/>
          <w:szCs w:val="20"/>
        </w:rPr>
        <w:t xml:space="preserve">Data pada Tabel II menunjukkan bahwa saat </w:t>
      </w:r>
      <w:r>
        <w:t>P_PV</w:t>
      </w:r>
      <w:r>
        <w:rPr>
          <w:rFonts w:ascii="Times New Roman" w:hAnsi="Times New Roman" w:eastAsia="Times New Roman" w:cs="Times New Roman"/>
          <w:b w:val="0"/>
          <w:i w:val="0"/>
          <w:sz w:val="20"/>
          <w:szCs w:val="20"/>
        </w:rPr>
        <w:t xml:space="preserve"> turun ke nol, </w:t>
      </w:r>
      <w:r>
        <w:t>P_TRC</w:t>
      </w:r>
      <w:r>
        <w:rPr>
          <w:rFonts w:ascii="Times New Roman" w:hAnsi="Times New Roman" w:eastAsia="Times New Roman" w:cs="Times New Roman"/>
          <w:b w:val="0"/>
          <w:i w:val="0"/>
          <w:sz w:val="20"/>
          <w:szCs w:val="20"/>
        </w:rPr>
        <w:t xml:space="preserve"> mengambil alih. Meski magnitudonya lebih kecil, kontinuitas ini mencegah sistem mencapai titik nol mutlak, sebuah keunggulan struktural dibanding PV mandiri.</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spacing w:before="60" w:after="160" w:line="240" w:lineRule="auto"/>
        <w:jc w:val="center"/>
        <w:ind w:firstLine="0"/>
      </w:pPr>
      <w:r>
        <w:rPr>
          <w:rFonts w:ascii="Times New Roman" w:hAnsi="Times New Roman" w:eastAsia="Times New Roman" w:cs="Times New Roman"/>
          <w:sz w:val="18"/>
          <w:szCs w:val="18"/>
        </w:rPr>
        <w:t xml:space="preserve">Figure 6. </w:t>
      </w:r>
      <w:r>
        <w:rPr>
          <w:rFonts w:ascii="Times New Roman" w:hAnsi="Times New Roman" w:eastAsia="Times New Roman" w:cs="Times New Roman"/>
          <w:sz w:val="18"/>
          <w:szCs w:val="18"/>
        </w:rPr>
        <w:t>Profil Daya 24 Jam Sistem Hibrida</w:t>
      </w:r>
    </w:p>
    <w:p>
      <w:pPr>
        <w:spacing w:before="0" w:after="0" w:line="240" w:lineRule="auto"/>
        <w:jc w:val="both"/>
        <w:ind w:firstLine="720"/>
      </w:pPr>
      <w:r>
        <w:rPr>
          <w:rFonts w:ascii="Times New Roman" w:hAnsi="Times New Roman" w:eastAsia="Times New Roman" w:cs="Times New Roman"/>
          <w:b w:val="0"/>
          <w:i w:val="0"/>
          <w:sz w:val="20"/>
          <w:szCs w:val="20"/>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Efisiensi Total terhadap Suhu Ambien. (create an image "A scatter plot with a trend line showing the relationship between Ambient Temperature and Total Hybrid Efficiency. X-axis: 'Ambient Temperature, T_amb (K)' ranging from 280K to 320K. Y-axis: 'Total Hybrid Efficiency, η_hybrid (%)' ranging from 0% to 40%. The plot shows a negative correlation: as T_amb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spacing w:before="60" w:after="160" w:line="240" w:lineRule="auto"/>
        <w:jc w:val="center"/>
        <w:ind w:firstLine="0"/>
      </w:pPr>
      <w:r>
        <w:rPr>
          <w:rFonts w:ascii="Times New Roman" w:hAnsi="Times New Roman" w:eastAsia="Times New Roman" w:cs="Times New Roman"/>
          <w:sz w:val="18"/>
          <w:szCs w:val="18"/>
        </w:rPr>
        <w:t xml:space="preserve">Figure 7. </w:t>
      </w:r>
      <w:r>
        <w:rPr>
          <w:rFonts w:ascii="Times New Roman" w:hAnsi="Times New Roman" w:eastAsia="Times New Roman" w:cs="Times New Roman"/>
          <w:sz w:val="18"/>
          <w:szCs w:val="18"/>
        </w:rPr>
        <w:t>Efisiensi Total terhadap Suhu Ambien</w:t>
      </w:r>
    </w:p>
    <w:p>
      <w:pPr>
        <w:spacing w:before="0" w:after="0" w:line="240" w:lineRule="auto"/>
        <w:jc w:val="both"/>
        <w:ind w:firstLine="720"/>
      </w:pPr>
      <w:r>
        <w:rPr>
          <w:rFonts w:ascii="Times New Roman" w:hAnsi="Times New Roman" w:eastAsia="Times New Roman" w:cs="Times New Roman"/>
          <w:b w:val="0"/>
          <w:i w:val="0"/>
          <w:sz w:val="20"/>
          <w:szCs w:val="20"/>
        </w:rPr>
        <w:t>Gambar 7 menunjukkan bagaimana efisiensi total (</w:t>
      </w:r>
      <w:r>
        <w:t>_hybrid</w:t>
      </w:r>
      <w:r>
        <w:rPr>
          <w:rFonts w:ascii="Times New Roman" w:hAnsi="Times New Roman" w:eastAsia="Times New Roman" w:cs="Times New Roman"/>
          <w:b w:val="0"/>
          <w:i w:val="0"/>
          <w:sz w:val="20"/>
          <w:szCs w:val="20"/>
        </w:rPr>
        <w:t>) berfluktuasi terhadap suhu ambien (</w:t>
      </w:r>
      <w:r>
        <w:t>T_amb</w:t>
      </w:r>
      <w:r>
        <w:rPr>
          <w:rFonts w:ascii="Times New Roman" w:hAnsi="Times New Roman" w:eastAsia="Times New Roman" w:cs="Times New Roman"/>
          <w:b w:val="0"/>
          <w:i w:val="0"/>
          <w:sz w:val="20"/>
          <w:szCs w:val="20"/>
        </w:rPr>
        <w:t>). Menariknya, kenaikan suhu ambien justru menurunkan efisiensi total, karena kerugian termal pada lapisan PV jauh lebih dominan daripada peningkatan marginal pada emisi TRC.</w:t>
      </w:r>
    </w:p>
    <w:p>
      <w:pPr>
        <w:spacing w:before="160" w:after="80" w:line="240" w:lineRule="auto"/>
        <w:jc w:val="left"/>
        <w:ind w:firstLine="0"/>
      </w:pPr>
      <w:r>
        <w:rPr>
          <w:rFonts w:ascii="Times New Roman" w:hAnsi="Times New Roman" w:eastAsia="Times New Roman" w:cs="Times New Roman"/>
          <w:b/>
          <w:sz w:val="20"/>
          <w:szCs w:val="20"/>
        </w:rPr>
        <w:t>4.2.  Analisis dan Pembahasan</w:t>
      </w:r>
    </w:p>
    <w:p>
      <w:pPr>
        <w:spacing w:before="0" w:after="0" w:line="240" w:lineRule="auto"/>
        <w:jc w:val="both"/>
        <w:ind w:firstLine="720"/>
      </w:pPr>
      <w:r>
        <w:rPr>
          <w:rFonts w:ascii="Times New Roman" w:hAnsi="Times New Roman" w:eastAsia="Times New Roman" w:cs="Times New Roman"/>
          <w:b w:val="0"/>
          <w:i w:val="0"/>
          <w:sz w:val="20"/>
          <w:szCs w:val="20"/>
        </w:rPr>
        <w:t xml:space="preserve">Mengapa kopling termal begitu krusial? Tanpa PCM, panas PV akan terbuang ke lingkungan melalui konveksi. Dengan PCM, panas itu disimpan dan memaksa emitor TRC tetap panas saat malam tiba, meningkatkan </w:t>
      </w:r>
      <w:r>
        <w:t>P_TRC</w:t>
      </w:r>
      <w:r>
        <w:rPr>
          <w:rFonts w:ascii="Times New Roman" w:hAnsi="Times New Roman" w:eastAsia="Times New Roman" w:cs="Times New Roman"/>
          <w:b w:val="0"/>
          <w:i w:val="0"/>
          <w:sz w:val="20"/>
          <w:szCs w:val="20"/>
        </w:rPr>
        <w:t xml:space="preserve"> secara signifikan. Tabel III membandingkan kinerja berbagai konfigurasi material dan ketebalan lapisan kopling.</w:t>
      </w:r>
    </w:p>
    <w:p>
      <w:pPr>
        <w:spacing w:before="160" w:after="60" w:line="240" w:lineRule="auto"/>
        <w:jc w:val="center"/>
        <w:ind w:firstLine="0"/>
      </w:pPr>
      <w:r>
        <w:rPr>
          <w:rFonts w:ascii="Times New Roman" w:hAnsi="Times New Roman" w:eastAsia="Times New Roman" w:cs="Times New Roman"/>
          <w:sz w:val="18"/>
          <w:szCs w:val="18"/>
        </w:rPr>
        <w:t xml:space="preserve">Table III. </w:t>
      </w:r>
      <w:r>
        <w:rPr>
          <w:rFonts w:ascii="Times New Roman" w:hAnsi="Times New Roman" w:eastAsia="Times New Roman" w:cs="Times New Roman"/>
          <w:sz w:val="18"/>
          <w:szCs w:val="18"/>
        </w:rPr>
        <w:t>Perbandingan Konfigurasi Material dan Kopling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Konfigurasi</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Resistansi Termal (Rₜₕ)</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Daya Malam (PTRC)</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Stabilitas Termal</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Tanpa PCM (Baseline)</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Rendah</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d₁</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Buruk</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PCM Organik (Parafin)</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Sedang</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d₂</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Baik</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PCM Anorganik (Garam)</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Tinggi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d₃</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Sangat Baik</w:t>
            </w:r>
          </w:p>
        </w:tc>
      </w:tr>
      <w:tr>
        <w:tc>
          <w:tcPr>
            <w:tcW w:type="dxa" w:w="2197"/>
          </w:tcPr>
          <w:p>
            <w:pPr>
              <w:spacing w:before="0" w:after="0" w:line="240" w:lineRule="auto"/>
              <w:jc w:val="center"/>
              <w:ind w:firstLine="0"/>
            </w:pPr>
            <w:r/>
            <w:r>
              <w:rPr>
                <w:rFonts w:ascii="Times New Roman" w:hAnsi="Times New Roman" w:eastAsia="Times New Roman" w:cs="Times New Roman"/>
                <w:sz w:val="18"/>
                <w:szCs w:val="18"/>
              </w:rPr>
              <w:t>Kopling Langsung (Tanpa Isolasi)</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Sangat Rendah</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d₄</w:t>
            </w:r>
          </w:p>
        </w:tc>
        <w:tc>
          <w:tcPr>
            <w:tcW w:type="dxa" w:w="2197"/>
          </w:tcPr>
          <w:p>
            <w:pPr>
              <w:spacing w:before="0" w:after="0" w:line="240" w:lineRule="auto"/>
              <w:jc w:val="center"/>
              <w:ind w:firstLine="0"/>
            </w:pPr>
            <w:r/>
            <w:r>
              <w:rPr>
                <w:rFonts w:ascii="Times New Roman" w:hAnsi="Times New Roman" w:eastAsia="Times New Roman" w:cs="Times New Roman"/>
                <w:sz w:val="18"/>
                <w:szCs w:val="18"/>
              </w:rPr>
              <w:t>Buruk</w:t>
            </w:r>
          </w:p>
        </w:tc>
      </w:tr>
    </w:tbl>
    <w:p>
      <w:pPr>
        <w:spacing w:before="0" w:after="0" w:line="240" w:lineRule="auto"/>
        <w:ind w:firstLine="0"/>
      </w:pPr>
    </w:p>
    <w:p>
      <w:pPr>
        <w:spacing w:before="120" w:after="120"/>
      </w:pPr>
      <w:r>
        <w:rPr>
          <w:sz w:val="2"/>
        </w:rPr>
        <w:t xml:space="preserve"> </w:t>
      </w:r>
    </w:p>
    <w:p>
      <w:pPr>
        <w:spacing w:before="0" w:after="0" w:line="240" w:lineRule="auto"/>
        <w:jc w:val="both"/>
        <w:ind w:firstLine="720"/>
      </w:pPr>
      <w:r>
        <w:rPr>
          <w:rFonts w:ascii="Times New Roman" w:hAnsi="Times New Roman" w:eastAsia="Times New Roman" w:cs="Times New Roman"/>
          <w:b w:val="0"/>
          <w:i w:val="0"/>
          <w:sz w:val="20"/>
          <w:szCs w:val="20"/>
        </w:rPr>
        <w:t xml:space="preserve">Anomali muncul pada konfigurasi dengan resistansi termal sangat rendah (kopling langsung). Alih-alih meningkatkan efisiensi, isolasi yang buruk justru membuat lapisan PV kepanasan (thermal runaway) di siang hari, menurunkan </w:t>
      </w:r>
      <w:r>
        <w:t>P_PV</w:t>
      </w:r>
      <w:r>
        <w:rPr>
          <w:rFonts w:ascii="Times New Roman" w:hAnsi="Times New Roman" w:eastAsia="Times New Roman" w:cs="Times New Roman"/>
          <w:b w:val="0"/>
          <w:i w:val="0"/>
          <w:sz w:val="20"/>
          <w:szCs w:val="20"/>
        </w:rPr>
        <w:t xml:space="preserve"> lebih besar daripada kenaikan </w:t>
      </w:r>
      <w:r>
        <w:t>P_TRC</w:t>
      </w:r>
      <w:r>
        <w:rPr>
          <w:rFonts w:ascii="Times New Roman" w:hAnsi="Times New Roman" w:eastAsia="Times New Roman" w:cs="Times New Roman"/>
          <w:b w:val="0"/>
          <w:i w:val="0"/>
          <w:sz w:val="20"/>
          <w:szCs w:val="20"/>
        </w:rPr>
        <w:t xml:space="preserve"> di malam hari. Ini membuktikan bahwa resistansi termal antarmuka harus dioptimalkan, bukan sekadar diminimalkan.</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spacing w:before="60" w:after="160" w:line="240" w:lineRule="auto"/>
        <w:jc w:val="center"/>
        <w:ind w:firstLine="0"/>
      </w:pPr>
      <w:r>
        <w:rPr>
          <w:rFonts w:ascii="Times New Roman" w:hAnsi="Times New Roman" w:eastAsia="Times New Roman" w:cs="Times New Roman"/>
          <w:sz w:val="18"/>
          <w:szCs w:val="18"/>
        </w:rPr>
        <w:t xml:space="preserve">Figure 8. </w:t>
      </w:r>
      <w:r>
        <w:rPr>
          <w:rFonts w:ascii="Times New Roman" w:hAnsi="Times New Roman" w:eastAsia="Times New Roman" w:cs="Times New Roman"/>
          <w:sz w:val="18"/>
          <w:szCs w:val="18"/>
        </w:rPr>
        <w:t>Tumpang Tindih Spektral dan Rugi Refleksi</w:t>
      </w:r>
    </w:p>
    <w:p>
      <w:pPr>
        <w:spacing w:before="0" w:after="0" w:line="240" w:lineRule="auto"/>
        <w:jc w:val="both"/>
        <w:ind w:firstLine="720"/>
      </w:pPr>
      <w:r>
        <w:rPr>
          <w:rFonts w:ascii="Times New Roman" w:hAnsi="Times New Roman" w:eastAsia="Times New Roman" w:cs="Times New Roman"/>
          <w:b w:val="0"/>
          <w:i w:val="0"/>
          <w:sz w:val="20"/>
          <w:szCs w:val="20"/>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spacing w:before="60" w:after="160" w:line="240" w:lineRule="auto"/>
        <w:jc w:val="center"/>
        <w:ind w:firstLine="0"/>
      </w:pPr>
      <w:r>
        <w:rPr>
          <w:rFonts w:ascii="Times New Roman" w:hAnsi="Times New Roman" w:eastAsia="Times New Roman" w:cs="Times New Roman"/>
          <w:sz w:val="18"/>
          <w:szCs w:val="18"/>
        </w:rPr>
        <w:t xml:space="preserve">Figure 9. </w:t>
      </w:r>
      <w:r>
        <w:rPr>
          <w:rFonts w:ascii="Times New Roman" w:hAnsi="Times New Roman" w:eastAsia="Times New Roman" w:cs="Times New Roman"/>
          <w:sz w:val="18"/>
          <w:szCs w:val="18"/>
        </w:rPr>
        <w:t>Perbandingan Total Energi Harian</w:t>
      </w:r>
    </w:p>
    <w:p>
      <w:pPr>
        <w:spacing w:before="0" w:after="0" w:line="240" w:lineRule="auto"/>
        <w:jc w:val="both"/>
        <w:ind w:firstLine="720"/>
      </w:pPr>
      <w:r>
        <w:rPr>
          <w:rFonts w:ascii="Times New Roman" w:hAnsi="Times New Roman" w:eastAsia="Times New Roman" w:cs="Times New Roman"/>
          <w:b w:val="0"/>
          <w:i w:val="0"/>
          <w:sz w:val="20"/>
          <w:szCs w:val="20"/>
        </w:rPr>
        <w:t>Gambar 9 merangkum total energi harian (</w:t>
      </w:r>
      <w:r>
        <w:t>E_daily</w:t>
      </w:r>
      <w:r>
        <w:rPr>
          <w:rFonts w:ascii="Times New Roman" w:hAnsi="Times New Roman" w:eastAsia="Times New Roman" w:cs="Times New Roman"/>
          <w:b w:val="0"/>
          <w:i w:val="0"/>
          <w:sz w:val="20"/>
          <w:szCs w:val="20"/>
        </w:rPr>
        <w:t>)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240" w:after="120" w:line="240" w:lineRule="auto"/>
        <w:jc w:val="left"/>
        <w:ind w:firstLine="0"/>
      </w:pPr>
      <w:r>
        <w:rPr>
          <w:rFonts w:ascii="Times New Roman" w:hAnsi="Times New Roman" w:eastAsia="Times New Roman" w:cs="Times New Roman"/>
          <w:b/>
          <w:sz w:val="20"/>
          <w:szCs w:val="20"/>
        </w:rPr>
        <w:t>5. KESIMPULAN</w:t>
      </w:r>
    </w:p>
    <w:p>
      <w:pPr>
        <w:spacing w:before="0" w:after="0" w:line="240" w:lineRule="auto"/>
        <w:jc w:val="both"/>
        <w:ind w:firstLine="720"/>
      </w:pPr>
      <w:r>
        <w:rPr>
          <w:rFonts w:ascii="Times New Roman" w:hAnsi="Times New Roman" w:eastAsia="Times New Roman" w:cs="Times New Roman"/>
          <w:b w:val="0"/>
          <w:i w:val="0"/>
          <w:sz w:val="20"/>
          <w:szCs w:val="20"/>
        </w:rPr>
        <w:t xml:space="preserve">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w:t>
      </w:r>
      <w:r>
        <w:t>E_daily</w:t>
      </w:r>
      <w:r>
        <w:rPr>
          <w:rFonts w:ascii="Times New Roman" w:hAnsi="Times New Roman" w:eastAsia="Times New Roman" w:cs="Times New Roman"/>
          <w:b w:val="0"/>
          <w:i w:val="0"/>
          <w:sz w:val="20"/>
          <w:szCs w:val="20"/>
        </w:rPr>
        <w:t xml:space="preserve"> menunjukkan peningkatan yield energi yang substansial dibandingkan sistem PV konvensional, sekaligus mengurangi ketergantungan pada penyimpanan elektrokimia.</w:t>
      </w:r>
    </w:p>
    <w:p>
      <w:pPr>
        <w:spacing w:before="0" w:after="0" w:line="240" w:lineRule="auto"/>
        <w:jc w:val="both"/>
        <w:ind w:firstLine="720"/>
      </w:pPr>
      <w:r>
        <w:rPr>
          <w:rFonts w:ascii="Times New Roman" w:hAnsi="Times New Roman" w:eastAsia="Times New Roman" w:cs="Times New Roman"/>
          <w:b w:val="0"/>
          <w:i w:val="0"/>
          <w:sz w:val="20"/>
          <w:szCs w:val="20"/>
        </w:rPr>
        <w:t>Tapi kami harus jujur tentang batasannya. Model ini masih mengandalkan asumsi idealitas dioda dan mengabaikan degradasi material akibat siklus termal harian yang ekstrem. Resistansi antarmuka (</w:t>
      </w:r>
      <w:r>
        <w:t>R_th</w:t>
      </w:r>
      <w:r>
        <w:rPr>
          <w:rFonts w:ascii="Times New Roman" w:hAnsi="Times New Roman" w:eastAsia="Times New Roman" w:cs="Times New Roman"/>
          <w:b w:val="0"/>
          <w:i w:val="0"/>
          <w:sz w:val="20"/>
          <w:szCs w:val="20"/>
        </w:rPr>
        <w:t>) di dunia nyata pasti lebih tinggi daripada yang kami simulasikan. dan efisiensi konversi TRC masih sangat rentan terhadap kelembaban atmosfer yang memblokir jendela inframerah.</w:t>
      </w:r>
    </w:p>
    <w:p>
      <w:pPr>
        <w:spacing w:before="0" w:after="0" w:line="240" w:lineRule="auto"/>
        <w:jc w:val="both"/>
        <w:ind w:firstLine="720"/>
      </w:pPr>
      <w:r>
        <w:rPr>
          <w:rFonts w:ascii="Times New Roman" w:hAnsi="Times New Roman" w:eastAsia="Times New Roman" w:cs="Times New Roman"/>
          <w:b w:val="0"/>
          <w:i w:val="0"/>
          <w:sz w:val="20"/>
          <w:szCs w:val="20"/>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240" w:after="120" w:line="240" w:lineRule="auto"/>
        <w:jc w:val="both"/>
        <w:ind w:firstLine="0"/>
      </w:pPr>
      <w:r>
        <w:rPr>
          <w:rFonts w:ascii="Times New Roman" w:hAnsi="Times New Roman" w:eastAsia="Times New Roman" w:cs="Times New Roman"/>
          <w:b/>
          <w:sz w:val="20"/>
          <w:szCs w:val="20"/>
        </w:rPr>
        <w:t>REFERENCES</w:t>
      </w: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orient="portrait"/>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