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cs="Times New Roman"/>
          <w:b/>
          <w:sz w:val="28"/>
        </w:rPr>
        <w:t>Deep Learning for Natural Language Processing: A Comprehensive Review</w:t>
      </w:r>
    </w:p>
    <w:p>
      <w:pPr>
        <w:spacing w:before="120" w:after="60" w:line="240" w:lineRule="auto"/>
        <w:jc w:val="center"/>
      </w:pPr>
      <w:r>
        <w:rPr>
          <w:rFonts w:ascii="Times New Roman" w:hAnsi="Times New Roman" w:cs="Times New Roman"/>
          <w:sz w:val="20"/>
        </w:rPr>
        <w:t>John Smith</w:t>
      </w:r>
      <w:r>
        <w:rPr>
          <w:rFonts w:ascii="Times New Roman" w:hAnsi="Times New Roman" w:cs="Times New Roman"/>
          <w:sz w:val="20"/>
          <w:vertAlign w:val="superscript"/>
        </w:rPr>
        <w:t>1</w:t>
      </w:r>
      <w:r>
        <w:rPr>
          <w:rFonts w:ascii="Times New Roman" w:hAnsi="Times New Roman" w:cs="Times New Roman"/>
          <w:sz w:val="20"/>
        </w:rPr>
        <w:t xml:space="preserve">, </w:t>
      </w:r>
      <w:r>
        <w:rPr>
          <w:rFonts w:ascii="Times New Roman" w:hAnsi="Times New Roman" w:cs="Times New Roman"/>
          <w:sz w:val="20"/>
        </w:rPr>
        <w:t>Jane Doe</w:t>
      </w:r>
      <w:r>
        <w:rPr>
          <w:rFonts w:ascii="Times New Roman" w:hAnsi="Times New Roman" w:cs="Times New Roman"/>
          <w:sz w:val="20"/>
          <w:vertAlign w:val="superscript"/>
        </w:rPr>
        <w:t>2</w:t>
      </w:r>
    </w:p>
    <w:p>
      <w:pPr>
        <w:spacing w:before="0" w:after="60" w:line="240" w:lineRule="auto"/>
        <w:jc w:val="center"/>
      </w:pPr>
      <w:r>
        <w:rPr>
          <w:rFonts w:ascii="Times New Roman" w:hAnsi="Times New Roman" w:cs="Times New Roman"/>
          <w:i/>
          <w:sz w:val="18"/>
        </w:rPr>
        <w:t>University of Technology; Research Institute</w:t>
      </w:r>
    </w:p>
    <w:p>
      <w:pPr>
        <w:spacing w:before="0" w:after="120" w:line="240" w:lineRule="auto"/>
        <w:jc w:val="center"/>
      </w:pPr>
      <w:r>
        <w:rPr>
          <w:rFonts w:ascii="Times New Roman" w:hAnsi="Times New Roman" w:cs="Times New Roman"/>
          <w:i/>
          <w:sz w:val="18"/>
        </w:rPr>
        <w:t>john@univ.edu, jane@ri.edu</w:t>
      </w:r>
    </w:p>
    <w:p>
      <w:pPr>
        <w:spacing w:before="120" w:after="60" w:line="240" w:lineRule="auto"/>
        <w:jc w:val="center"/>
      </w:pPr>
      <w:r>
        <w:rPr>
          <w:rFonts w:ascii="Times New Roman" w:hAnsi="Times New Roman" w:cs="Times New Roman"/>
          <w:b/>
          <w:sz w:val="20"/>
        </w:rPr>
        <w:t>Abstract</w:t>
      </w:r>
    </w:p>
    <w:p>
      <w:pPr>
        <w:spacing w:before="0" w:after="120" w:line="240" w:lineRule="auto"/>
        <w:jc w:val="both"/>
      </w:pPr>
      <w:r>
        <w:rPr>
          <w:rFonts w:ascii="Times New Roman" w:hAnsi="Times New Roman" w:cs="Times New Roman"/>
          <w:sz w:val="20"/>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spacing w:before="0" w:after="120" w:line="240" w:lineRule="auto"/>
        <w:ind w:hanging="1224"/>
        <w:jc w:val="both"/>
      </w:pPr>
      <w:r>
        <w:rPr>
          <w:rFonts w:ascii="Times New Roman" w:hAnsi="Times New Roman" w:cs="Times New Roman"/>
          <w:b/>
          <w:sz w:val="20"/>
        </w:rPr>
        <w:t xml:space="preserve">Keywords: </w:t>
      </w:r>
      <w:r>
        <w:rPr>
          <w:rFonts w:ascii="Times New Roman" w:hAnsi="Times New Roman" w:cs="Times New Roman"/>
          <w:i/>
          <w:sz w:val="20"/>
        </w:rPr>
        <w:t>deep learning, natural language processing, transformers, attention mechanism, neural networks</w:t>
      </w: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p>
    <w:p>
      <w:pPr>
        <w:spacing w:before="120" w:after="60" w:line="240" w:lineRule="auto"/>
        <w:jc w:val="both"/>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{'authors': 'Vaswani, A. et al.', 'title': 'Attention is All You Need', 'year': '2017', 'venue': 'NeurIPS'}</w:t>
      </w:r>
    </w:p>
    <w:p>
      <w:pPr>
        <w:spacing w:before="0" w:after="0" w:line="240" w:lineRule="auto"/>
        <w:jc w:val="both"/>
        <w:ind w:left="360" w:hanging="360"/>
      </w:pPr>
      <w:r>
        <w:rPr>
          <w:rFonts w:ascii="Times New Roman" w:hAnsi="Times New Roman" w:cs="Times New Roman"/>
          <w:sz w:val="16"/>
        </w:rPr>
        <w:t>[2] {'authors': 'Devlin, J. et al.', 'title': 'BERT: Pre-training of Deep Bidirectional Transformers', 'year': '2018', 'venue': 'NAACL'}</w:t>
      </w:r>
    </w:p>
    <w:p>
      <w:pPr>
        <w:spacing w:before="0" w:after="0" w:line="240" w:lineRule="auto"/>
        <w:jc w:val="both"/>
        <w:ind w:left="360" w:hanging="360"/>
      </w:pPr>
      <w:r>
        <w:rPr>
          <w:rFonts w:ascii="Times New Roman" w:hAnsi="Times New Roman" w:cs="Times New Roman"/>
          <w:sz w:val="16"/>
        </w:rPr>
        <w:t>[3] {'authors': 'Brown, T. et al.', 'title': 'Language Models are Few-Shot Learners', 'year': '2020', 'venue': 'NeurIPS'}</w:t>
      </w:r>
    </w:p>
    <w:p>
      <w:pPr>
        <w:spacing w:before="0" w:after="0" w:line="240" w:lineRule="auto"/>
        <w:jc w:val="both"/>
        <w:ind w:left="360" w:hanging="360"/>
      </w:pPr>
      <w:r>
        <w:rPr>
          <w:rFonts w:ascii="Times New Roman" w:hAnsi="Times New Roman" w:cs="Times New Roman"/>
          <w:sz w:val="16"/>
        </w:rPr>
        <w:t>[4] {'authors': 'Mikolov, T. et al.', 'title': 'Distributed Representations of Words', 'year': '2013', 'venue': 'NeurIPS'}</w:t>
      </w:r>
    </w:p>
    <w:p>
      <w:pPr>
        <w:spacing w:before="0" w:after="0" w:line="240" w:lineRule="auto"/>
        <w:jc w:val="both"/>
        <w:ind w:left="360" w:hanging="360"/>
        <w:sectPr w:rsidR="009E003F" w:rsidRPr="00106CF0">
          <w:type w:val="continuous"/>
          <w:pgSz w:w="12240" w:h="15840"/>
          <w:pgMar w:top="1037" w:right="703" w:bottom="533" w:left="743" w:header="0" w:footer="0" w:gutter="0"/>
          <w:cols w:num="2" w:space="282"/>
          <w:formProt w:val="0"/>
          <w:docGrid w:linePitch="600" w:charSpace="32768"/>
        </w:sectPr>
      </w:pPr>
      <w:r>
        <w:rPr>
          <w:rFonts w:ascii="Times New Roman" w:hAnsi="Times New Roman" w:cs="Times New Roman"/>
          <w:sz w:val="16"/>
        </w:rPr>
        <w:t>[5] {'authors': 'Hochreiter, S. et al.', 'title': 'Long Short-Term Memory', 'year': '1997', 'venue': 'Neural Computation'}</w:t>
      </w: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