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jc w:val="center"/>
      </w:pPr>
      <w:r>
        <w:rPr>
          <w:rFonts w:ascii="Times New Roman" w:hAnsi="Times New Roman" w:cs="Times New Roman"/>
          <w:b/>
          <w:sz w:val="28"/>
        </w:rPr>
        <w:t>GestPLC: Real-Time Hand Gesture Recognition for PLC Control using MediaPipe and Modbus TCP for Industry 4.0 Applications</w:t>
      </w:r>
    </w:p>
    <w:p>
      <w:pPr>
        <w:spacing w:before="120" w:after="60"/>
        <w:jc w:val="center"/>
      </w:pPr>
      <w:r>
        <w:rPr>
          <w:rFonts w:ascii="Times New Roman" w:hAnsi="Times New Roman" w:cs="Times New Roman"/>
          <w:sz w:val="20"/>
        </w:rPr>
        <w:t>Rofiq Cahyo Prayogo, Ahmad Ridlo Hanifudin Tahier, Munadi</w:t>
      </w:r>
    </w:p>
    <w:p>
      <w:pPr>
        <w:spacing w:before="0" w:after="60"/>
        <w:jc w:val="center"/>
      </w:pPr>
      <w:r>
        <w:rPr>
          <w:rFonts w:ascii="Times New Roman" w:hAnsi="Times New Roman" w:cs="Times New Roman"/>
          <w:i/>
          <w:sz w:val="18"/>
        </w:rPr>
        <w:t>Mechanical Engineering, Diponegoro University; Automation Engineering, Diponegoro University</w:t>
      </w:r>
    </w:p>
    <w:p>
      <w:pPr>
        <w:spacing w:before="0" w:after="120"/>
        <w:jc w:val="center"/>
      </w:pPr>
      <w:r>
        <w:rPr>
          <w:rFonts w:ascii="Times New Roman" w:hAnsi="Times New Roman" w:cs="Times New Roman"/>
          <w:i/>
          <w:sz w:val="18"/>
        </w:rPr>
        <w:t>rofiqotomasi@lecturer.undip.ac.id, ridlohanifudin@lecturer.undip.ac.id, munadi@lecturer.undip.ac.id</w:t>
      </w:r>
    </w:p>
    <w:p>
      <w:pPr>
        <w:spacing w:before="120" w:after="60"/>
        <w:jc w:val="center"/>
      </w:pPr>
      <w:r>
        <w:rPr>
          <w:rFonts w:ascii="Sakkal Majalla" w:hAnsi="Sakkal Majalla" w:cs="Sakkal Majalla"/>
          <w:b/>
          <w:i/>
          <w:sz w:val="20"/>
        </w:rPr>
        <w:t>Abstract</w:t>
      </w:r>
    </w:p>
    <w:p>
      <w:pPr>
        <w:spacing w:before="0" w:after="120"/>
        <w:jc w:val="both"/>
      </w:pPr>
      <w:r>
        <w:rPr>
          <w:rFonts w:ascii="Sakkal Majalla" w:hAnsi="Sakkal Majalla" w:cs="Sakkal Majalla"/>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Sakkal Majalla" w:hAnsi="Sakkal Majalla" w:cs="Sakkal Majalla"/>
          <w:b/>
          <w:sz w:val="20"/>
        </w:rPr>
        <w:t xml:space="preserve">Keywords: </w:t>
      </w:r>
      <w:r>
        <w:rPr>
          <w:rFonts w:ascii="Sakkal Majalla" w:hAnsi="Sakkal Majalla" w:cs="Sakkal Majalla"/>
          <w:i/>
          <w:sz w:val="20"/>
        </w:rPr>
        <w:t>Hand Gesture Recognition, PLC Control, MediaPipe, Modbus TCP, Industry 4.0, Threading</w:t>
      </w:r>
    </w:p>
    <w:p>
      <w:pPr>
        <w:spacing w:before="120" w:after="60"/>
        <w:jc w:val="left"/>
      </w:pPr>
      <w:r>
        <w:rPr>
          <w:rFonts w:ascii="Sakkal Majalla" w:hAnsi="Sakkal Majalla" w:cs="Sakkal Majalla"/>
          <w:b/>
          <w:sz w:val="20"/>
        </w:rPr>
        <w:t>PENDAHULUAN</w:t>
      </w:r>
    </w:p>
    <w:p>
      <w:pPr>
        <w:spacing w:before="0" w:after="0"/>
        <w:jc w:val="both"/>
      </w:pPr>
      <w:r>
        <w:rPr>
          <w:rFonts w:ascii="Sakkal Majalla" w:hAnsi="Sakkal Majalla" w:cs="Sakkal Majalla"/>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Sakkal Majalla" w:hAnsi="Sakkal Majalla" w:cs="Sakkal Majalla"/>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Sakkal Majalla" w:hAnsi="Sakkal Majalla" w:cs="Sakkal Majalla"/>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Sakkal Majalla" w:hAnsi="Sakkal Majalla" w:cs="Sakkal Majalla"/>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Sakkal Majalla" w:hAnsi="Sakkal Majalla" w:cs="Sakkal Majalla"/>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Sakkal Majalla" w:hAnsi="Sakkal Majalla" w:cs="Sakkal Majalla"/>
          <w:b/>
          <w:sz w:val="20"/>
        </w:rPr>
        <w:t>TINJAUAN PUSTAKA</w:t>
      </w:r>
    </w:p>
    <w:p>
      <w:pPr>
        <w:spacing w:before="60" w:after="60"/>
        <w:jc w:val="left"/>
      </w:pPr>
      <w:r>
        <w:rPr>
          <w:rFonts w:ascii="Sakkal Majalla" w:hAnsi="Sakkal Majalla" w:cs="Sakkal Majalla"/>
          <w:b/>
          <w:sz w:val="20"/>
        </w:rPr>
        <w:t>Metode Pengenalan Gestur Tangan</w:t>
      </w:r>
    </w:p>
    <w:p>
      <w:pPr>
        <w:spacing w:before="0" w:after="0"/>
        <w:jc w:val="both"/>
      </w:pPr>
      <w:r>
        <w:rPr>
          <w:rFonts w:ascii="Sakkal Majalla" w:hAnsi="Sakkal Majalla" w:cs="Sakkal Majalla"/>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60" w:after="60"/>
        <w:jc w:val="center"/>
      </w:pPr>
      <w:r>
        <w:rPr>
          <w:rFonts w:ascii="Sakkal Majalla" w:hAnsi="Sakkal Majalla" w:cs="Sakkal Majalla"/>
          <w:i/>
          <w:color w:val="FF0000"/>
          <w:sz w:val="20"/>
        </w:rPr>
        <w:t>[PROMPT UNTUK AI GAMBAR: Timeline Evolusi Teknologi Pengenalan Gestur Tangan. A clean, academic-style horizontal timeline infographic illustrating the evolution of hand gesture recognition technology from 1990 to 2024. The timeline flows left to right with labeled milestones at roughly 1990 for HOG and SVM handcrafted descriptors, 2005 for SIFT feature matching, 2012 for the deep CNN revolution, 2018 for LSTM temporal gesture models, and 2019 onward for MediaPipe lightweight landmark tracking. Each era features a small illustrative icon suggesting its dominant method. The background is white or light gray, typography is clean sans-serif, and color accents distinguish each technology generation. Style is consistent with IEEE conference paper figures, professional, readable, and uncluttered, with no decorative flourishes.]</w:t>
      </w:r>
    </w:p>
    <w:p>
      <w:pPr>
        <w:spacing w:before="60" w:after="120"/>
        <w:jc w:val="center"/>
      </w:pPr>
      <w:r>
        <w:rPr>
          <w:rFonts w:ascii="Sakkal Majalla" w:hAnsi="Sakkal Majalla" w:cs="Sakkal Majalla"/>
          <w:b/>
          <w:sz w:val="16"/>
        </w:rPr>
        <w:t xml:space="preserve">Fig. 1. </w:t>
      </w:r>
      <w:r>
        <w:rPr>
          <w:rFonts w:ascii="Sakkal Majalla" w:hAnsi="Sakkal Majalla" w:cs="Sakkal Majalla"/>
          <w:sz w:val="16"/>
        </w:rPr>
        <w:t>Timeline Evolusi Teknologi Pengenalan Gestur Tangan</w:t>
      </w:r>
    </w:p>
    <w:p>
      <w:pPr>
        <w:spacing w:before="0" w:after="0"/>
        <w:jc w:val="both"/>
      </w:pPr>
      <w:r>
        <w:rPr>
          <w:rFonts w:ascii="Sakkal Majalla" w:hAnsi="Sakkal Majalla" w:cs="Sakkal Majalla"/>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60" w:after="60"/>
        <w:jc w:val="left"/>
      </w:pPr>
      <w:r>
        <w:rPr>
          <w:rFonts w:ascii="Sakkal Majalla" w:hAnsi="Sakkal Majalla" w:cs="Sakkal Majalla"/>
          <w:b/>
          <w:sz w:val="20"/>
        </w:rPr>
        <w:t>Protokol Komunikasi PLC dan Modbus TCP</w:t>
      </w:r>
    </w:p>
    <w:p>
      <w:pPr>
        <w:spacing w:before="0" w:after="0"/>
        <w:jc w:val="both"/>
      </w:pPr>
      <w:r>
        <w:rPr>
          <w:rFonts w:ascii="Sakkal Majalla" w:hAnsi="Sakkal Majalla" w:cs="Sakkal Majalla"/>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Sakkal Majalla" w:hAnsi="Sakkal Majalla" w:cs="Sakkal Majalla"/>
          <w:b/>
          <w:sz w:val="20"/>
        </w:rPr>
        <w:t>Antarmuka Manusia-Mesin Tanpa Sentuhan</w:t>
      </w:r>
    </w:p>
    <w:p>
      <w:pPr>
        <w:spacing w:before="0" w:after="0"/>
        <w:jc w:val="both"/>
      </w:pPr>
      <w:r>
        <w:rPr>
          <w:rFonts w:ascii="Sakkal Majalla" w:hAnsi="Sakkal Majalla" w:cs="Sakkal Majalla"/>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Sakkal Majalla" w:hAnsi="Sakkal Majalla" w:cs="Sakkal Majalla"/>
          <w:b/>
          <w:sz w:val="20"/>
        </w:rPr>
        <w:t>METODOLOGI</w:t>
      </w:r>
    </w:p>
    <w:p>
      <w:pPr>
        <w:spacing w:before="60" w:after="60"/>
        <w:jc w:val="left"/>
      </w:pPr>
      <w:r>
        <w:rPr>
          <w:rFonts w:ascii="Sakkal Majalla" w:hAnsi="Sakkal Majalla" w:cs="Sakkal Majalla"/>
          <w:b/>
          <w:sz w:val="20"/>
        </w:rPr>
        <w:t>Arsitektur Tiga Thread</w:t>
      </w:r>
    </w:p>
    <w:p>
      <w:pPr>
        <w:spacing w:before="0" w:after="0"/>
        <w:jc w:val="both"/>
      </w:pPr>
      <w:r>
        <w:rPr>
          <w:rFonts w:ascii="Sakkal Majalla" w:hAnsi="Sakkal Majalla" w:cs="Sakkal Majalla"/>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60" w:after="60"/>
        <w:jc w:val="center"/>
      </w:pPr>
      <w:r>
        <w:rPr>
          <w:rFonts w:ascii="Sakkal Majalla" w:hAnsi="Sakkal Majalla" w:cs="Sakkal Majalla"/>
          <w:i/>
          <w:color w:val="FF0000"/>
          <w:sz w:val="20"/>
        </w:rPr>
        <w:t>[PROMPT UNTUK AI GAMBAR: Arsitektur Sistem GestPLC. A clear block-diagram of the GestPLC system architecture showing three main components connected in sequence: a USB webcam on the left, a personal computer in the center, and a Schneider Modicon M221 PLC on the right. Inside the PC block, three labeled thread boxes are shown: Thread 1 for frame capture via OpenCV, Thread 2 for MediaPipe gesture classification, and Thread 3 for Modbus TCP communication. Directional arrows indicate data flow from the webcam through the CPU threads to the PLC over a Cat-5e Ethernet link. Modbus FC1 read and FC15 write labels appear on the connecting line. Background is white, style is clean and minimal, suitable for an IEEE conference paper.]</w:t>
      </w:r>
    </w:p>
    <w:p>
      <w:pPr>
        <w:spacing w:before="60" w:after="120"/>
        <w:jc w:val="center"/>
      </w:pPr>
      <w:r>
        <w:rPr>
          <w:rFonts w:ascii="Sakkal Majalla" w:hAnsi="Sakkal Majalla" w:cs="Sakkal Majalla"/>
          <w:b/>
          <w:sz w:val="16"/>
        </w:rPr>
        <w:t xml:space="preserve">Fig. 2. </w:t>
      </w:r>
      <w:r>
        <w:rPr>
          <w:rFonts w:ascii="Sakkal Majalla" w:hAnsi="Sakkal Majalla" w:cs="Sakkal Majalla"/>
          <w:sz w:val="16"/>
        </w:rPr>
        <w:t>Arsitektur Sistem GestPLC</w:t>
      </w:r>
    </w:p>
    <w:p>
      <w:pPr>
        <w:spacing w:before="0" w:after="0"/>
        <w:jc w:val="both"/>
      </w:pPr>
      <w:r>
        <w:rPr>
          <w:rFonts w:ascii="Sakkal Majalla" w:hAnsi="Sakkal Majalla" w:cs="Sakkal Majalla"/>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Sakkal Majalla" w:hAnsi="Sakkal Majalla" w:cs="Sakkal Majalla"/>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Sakkal Majalla" w:hAnsi="Sakkal Majalla" w:cs="Sakkal Majalla"/>
          <w:b/>
          <w:sz w:val="20"/>
        </w:rPr>
        <w:t>Konfigurasi Hardware dan Setup PC-PLC</w:t>
      </w:r>
    </w:p>
    <w:p>
      <w:pPr>
        <w:spacing w:before="0" w:after="0"/>
        <w:jc w:val="both"/>
      </w:pPr>
      <w:r>
        <w:rPr>
          <w:rFonts w:ascii="Sakkal Majalla" w:hAnsi="Sakkal Majalla" w:cs="Sakkal Majalla"/>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60" w:after="60"/>
        <w:jc w:val="center"/>
      </w:pPr>
      <w:r>
        <w:rPr>
          <w:rFonts w:ascii="Sakkal Majalla" w:hAnsi="Sakkal Majalla" w:cs="Sakkal Majalla"/>
          <w:i/>
          <w:color w:val="FF0000"/>
          <w:sz w:val="20"/>
        </w:rPr>
        <w:t>[PROMPT UNTUK AI GAMBAR: Konfigurasi Jaringan PC dan PLC. A clean network configuration diagram showing two devices connected point-to-point via a Cat-5e Ethernet cable. The left device represents a desktop PC with static IP address 192.168.1.2 and subnet mask 255.255.255.0 labeled in a neat rectangular callout box. The right device represents a Schneider Modicon M221 PLC with IP address 192.168.1.50 on the same subnet displayed similarly. A simple Ethernet cable symbol bridges both nodes directly without any switch in between. Both device icons are clearly labeled with their roles. Background is white, layout is symmetrical and horizontally balanced, and the style matches technical network topology figures used in IEEE automation and control papers.]</w:t>
      </w:r>
    </w:p>
    <w:p>
      <w:pPr>
        <w:spacing w:before="60" w:after="120"/>
        <w:jc w:val="center"/>
      </w:pPr>
      <w:r>
        <w:rPr>
          <w:rFonts w:ascii="Sakkal Majalla" w:hAnsi="Sakkal Majalla" w:cs="Sakkal Majalla"/>
          <w:b/>
          <w:sz w:val="16"/>
        </w:rPr>
        <w:t xml:space="preserve">Fig. 3. </w:t>
      </w:r>
      <w:r>
        <w:rPr>
          <w:rFonts w:ascii="Sakkal Majalla" w:hAnsi="Sakkal Majalla" w:cs="Sakkal Majalla"/>
          <w:sz w:val="16"/>
        </w:rPr>
        <w:t>Konfigurasi Jaringan PC dan PLC</w:t>
      </w:r>
    </w:p>
    <w:p>
      <w:pPr>
        <w:spacing w:before="0" w:after="0"/>
        <w:jc w:val="both"/>
      </w:pPr>
      <w:r>
        <w:rPr>
          <w:rFonts w:ascii="Sakkal Majalla" w:hAnsi="Sakkal Majalla" w:cs="Sakkal Majalla"/>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60" w:after="60"/>
        <w:jc w:val="center"/>
      </w:pPr>
      <w:r>
        <w:rPr>
          <w:rFonts w:ascii="Sakkal Majalla" w:hAnsi="Sakkal Majalla" w:cs="Sakkal Majalla"/>
          <w:i/>
          <w:color w:val="FF0000"/>
          <w:sz w:val="20"/>
        </w:rPr>
        <w:t>[PROMPT UNTUK AI GAMBAR: Diagram Ladder Pemetaan M200-M203 ke Q0-Q3. A simplified PLC ladder logic diagram showing four parallel rungs that map internal memory registers M200, M201, M202, and M203 to physical output coils Q0, Q1, Q2, and Q3 respectively. Each rung contains a normally-open contact symbol on the left referencing one M-register, connected by a horizontal line to a coil output symbol on the right referencing the corresponding Q-output. Labels are printed cleanly next to each contact and coil. Two vertical power rail lines bound the ladder on both sides. Background is white, lines are thin and precise, notation follows IEC 61131-3 ladder diagram standards, and the figure is compact and publication-ready for an IEEE conference methodology section.]</w:t>
      </w:r>
    </w:p>
    <w:p>
      <w:pPr>
        <w:spacing w:before="60" w:after="120"/>
        <w:jc w:val="center"/>
      </w:pPr>
      <w:r>
        <w:rPr>
          <w:rFonts w:ascii="Sakkal Majalla" w:hAnsi="Sakkal Majalla" w:cs="Sakkal Majalla"/>
          <w:b/>
          <w:sz w:val="16"/>
        </w:rPr>
        <w:t xml:space="preserve">Fig. 4. </w:t>
      </w:r>
      <w:r>
        <w:rPr>
          <w:rFonts w:ascii="Sakkal Majalla" w:hAnsi="Sakkal Majalla" w:cs="Sakkal Majalla"/>
          <w:sz w:val="16"/>
        </w:rPr>
        <w:t>Diagram Ladder Pemetaan M200-M203 ke Q0-Q3</w:t>
      </w:r>
    </w:p>
    <w:p>
      <w:pPr>
        <w:spacing w:before="0" w:after="0"/>
        <w:jc w:val="both"/>
      </w:pPr>
      <w:r>
        <w:rPr>
          <w:rFonts w:ascii="Sakkal Majalla" w:hAnsi="Sakkal Majalla" w:cs="Sakkal Majalla"/>
          <w:sz w:val="20"/>
        </w:rPr>
        <w:t>Logika ladder (Gbr. 4): M200 M203 sebagai kontak normally-open menggerakkan coil output Q0 Q3.</w:t>
      </w:r>
    </w:p>
    <w:p>
      <w:pPr>
        <w:spacing w:before="60" w:after="60"/>
        <w:jc w:val="center"/>
      </w:pPr>
      <w:r>
        <w:rPr>
          <w:rFonts w:ascii="Sakkal Majalla" w:hAnsi="Sakkal Majalla" w:cs="Sakkal Majalla"/>
          <w:i/>
          <w:color w:val="FF0000"/>
          <w:sz w:val="20"/>
        </w:rPr>
        <w:t>[PROMPT UNTUK AI GAMBAR: Function Block Pembacaan M200-M203. A PLC function block diagram showing a structured FBD-style program block responsible for reading internal memory array M200 through M203 each scan cycle and forwarding values to physical output block Q0 through Q3. The block rectangle has labeled input pins on the left side connected to M-register addresses and output pins on the right side driving Q-output channels, with short wires exiting each pin. The function block name and scan-cycle behavior are labeled inside or above the block body. Background is white, layout is neat and compact, wiring connections are thin lines with right-angle bends, and the style resembles a SoMachine or Unity Pro FBD screenshot adapted for clear IEEE paper reproduction.]</w:t>
      </w:r>
    </w:p>
    <w:p>
      <w:pPr>
        <w:spacing w:before="60" w:after="120"/>
        <w:jc w:val="center"/>
      </w:pPr>
      <w:r>
        <w:rPr>
          <w:rFonts w:ascii="Sakkal Majalla" w:hAnsi="Sakkal Majalla" w:cs="Sakkal Majalla"/>
          <w:b/>
          <w:sz w:val="16"/>
        </w:rPr>
        <w:t xml:space="preserve">Fig. 5. </w:t>
      </w:r>
      <w:r>
        <w:rPr>
          <w:rFonts w:ascii="Sakkal Majalla" w:hAnsi="Sakkal Majalla" w:cs="Sakkal Majalla"/>
          <w:sz w:val="16"/>
        </w:rPr>
        <w:t>Function Block Pembacaan M200-M203</w:t>
      </w:r>
    </w:p>
    <w:p>
      <w:pPr>
        <w:spacing w:before="0" w:after="0"/>
        <w:jc w:val="both"/>
      </w:pPr>
      <w:r>
        <w:rPr>
          <w:rFonts w:ascii="Sakkal Majalla" w:hAnsi="Sakkal Majalla" w:cs="Sakkal Majalla"/>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Sakkal Majalla" w:hAnsi="Sakkal Majalla" w:cs="Sakkal Majalla"/>
          <w:b/>
          <w:sz w:val="20"/>
        </w:rPr>
        <w:t>Pengenalan Gestur Geometris MediaPipe</w:t>
      </w:r>
    </w:p>
    <w:p>
      <w:pPr>
        <w:spacing w:before="0" w:after="0"/>
        <w:jc w:val="both"/>
      </w:pPr>
      <w:r>
        <w:rPr>
          <w:rFonts w:ascii="Sakkal Majalla" w:hAnsi="Sakkal Majalla" w:cs="Sakkal Majalla"/>
          <w:sz w:val="20"/>
        </w:rPr>
        <w:t>Setiap frame RGB dari OpenCV dilewatkan ke model hand-landmark MediaPipe [1], yang mengembalikan 21 titik per tangan: pergelangan tangan, sendi MCP, PIP, DIP untuk setiap jari, plus empat ujung jari.</w:t>
      </w:r>
    </w:p>
    <w:p>
      <w:pPr>
        <w:spacing w:before="60" w:after="60"/>
        <w:jc w:val="center"/>
      </w:pPr>
      <w:r>
        <w:rPr>
          <w:rFonts w:ascii="Sakkal Majalla" w:hAnsi="Sakkal Majalla" w:cs="Sakkal Majalla"/>
          <w:i/>
          <w:color w:val="FF0000"/>
          <w:sz w:val="20"/>
        </w:rPr>
        <w:t>[PROMPT UNTUK AI GAMBAR: 21 Landmark Tangan MediaPipe. A technical diagram of a human right hand viewed palm-side facing the viewer, with 21 skeletal landmark points numbered 0 through 20 overlaid at anatomically correct positions. Landmark 0 marks the wrist, landmarks 1 through 4 trace the thumb from MCP joint to fingertip, landmarks 5 through 8 trace the index finger, 9 through 12 the middle finger, 13 through 16 the ring finger, and 17 through 20 the little finger. Thin straight connector lines link adjacent landmarks along each finger and across the palm. Each landmark is drawn as a small filled circle with a numeric label nearby. Background is white or pale, line color is blue or teal, and style matches official MediaPipe documentation adapted for academic paper figures.]</w:t>
      </w:r>
    </w:p>
    <w:p>
      <w:pPr>
        <w:spacing w:before="60" w:after="120"/>
        <w:jc w:val="center"/>
      </w:pPr>
      <w:r>
        <w:rPr>
          <w:rFonts w:ascii="Sakkal Majalla" w:hAnsi="Sakkal Majalla" w:cs="Sakkal Majalla"/>
          <w:b/>
          <w:sz w:val="16"/>
        </w:rPr>
        <w:t xml:space="preserve">Fig. 6. </w:t>
      </w:r>
      <w:r>
        <w:rPr>
          <w:rFonts w:ascii="Sakkal Majalla" w:hAnsi="Sakkal Majalla" w:cs="Sakkal Majalla"/>
          <w:sz w:val="16"/>
        </w:rPr>
        <w:t>21 Landmark Tangan MediaPipe</w:t>
      </w:r>
    </w:p>
    <w:p>
      <w:pPr>
        <w:spacing w:before="0" w:after="0"/>
        <w:jc w:val="both"/>
      </w:pPr>
      <w:r>
        <w:rPr>
          <w:rFonts w:ascii="Sakkal Majalla" w:hAnsi="Sakkal Majalla" w:cs="Sakkal Majalla"/>
          <w:sz w:val="20"/>
        </w:rPr>
        <w:t>Ke-21 landmark (bernomor 0 20) ditunjukkan pada Gbr. 6. Prototipe awal memverifikasi bahwa output MediaPipe stabil dalam kisaran ~30 derajat dari sumbu kamera.</w:t>
      </w:r>
    </w:p>
    <w:p>
      <w:pPr>
        <w:spacing w:before="60" w:after="60"/>
        <w:jc w:val="center"/>
      </w:pPr>
      <w:r>
        <w:rPr>
          <w:rFonts w:ascii="Sakkal Majalla" w:hAnsi="Sakkal Majalla" w:cs="Sakkal Majalla"/>
          <w:i/>
          <w:color w:val="FF0000"/>
          <w:sz w:val="20"/>
        </w:rPr>
        <w:t>[PROMPT UNTUK AI GAMBAR: Prototipe Python untuk Validasi MediaPipe. A screenshot-style illustration of a Python desktop application window displaying a live webcam video feed of a human hand with MediaPipe landmark skeleton overlaid on it. Twenty-one landmark points appear as small colored dots connected by thin lines tracing all five fingers and the palm structure. A status label or overlay text shows the currently detected gesture class name and live frame rate. The application window uses a neutral dark or gray frame with the video pane centered. The hand in the frame is shown in an open-palm or single-finger gesture, well-lit against a plain background. Style resembles a PyQt5 desktop GUI window screenshot suitable for inclusion in an academic methodology section.]</w:t>
      </w:r>
    </w:p>
    <w:p>
      <w:pPr>
        <w:spacing w:before="60" w:after="120"/>
        <w:jc w:val="center"/>
      </w:pPr>
      <w:r>
        <w:rPr>
          <w:rFonts w:ascii="Sakkal Majalla" w:hAnsi="Sakkal Majalla" w:cs="Sakkal Majalla"/>
          <w:b/>
          <w:sz w:val="16"/>
        </w:rPr>
        <w:t xml:space="preserve">Fig. 7. </w:t>
      </w:r>
      <w:r>
        <w:rPr>
          <w:rFonts w:ascii="Sakkal Majalla" w:hAnsi="Sakkal Majalla" w:cs="Sakkal Majalla"/>
          <w:sz w:val="16"/>
        </w:rPr>
        <w:t>Prototipe Python untuk Validasi MediaPipe</w:t>
      </w:r>
    </w:p>
    <w:p>
      <w:pPr>
        <w:spacing w:before="0" w:after="0"/>
        <w:jc w:val="both"/>
      </w:pPr>
      <w:r>
        <w:rPr>
          <w:rFonts w:ascii="Sakkal Majalla" w:hAnsi="Sakkal Majalla" w:cs="Sakkal Majalla"/>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pi = (xi, yi, zi),   i = 0, 1, 2, , 20    (2)</w:t>
      </w:r>
    </w:p>
    <w:p>
      <w:pPr>
        <w:spacing w:before="0" w:after="0"/>
        <w:jc w:val="both"/>
      </w:pPr>
      <w:r>
        <w:rPr>
          <w:rFonts w:ascii="Sakkal Majalla" w:hAnsi="Sakkal Majalla" w:cs="Sakkal Majalla"/>
          <w:sz w:val="20"/>
        </w:rPr>
        <w:t>Pada persamaan (2), xi dan yi berada dalam [0,1] relatif terhadap dimensi gambar, zi mengkodekan kedalaman relatif terhadap pergelangan tangan. Jarak Euclidean antara dua landmark:</w:t>
      </w:r>
    </w:p>
    <w:p>
      <w:pPr>
        <w:spacing w:before="60" w:after="60"/>
        <w:jc w:val="center"/>
      </w:pPr>
      <w:r>
        <w:rPr>
          <w:rFonts w:ascii="Cambria Math" w:hAnsi="Cambria Math" w:cs="Cambria Math"/>
          <w:i/>
          <w:sz w:val="20"/>
        </w:rPr>
        <w:t>dij = sqrt((xj - xi)2 + (yj - yi)2)    (3)</w:t>
      </w:r>
    </w:p>
    <w:p>
      <w:pPr>
        <w:spacing w:before="0" w:after="0"/>
        <w:jc w:val="both"/>
      </w:pPr>
      <w:r>
        <w:rPr>
          <w:rFonts w:ascii="Sakkal Majalla" w:hAnsi="Sakkal Majalla" w:cs="Sakkal Majalla"/>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Sakkal Majalla" w:hAnsi="Sakkal Majalla" w:cs="Sakkal Majalla"/>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(xj - xi,\; yj - yi)    (5)</w:t>
      </w:r>
    </w:p>
    <w:p>
      <w:pPr>
        <w:spacing w:before="0" w:after="0"/>
        <w:jc w:val="both"/>
      </w:pPr>
      <w:r>
        <w:rPr>
          <w:rFonts w:ascii="Sakkal Majalla" w:hAnsi="Sakkal Majalla" w:cs="Sakkal Majalla"/>
          <w:sz w:val="20"/>
        </w:rPr>
        <w:t>Besarnya:</w:t>
      </w:r>
    </w:p>
    <w:p>
      <w:pPr>
        <w:spacing w:before="60" w:after="60"/>
        <w:jc w:val="center"/>
      </w:pPr>
      <w:r>
        <w:rPr>
          <w:rFonts w:ascii="Cambria Math" w:hAnsi="Cambria Math" w:cs="Cambria Math"/>
          <w:i/>
          <w:sz w:val="20"/>
        </w:rPr>
        <w:t>|v| = sqrt(vx2 + vy2)    (6)</w:t>
      </w:r>
    </w:p>
    <w:p>
      <w:pPr>
        <w:spacing w:before="0" w:after="0"/>
        <w:jc w:val="both"/>
      </w:pPr>
      <w:r>
        <w:rPr>
          <w:rFonts w:ascii="Sakkal Majalla" w:hAnsi="Sakkal Majalla" w:cs="Sakkal Majalla"/>
          <w:sz w:val="20"/>
        </w:rPr>
        <w:t>Dot product dari dua vektor segmen tulang yang bersebelahan:</w:t>
      </w:r>
    </w:p>
    <w:p>
      <w:pPr>
        <w:spacing w:before="60" w:after="60"/>
        <w:jc w:val="center"/>
      </w:pPr>
      <w:r>
        <w:rPr>
          <w:rFonts w:ascii="Cambria Math" w:hAnsi="Cambria Math" w:cs="Cambria Math"/>
          <w:i/>
          <w:sz w:val="20"/>
        </w:rPr>
        <w:t>A · B = Ax Bx + Ay By    (7)</w:t>
      </w:r>
    </w:p>
    <w:p>
      <w:pPr>
        <w:spacing w:before="0" w:after="0"/>
        <w:jc w:val="both"/>
      </w:pPr>
      <w:r>
        <w:rPr>
          <w:rFonts w:ascii="Sakkal Majalla" w:hAnsi="Sakkal Majalla" w:cs="Sakkal Majalla"/>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Sakkal Majalla" w:hAnsi="Sakkal Majalla" w:cs="Sakkal Majalla"/>
          <w:sz w:val="20"/>
        </w:rPr>
        <w:t>Sudut θ menentukan apakah jari terektensi atau tertutup. Setelah kalibrasi, θopen ≈ 160° dan θclose ≈ 140°. Jika θ &gt; θopen maka jari terektensi (fi = 1); di bawah θclose maka tertutup (fi = 0):</w:t>
      </w:r>
    </w:p>
    <w:p>
      <w:pPr>
        <w:spacing w:before="60" w:after="60"/>
        <w:jc w:val="center"/>
      </w:pPr>
      <w:r>
        <w:rPr>
          <w:rFonts w:ascii="Cambria Math" w:hAnsi="Cambria Math" w:cs="Cambria Math"/>
          <w:i/>
          <w:sz w:val="20"/>
        </w:rPr>
        <w:t>fi =  1, &amp; θi &gt; θopen \\ 0, &amp; θi &lt; θclose    (9)</w:t>
      </w:r>
    </w:p>
    <w:p>
      <w:pPr>
        <w:spacing w:before="0" w:after="0"/>
        <w:jc w:val="both"/>
      </w:pPr>
      <w:r>
        <w:rPr>
          <w:rFonts w:ascii="Sakkal Majalla" w:hAnsi="Sakkal Majalla" w:cs="Sakkal Majalla"/>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fi(t) =  1, &amp; θi &gt; θhigh \\ 0, &amp; θi &lt; θlow \\ fi(t-1), &amp; otherwise    (10)</w:t>
      </w:r>
    </w:p>
    <w:p>
      <w:pPr>
        <w:spacing w:before="0" w:after="0"/>
        <w:jc w:val="both"/>
      </w:pPr>
      <w:r>
        <w:rPr>
          <w:rFonts w:ascii="Sakkal Majalla" w:hAnsi="Sakkal Majalla" w:cs="Sakkal Majalla"/>
          <w:sz w:val="20"/>
        </w:rPr>
        <w:t>Di atas histeresis, voting mayoritas sliding-window menghaluskan output di sepanjang N frame terakhir:</w:t>
      </w:r>
    </w:p>
    <w:p>
      <w:pPr>
        <w:spacing w:before="60" w:after="60"/>
        <w:jc w:val="center"/>
      </w:pPr>
      <w:r>
        <w:rPr>
          <w:rFonts w:ascii="Cambria Math" w:hAnsi="Cambria Math" w:cs="Cambria Math"/>
          <w:i/>
          <w:sz w:val="20"/>
        </w:rPr>
        <w:t>Fi = (1/N) =0N-1fi(t-k)    (11)</w:t>
      </w:r>
    </w:p>
    <w:p>
      <w:pPr>
        <w:spacing w:before="0" w:after="0"/>
        <w:jc w:val="both"/>
      </w:pPr>
      <w:r>
        <w:rPr>
          <w:rFonts w:ascii="Sakkal Majalla" w:hAnsi="Sakkal Majalla" w:cs="Sakkal Majalla"/>
          <w:sz w:val="20"/>
        </w:rPr>
        <w:t>Output biner final fi bernilai 1 hanya jika lebih dari fraksi T dari frame terbaru menyetujui bahwa jari terektensi:</w:t>
      </w:r>
    </w:p>
    <w:p>
      <w:pPr>
        <w:spacing w:before="60" w:after="60"/>
        <w:jc w:val="center"/>
      </w:pPr>
      <w:r>
        <w:rPr>
          <w:rFonts w:ascii="Cambria Math" w:hAnsi="Cambria Math" w:cs="Cambria Math"/>
          <w:i/>
          <w:sz w:val="20"/>
        </w:rPr>
        <w:t>fi =  1, &amp; Fi &gt; T \\ 0, &amp; otherwise    (12)</w:t>
      </w:r>
    </w:p>
    <w:p>
      <w:pPr>
        <w:spacing w:before="0" w:after="0"/>
        <w:jc w:val="both"/>
      </w:pPr>
      <w:r>
        <w:rPr>
          <w:rFonts w:ascii="Sakkal Majalla" w:hAnsi="Sakkal Majalla" w:cs="Sakkal Majalla"/>
          <w:sz w:val="20"/>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60" w:after="60"/>
        <w:jc w:val="left"/>
      </w:pPr>
      <w:r>
        <w:rPr>
          <w:rFonts w:ascii="Sakkal Majalla" w:hAnsi="Sakkal Majalla" w:cs="Sakkal Majalla"/>
          <w:b/>
          <w:sz w:val="20"/>
        </w:rPr>
        <w:t>Integrasi MediaPipe dan Pymodbus</w:t>
      </w:r>
    </w:p>
    <w:p>
      <w:pPr>
        <w:spacing w:before="0" w:after="0"/>
        <w:jc w:val="both"/>
      </w:pPr>
      <w:r>
        <w:rPr>
          <w:rFonts w:ascii="Sakkal Majalla" w:hAnsi="Sakkal Majalla" w:cs="Sakkal Majalla"/>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Sakkal Majalla" w:hAnsi="Sakkal Majalla" w:cs="Sakkal Majalla"/>
          <w:b/>
          <w:sz w:val="16"/>
        </w:rPr>
        <w:t xml:space="preserve">Table I. </w:t>
      </w:r>
      <w:r>
        <w:rPr>
          <w:rFonts w:ascii="Sakkal Majalla" w:hAnsi="Sakkal Majalla" w:cs="Sakkal Majalla"/>
          <w:sz w:val="16"/>
        </w:rPr>
        <w:t>Pemetaan Gestur ke Coil Modbus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tcPr>
          <w:p>
            <w:pPr>
              <w:jc w:val="center"/>
            </w:pPr>
            <w:r/>
            <w:r>
              <w:rPr>
                <w:rFonts w:ascii="Sakkal Majalla" w:hAnsi="Sakkal Majalla" w:cs="Sakkal Majalla"/>
                <w:b/>
                <w:sz w:val="16"/>
              </w:rPr>
              <w:t>Gestur</w:t>
            </w:r>
          </w:p>
        </w:tc>
        <w:tc>
          <w:tcPr>
            <w:tcW w:type="dxa" w:w="1984"/>
          </w:tcPr>
          <w:p>
            <w:pPr>
              <w:jc w:val="center"/>
            </w:pPr>
            <w:r/>
            <w:r>
              <w:rPr>
                <w:rFonts w:ascii="Sakkal Majalla" w:hAnsi="Sakkal Majalla" w:cs="Sakkal Majalla"/>
                <w:b/>
                <w:sz w:val="16"/>
              </w:rPr>
              <w:t>Jumlah Jari</w:t>
            </w:r>
          </w:p>
        </w:tc>
        <w:tc>
          <w:tcPr>
            <w:tcW w:type="dxa" w:w="1984"/>
          </w:tcPr>
          <w:p>
            <w:pPr>
              <w:jc w:val="center"/>
            </w:pPr>
            <w:r/>
            <w:r>
              <w:rPr>
                <w:rFonts w:ascii="Sakkal Majalla" w:hAnsi="Sakkal Majalla" w:cs="Sakkal Majalla"/>
                <w:b/>
                <w:sz w:val="16"/>
              </w:rPr>
              <w:t>State Coil Modbus</w:t>
            </w:r>
          </w:p>
        </w:tc>
        <w:tc>
          <w:tcPr>
            <w:tcW w:type="dxa" w:w="1984"/>
          </w:tcPr>
          <w:p>
            <w:pPr>
              <w:jc w:val="center"/>
            </w:pPr>
            <w:r/>
            <w:r>
              <w:rPr>
                <w:rFonts w:ascii="Sakkal Majalla" w:hAnsi="Sakkal Majalla" w:cs="Sakkal Majalla"/>
                <w:b/>
                <w:sz w:val="16"/>
              </w:rPr>
              <w:t>Output PLC</w:t>
            </w:r>
          </w:p>
        </w:tc>
      </w:tr>
      <w:tr>
        <w:tc>
          <w:tcPr>
            <w:tcW w:type="dxa" w:w="1984"/>
          </w:tcPr>
          <w:p>
            <w:pPr>
              <w:jc w:val="center"/>
            </w:pPr>
            <w:r/>
            <w:r>
              <w:rPr>
                <w:rFonts w:ascii="Sakkal Majalla" w:hAnsi="Sakkal Majalla" w:cs="Sakkal Majalla"/>
                <w:sz w:val="16"/>
              </w:rPr>
              <w:t>Kepalan Tangan</w:t>
            </w:r>
          </w:p>
        </w:tc>
        <w:tc>
          <w:tcPr>
            <w:tcW w:type="dxa" w:w="1984"/>
          </w:tcPr>
          <w:p>
            <w:pPr>
              <w:jc w:val="center"/>
            </w:pPr>
            <w:r/>
            <w:r>
              <w:rPr>
                <w:rFonts w:ascii="Sakkal Majalla" w:hAnsi="Sakkal Majalla" w:cs="Sakkal Majalla"/>
                <w:sz w:val="16"/>
              </w:rPr>
              <w:t>0</w:t>
            </w:r>
          </w:p>
        </w:tc>
        <w:tc>
          <w:tcPr>
            <w:tcW w:type="dxa" w:w="1984"/>
          </w:tcPr>
          <w:p>
            <w:pPr>
              <w:jc w:val="center"/>
            </w:pPr>
            <w:r/>
            <w:r>
              <w:rPr>
                <w:rFonts w:ascii="Sakkal Majalla" w:hAnsi="Sakkal Majalla" w:cs="Sakkal Majalla"/>
                <w:sz w:val="16"/>
              </w:rPr>
              <w:t>M200=0, M201=0, M202=0, M203=0</w:t>
            </w:r>
          </w:p>
        </w:tc>
        <w:tc>
          <w:tcPr>
            <w:tcW w:type="dxa" w:w="1984"/>
          </w:tcPr>
          <w:p>
            <w:pPr>
              <w:jc w:val="center"/>
            </w:pPr>
            <w:r/>
            <w:r>
              <w:rPr>
                <w:rFonts w:ascii="Sakkal Majalla" w:hAnsi="Sakkal Majalla" w:cs="Sakkal Majalla"/>
                <w:sz w:val="16"/>
              </w:rPr>
              <w:t>Q0-Q3=OFF</w:t>
            </w:r>
          </w:p>
        </w:tc>
      </w:tr>
      <w:tr>
        <w:tc>
          <w:tcPr>
            <w:tcW w:type="dxa" w:w="1984"/>
          </w:tcPr>
          <w:p>
            <w:pPr>
              <w:jc w:val="center"/>
            </w:pPr>
            <w:r/>
            <w:r>
              <w:rPr>
                <w:rFonts w:ascii="Sakkal Majalla" w:hAnsi="Sakkal Majalla" w:cs="Sakkal Majalla"/>
                <w:sz w:val="16"/>
              </w:rPr>
              <w:t>1 Jari (Telunjuk)</w:t>
            </w:r>
          </w:p>
        </w:tc>
        <w:tc>
          <w:tcPr>
            <w:tcW w:type="dxa" w:w="1984"/>
          </w:tcPr>
          <w:p>
            <w:pPr>
              <w:jc w:val="center"/>
            </w:pPr>
            <w:r/>
            <w:r>
              <w:rPr>
                <w:rFonts w:ascii="Sakkal Majalla" w:hAnsi="Sakkal Majalla" w:cs="Sakkal Majalla"/>
                <w:sz w:val="16"/>
              </w:rPr>
              <w:t>1</w:t>
            </w:r>
          </w:p>
        </w:tc>
        <w:tc>
          <w:tcPr>
            <w:tcW w:type="dxa" w:w="1984"/>
          </w:tcPr>
          <w:p>
            <w:pPr>
              <w:jc w:val="center"/>
            </w:pPr>
            <w:r/>
            <w:r>
              <w:rPr>
                <w:rFonts w:ascii="Sakkal Majalla" w:hAnsi="Sakkal Majalla" w:cs="Sakkal Majalla"/>
                <w:sz w:val="16"/>
              </w:rPr>
              <w:t>M200=1, M201=0, M202=0, M203=0</w:t>
            </w:r>
          </w:p>
        </w:tc>
        <w:tc>
          <w:tcPr>
            <w:tcW w:type="dxa" w:w="1984"/>
          </w:tcPr>
          <w:p>
            <w:pPr>
              <w:jc w:val="center"/>
            </w:pPr>
            <w:r/>
            <w:r>
              <w:rPr>
                <w:rFonts w:ascii="Sakkal Majalla" w:hAnsi="Sakkal Majalla" w:cs="Sakkal Majalla"/>
                <w:sz w:val="16"/>
              </w:rPr>
              <w:t>Q0=ON</w:t>
            </w:r>
          </w:p>
        </w:tc>
      </w:tr>
      <w:tr>
        <w:tc>
          <w:tcPr>
            <w:tcW w:type="dxa" w:w="1984"/>
          </w:tcPr>
          <w:p>
            <w:pPr>
              <w:jc w:val="center"/>
            </w:pPr>
            <w:r/>
            <w:r>
              <w:rPr>
                <w:rFonts w:ascii="Sakkal Majalla" w:hAnsi="Sakkal Majalla" w:cs="Sakkal Majalla"/>
                <w:sz w:val="16"/>
              </w:rPr>
              <w:t>2 Jari (Peace)</w:t>
            </w:r>
          </w:p>
        </w:tc>
        <w:tc>
          <w:tcPr>
            <w:tcW w:type="dxa" w:w="1984"/>
          </w:tcPr>
          <w:p>
            <w:pPr>
              <w:jc w:val="center"/>
            </w:pPr>
            <w:r/>
            <w:r>
              <w:rPr>
                <w:rFonts w:ascii="Sakkal Majalla" w:hAnsi="Sakkal Majalla" w:cs="Sakkal Majalla"/>
                <w:sz w:val="16"/>
              </w:rPr>
              <w:t>2</w:t>
            </w:r>
          </w:p>
        </w:tc>
        <w:tc>
          <w:tcPr>
            <w:tcW w:type="dxa" w:w="1984"/>
          </w:tcPr>
          <w:p>
            <w:pPr>
              <w:jc w:val="center"/>
            </w:pPr>
            <w:r/>
            <w:r>
              <w:rPr>
                <w:rFonts w:ascii="Sakkal Majalla" w:hAnsi="Sakkal Majalla" w:cs="Sakkal Majalla"/>
                <w:sz w:val="16"/>
              </w:rPr>
              <w:t>M200=1, M201=1, M202=0, M203=0</w:t>
            </w:r>
          </w:p>
        </w:tc>
        <w:tc>
          <w:tcPr>
            <w:tcW w:type="dxa" w:w="1984"/>
          </w:tcPr>
          <w:p>
            <w:pPr>
              <w:jc w:val="center"/>
            </w:pPr>
            <w:r/>
            <w:r>
              <w:rPr>
                <w:rFonts w:ascii="Sakkal Majalla" w:hAnsi="Sakkal Majalla" w:cs="Sakkal Majalla"/>
                <w:sz w:val="16"/>
              </w:rPr>
              <w:t>Q0-Q1=ON</w:t>
            </w:r>
          </w:p>
        </w:tc>
      </w:tr>
      <w:tr>
        <w:tc>
          <w:tcPr>
            <w:tcW w:type="dxa" w:w="1984"/>
          </w:tcPr>
          <w:p>
            <w:pPr>
              <w:jc w:val="center"/>
            </w:pPr>
            <w:r/>
            <w:r>
              <w:rPr>
                <w:rFonts w:ascii="Sakkal Majalla" w:hAnsi="Sakkal Majalla" w:cs="Sakkal Majalla"/>
                <w:sz w:val="16"/>
              </w:rPr>
              <w:t>3 Jari</w:t>
            </w:r>
          </w:p>
        </w:tc>
        <w:tc>
          <w:tcPr>
            <w:tcW w:type="dxa" w:w="1984"/>
          </w:tcPr>
          <w:p>
            <w:pPr>
              <w:jc w:val="center"/>
            </w:pPr>
            <w:r/>
            <w:r>
              <w:rPr>
                <w:rFonts w:ascii="Sakkal Majalla" w:hAnsi="Sakkal Majalla" w:cs="Sakkal Majalla"/>
                <w:sz w:val="16"/>
              </w:rPr>
              <w:t>3</w:t>
            </w:r>
          </w:p>
        </w:tc>
        <w:tc>
          <w:tcPr>
            <w:tcW w:type="dxa" w:w="1984"/>
          </w:tcPr>
          <w:p>
            <w:pPr>
              <w:jc w:val="center"/>
            </w:pPr>
            <w:r/>
            <w:r>
              <w:rPr>
                <w:rFonts w:ascii="Sakkal Majalla" w:hAnsi="Sakkal Majalla" w:cs="Sakkal Majalla"/>
                <w:sz w:val="16"/>
              </w:rPr>
              <w:t>M200=1, M201=1, M202=1, M203=0</w:t>
            </w:r>
          </w:p>
        </w:tc>
        <w:tc>
          <w:tcPr>
            <w:tcW w:type="dxa" w:w="1984"/>
          </w:tcPr>
          <w:p>
            <w:pPr>
              <w:jc w:val="center"/>
            </w:pPr>
            <w:r/>
            <w:r>
              <w:rPr>
                <w:rFonts w:ascii="Sakkal Majalla" w:hAnsi="Sakkal Majalla" w:cs="Sakkal Majalla"/>
                <w:sz w:val="16"/>
              </w:rPr>
              <w:t>Q0-Q2=ON</w:t>
            </w:r>
          </w:p>
        </w:tc>
      </w:tr>
      <w:tr>
        <w:tc>
          <w:tcPr>
            <w:tcW w:type="dxa" w:w="1984"/>
          </w:tcPr>
          <w:p>
            <w:pPr>
              <w:jc w:val="center"/>
            </w:pPr>
            <w:r/>
            <w:r>
              <w:rPr>
                <w:rFonts w:ascii="Sakkal Majalla" w:hAnsi="Sakkal Majalla" w:cs="Sakkal Majalla"/>
                <w:sz w:val="16"/>
              </w:rPr>
              <w:t>4 Jari</w:t>
            </w:r>
          </w:p>
        </w:tc>
        <w:tc>
          <w:tcPr>
            <w:tcW w:type="dxa" w:w="1984"/>
          </w:tcPr>
          <w:p>
            <w:pPr>
              <w:jc w:val="center"/>
            </w:pPr>
            <w:r/>
            <w:r>
              <w:rPr>
                <w:rFonts w:ascii="Sakkal Majalla" w:hAnsi="Sakkal Majalla" w:cs="Sakkal Majalla"/>
                <w:sz w:val="16"/>
              </w:rPr>
              <w:t>4</w:t>
            </w:r>
          </w:p>
        </w:tc>
        <w:tc>
          <w:tcPr>
            <w:tcW w:type="dxa" w:w="1984"/>
          </w:tcPr>
          <w:p>
            <w:pPr>
              <w:jc w:val="center"/>
            </w:pPr>
            <w:r/>
            <w:r>
              <w:rPr>
                <w:rFonts w:ascii="Sakkal Majalla" w:hAnsi="Sakkal Majalla" w:cs="Sakkal Majalla"/>
                <w:sz w:val="16"/>
              </w:rPr>
              <w:t>M200=1, M201=1, M202=1, M203=1</w:t>
            </w:r>
          </w:p>
        </w:tc>
        <w:tc>
          <w:tcPr>
            <w:tcW w:type="dxa" w:w="1984"/>
          </w:tcPr>
          <w:p>
            <w:pPr>
              <w:jc w:val="center"/>
            </w:pPr>
            <w:r/>
            <w:r>
              <w:rPr>
                <w:rFonts w:ascii="Sakkal Majalla" w:hAnsi="Sakkal Majalla" w:cs="Sakkal Majalla"/>
                <w:sz w:val="16"/>
              </w:rPr>
              <w:t>Q0-Q3=ON</w:t>
            </w:r>
          </w:p>
        </w:tc>
      </w:tr>
      <w:tr>
        <w:tc>
          <w:tcPr>
            <w:tcW w:type="dxa" w:w="1984"/>
          </w:tcPr>
          <w:p>
            <w:pPr>
              <w:jc w:val="center"/>
            </w:pPr>
            <w:r/>
            <w:r>
              <w:rPr>
                <w:rFonts w:ascii="Sakkal Majalla" w:hAnsi="Sakkal Majalla" w:cs="Sakkal Majalla"/>
                <w:sz w:val="16"/>
              </w:rPr>
              <w:t>5 Jari (Telapak)</w:t>
            </w:r>
          </w:p>
        </w:tc>
        <w:tc>
          <w:tcPr>
            <w:tcW w:type="dxa" w:w="1984"/>
          </w:tcPr>
          <w:p>
            <w:pPr>
              <w:jc w:val="center"/>
            </w:pPr>
            <w:r/>
            <w:r>
              <w:rPr>
                <w:rFonts w:ascii="Sakkal Majalla" w:hAnsi="Sakkal Majalla" w:cs="Sakkal Majalla"/>
                <w:sz w:val="16"/>
              </w:rPr>
              <w:t>5</w:t>
            </w:r>
          </w:p>
        </w:tc>
        <w:tc>
          <w:tcPr>
            <w:tcW w:type="dxa" w:w="1984"/>
          </w:tcPr>
          <w:p>
            <w:pPr>
              <w:jc w:val="center"/>
            </w:pPr>
            <w:r/>
            <w:r>
              <w:rPr>
                <w:rFonts w:ascii="Sakkal Majalla" w:hAnsi="Sakkal Majalla" w:cs="Sakkal Majalla"/>
                <w:sz w:val="16"/>
              </w:rPr>
              <w:t>M200=1, M201=1, M202=1, M203=1</w:t>
            </w:r>
          </w:p>
        </w:tc>
        <w:tc>
          <w:tcPr>
            <w:tcW w:type="dxa" w:w="1984"/>
          </w:tcPr>
          <w:p>
            <w:pPr>
              <w:jc w:val="center"/>
            </w:pPr>
            <w:r/>
            <w:r>
              <w:rPr>
                <w:rFonts w:ascii="Sakkal Majalla" w:hAnsi="Sakkal Majalla" w:cs="Sakkal Majalla"/>
                <w:sz w:val="16"/>
              </w:rPr>
              <w:t>Q0-Q3=ON (Semua)</w:t>
            </w:r>
          </w:p>
        </w:tc>
      </w:tr>
    </w:tbl>
    <w:p>
      <w:pPr>
        <w:spacing w:before="0" w:after="0"/>
        <w:jc w:val="both"/>
      </w:pPr>
      <w:r>
        <w:rPr>
          <w:rFonts w:ascii="Sakkal Majalla" w:hAnsi="Sakkal Majalla" w:cs="Sakkal Majalla"/>
          <w:sz w:val="20"/>
        </w:rPr>
        <w:t>PLCGui menjalankan ketiga thread. Saat gestur dikonfirmasi oleh filter debounce, pola coil ditulis ke PLC via PyModbus dan setiap hasil dicatat dalam log. LED panel depan PLC sesuai dengan indikator GUI setiap penulisan berhasil.</w:t>
      </w:r>
    </w:p>
    <w:p>
      <w:pPr>
        <w:spacing w:before="60" w:after="60"/>
        <w:jc w:val="center"/>
      </w:pPr>
      <w:r>
        <w:rPr>
          <w:rFonts w:ascii="Sakkal Majalla" w:hAnsi="Sakkal Majalla" w:cs="Sakkal Majalla"/>
          <w:i/>
          <w:color w:val="FF0000"/>
          <w:sz w:val="20"/>
        </w:rPr>
        <w:t>[PROMPT UNTUK AI GAMBAR: Setup Hardware Laboratorium Lengkap. A photograph or realistic illustration of a laboratory workbench showing the complete GestPLC hardware deployment in a single wide-angle frame. On the left side, a desktop PC tower with a USB webcam mounted on a small tripod faces a human hand positioned in front of it. A Cat-5e Ethernet cable runs from the PC across the bench to a Schneider Modicon M221 PLC mounted on a DIN rail panel on the right side. The PLC panel shows visible indicator LEDs and wiring terminals. Overhead or side lighting illuminates the scene clearly. The composition resembles a small-scale industrial automation test station and is appropriate for a laboratory photograph in an IEEE journal paper.]</w:t>
      </w:r>
    </w:p>
    <w:p>
      <w:pPr>
        <w:spacing w:before="60" w:after="120"/>
        <w:jc w:val="center"/>
      </w:pPr>
      <w:r>
        <w:rPr>
          <w:rFonts w:ascii="Sakkal Majalla" w:hAnsi="Sakkal Majalla" w:cs="Sakkal Majalla"/>
          <w:b/>
          <w:sz w:val="16"/>
        </w:rPr>
        <w:t xml:space="preserve">Fig. 8. </w:t>
      </w:r>
      <w:r>
        <w:rPr>
          <w:rFonts w:ascii="Sakkal Majalla" w:hAnsi="Sakkal Majalla" w:cs="Sakkal Majalla"/>
          <w:sz w:val="16"/>
        </w:rPr>
        <w:t>Setup Hardware Laboratorium Lengkap</w:t>
      </w:r>
    </w:p>
    <w:p>
      <w:pPr>
        <w:spacing w:before="0" w:after="0"/>
        <w:jc w:val="both"/>
      </w:pPr>
      <w:r>
        <w:rPr>
          <w:rFonts w:ascii="Sakkal Majalla" w:hAnsi="Sakkal Majalla" w:cs="Sakkal Majalla"/>
          <w:sz w:val="20"/>
        </w:rPr>
        <w:t>Rig pengujian terlihat pada Gbr. 8. Webcam pada tripod menghadap tangan operator, kabel Cat-5e langsung ke panel PLC.</w:t>
      </w:r>
    </w:p>
    <w:p>
      <w:pPr>
        <w:spacing w:before="120" w:after="60"/>
        <w:jc w:val="left"/>
      </w:pPr>
      <w:r>
        <w:rPr>
          <w:rFonts w:ascii="Sakkal Majalla" w:hAnsi="Sakkal Majalla" w:cs="Sakkal Majalla"/>
          <w:b/>
          <w:sz w:val="20"/>
        </w:rPr>
        <w:t>HASIL EKSPERIMEN</w:t>
      </w:r>
    </w:p>
    <w:p>
      <w:pPr>
        <w:spacing w:before="60" w:after="60"/>
        <w:jc w:val="left"/>
      </w:pPr>
      <w:r>
        <w:rPr>
          <w:rFonts w:ascii="Sakkal Majalla" w:hAnsi="Sakkal Majalla" w:cs="Sakkal Majalla"/>
          <w:b/>
          <w:sz w:val="20"/>
        </w:rPr>
        <w:t>Akurasi Deteksi Gestur</w:t>
      </w:r>
    </w:p>
    <w:p>
      <w:pPr>
        <w:spacing w:before="0" w:after="0"/>
        <w:jc w:val="both"/>
      </w:pPr>
      <w:r>
        <w:rPr>
          <w:rFonts w:ascii="Sakkal Majalla" w:hAnsi="Sakkal Majalla" w:cs="Sakkal Majalla"/>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Sakkal Majalla" w:hAnsi="Sakkal Majalla" w:cs="Sakkal Majalla"/>
          <w:b/>
          <w:sz w:val="16"/>
        </w:rPr>
        <w:t xml:space="preserve">Table II. </w:t>
      </w:r>
      <w:r>
        <w:rPr>
          <w:rFonts w:ascii="Sakkal Majalla" w:hAnsi="Sakkal Majalla" w:cs="Sakkal Majalla"/>
          <w:sz w:val="16"/>
        </w:rPr>
        <w:t>Performa Klasifikasi Gestur pada 300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3"/>
        <w:gridCol w:w="1323"/>
        <w:gridCol w:w="1323"/>
        <w:gridCol w:w="1323"/>
        <w:gridCol w:w="1323"/>
        <w:gridCol w:w="1323"/>
      </w:tblGrid>
      <w:tr>
        <w:tc>
          <w:tcPr>
            <w:tcW w:type="dxa" w:w="1323"/>
          </w:tcPr>
          <w:p>
            <w:pPr>
              <w:jc w:val="center"/>
            </w:pPr>
            <w:r/>
            <w:r>
              <w:rPr>
                <w:rFonts w:ascii="Sakkal Majalla" w:hAnsi="Sakkal Majalla" w:cs="Sakkal Majalla"/>
                <w:b/>
                <w:sz w:val="16"/>
              </w:rPr>
              <w:t>Gestur</w:t>
            </w:r>
          </w:p>
        </w:tc>
        <w:tc>
          <w:tcPr>
            <w:tcW w:type="dxa" w:w="1323"/>
          </w:tcPr>
          <w:p>
            <w:pPr>
              <w:jc w:val="center"/>
            </w:pPr>
            <w:r/>
            <w:r>
              <w:rPr>
                <w:rFonts w:ascii="Sakkal Majalla" w:hAnsi="Sakkal Majalla" w:cs="Sakkal Majalla"/>
                <w:b/>
                <w:sz w:val="16"/>
              </w:rPr>
              <w:t>Sampel</w:t>
            </w:r>
          </w:p>
        </w:tc>
        <w:tc>
          <w:tcPr>
            <w:tcW w:type="dxa" w:w="1323"/>
          </w:tcPr>
          <w:p>
            <w:pPr>
              <w:jc w:val="center"/>
            </w:pPr>
            <w:r/>
            <w:r>
              <w:rPr>
                <w:rFonts w:ascii="Sakkal Majalla" w:hAnsi="Sakkal Majalla" w:cs="Sakkal Majalla"/>
                <w:b/>
                <w:sz w:val="16"/>
              </w:rPr>
              <w:t>Benar</w:t>
            </w:r>
          </w:p>
        </w:tc>
        <w:tc>
          <w:tcPr>
            <w:tcW w:type="dxa" w:w="1323"/>
          </w:tcPr>
          <w:p>
            <w:pPr>
              <w:jc w:val="center"/>
            </w:pPr>
            <w:r/>
            <w:r>
              <w:rPr>
                <w:rFonts w:ascii="Sakkal Majalla" w:hAnsi="Sakkal Majalla" w:cs="Sakkal Majalla"/>
                <w:b/>
                <w:sz w:val="16"/>
              </w:rPr>
              <w:t>Presisi (%)</w:t>
            </w:r>
          </w:p>
        </w:tc>
        <w:tc>
          <w:tcPr>
            <w:tcW w:type="dxa" w:w="1323"/>
          </w:tcPr>
          <w:p>
            <w:pPr>
              <w:jc w:val="center"/>
            </w:pPr>
            <w:r/>
            <w:r>
              <w:rPr>
                <w:rFonts w:ascii="Sakkal Majalla" w:hAnsi="Sakkal Majalla" w:cs="Sakkal Majalla"/>
                <w:b/>
                <w:sz w:val="16"/>
              </w:rPr>
              <w:t>Recall (%)</w:t>
            </w:r>
          </w:p>
        </w:tc>
        <w:tc>
          <w:tcPr>
            <w:tcW w:type="dxa" w:w="1323"/>
          </w:tcPr>
          <w:p>
            <w:pPr>
              <w:jc w:val="center"/>
            </w:pPr>
            <w:r/>
            <w:r>
              <w:rPr>
                <w:rFonts w:ascii="Sakkal Majalla" w:hAnsi="Sakkal Majalla" w:cs="Sakkal Majalla"/>
                <w:b/>
                <w:sz w:val="16"/>
              </w:rPr>
              <w:t>Skor F1 (%)</w:t>
            </w:r>
          </w:p>
        </w:tc>
      </w:tr>
      <w:tr>
        <w:tc>
          <w:tcPr>
            <w:tcW w:type="dxa" w:w="1323"/>
          </w:tcPr>
          <w:p>
            <w:pPr>
              <w:jc w:val="center"/>
            </w:pPr>
            <w:r/>
            <w:r>
              <w:rPr>
                <w:rFonts w:ascii="Sakkal Majalla" w:hAnsi="Sakkal Majalla" w:cs="Sakkal Majalla"/>
                <w:sz w:val="16"/>
              </w:rPr>
              <w:t>0 jari (Kepalan)</w:t>
            </w:r>
          </w:p>
        </w:tc>
        <w:tc>
          <w:tcPr>
            <w:tcW w:type="dxa" w:w="1323"/>
          </w:tcPr>
          <w:p>
            <w:pPr>
              <w:jc w:val="center"/>
            </w:pPr>
            <w:r/>
            <w:r>
              <w:rPr>
                <w:rFonts w:ascii="Sakkal Majalla" w:hAnsi="Sakkal Majalla" w:cs="Sakkal Majalla"/>
                <w:sz w:val="16"/>
              </w:rPr>
              <w:t>100</w:t>
            </w:r>
          </w:p>
        </w:tc>
        <w:tc>
          <w:tcPr>
            <w:tcW w:type="dxa" w:w="1323"/>
          </w:tcPr>
          <w:p>
            <w:pPr>
              <w:jc w:val="center"/>
            </w:pPr>
            <w:r/>
            <w:r>
              <w:rPr>
                <w:rFonts w:ascii="Sakkal Majalla" w:hAnsi="Sakkal Majalla" w:cs="Sakkal Majalla"/>
                <w:sz w:val="16"/>
              </w:rPr>
              <w:t>97</w:t>
            </w:r>
          </w:p>
        </w:tc>
        <w:tc>
          <w:tcPr>
            <w:tcW w:type="dxa" w:w="1323"/>
          </w:tcPr>
          <w:p>
            <w:pPr>
              <w:jc w:val="center"/>
            </w:pPr>
            <w:r/>
            <w:r>
              <w:rPr>
                <w:rFonts w:ascii="Sakkal Majalla" w:hAnsi="Sakkal Majalla" w:cs="Sakkal Majalla"/>
                <w:sz w:val="16"/>
              </w:rPr>
              <w:t>98,0</w:t>
            </w:r>
          </w:p>
        </w:tc>
        <w:tc>
          <w:tcPr>
            <w:tcW w:type="dxa" w:w="1323"/>
          </w:tcPr>
          <w:p>
            <w:pPr>
              <w:jc w:val="center"/>
            </w:pPr>
            <w:r/>
            <w:r>
              <w:rPr>
                <w:rFonts w:ascii="Sakkal Majalla" w:hAnsi="Sakkal Majalla" w:cs="Sakkal Majalla"/>
                <w:sz w:val="16"/>
              </w:rPr>
              <w:t>97,0</w:t>
            </w:r>
          </w:p>
        </w:tc>
        <w:tc>
          <w:tcPr>
            <w:tcW w:type="dxa" w:w="1323"/>
          </w:tcPr>
          <w:p>
            <w:pPr>
              <w:jc w:val="center"/>
            </w:pPr>
            <w:r/>
            <w:r>
              <w:rPr>
                <w:rFonts w:ascii="Sakkal Majalla" w:hAnsi="Sakkal Majalla" w:cs="Sakkal Majalla"/>
                <w:sz w:val="16"/>
              </w:rPr>
              <w:t>97,5</w:t>
            </w:r>
          </w:p>
        </w:tc>
      </w:tr>
      <w:tr>
        <w:tc>
          <w:tcPr>
            <w:tcW w:type="dxa" w:w="1323"/>
          </w:tcPr>
          <w:p>
            <w:pPr>
              <w:jc w:val="center"/>
            </w:pPr>
            <w:r/>
            <w:r>
              <w:rPr>
                <w:rFonts w:ascii="Sakkal Majalla" w:hAnsi="Sakkal Majalla" w:cs="Sakkal Majalla"/>
                <w:sz w:val="16"/>
              </w:rPr>
              <w:t>1 jari (Telunjuk)</w:t>
            </w:r>
          </w:p>
        </w:tc>
        <w:tc>
          <w:tcPr>
            <w:tcW w:type="dxa" w:w="1323"/>
          </w:tcPr>
          <w:p>
            <w:pPr>
              <w:jc w:val="center"/>
            </w:pPr>
            <w:r/>
            <w:r>
              <w:rPr>
                <w:rFonts w:ascii="Sakkal Majalla" w:hAnsi="Sakkal Majalla" w:cs="Sakkal Majalla"/>
                <w:sz w:val="16"/>
              </w:rPr>
              <w:t>100</w:t>
            </w:r>
          </w:p>
        </w:tc>
        <w:tc>
          <w:tcPr>
            <w:tcW w:type="dxa" w:w="1323"/>
          </w:tcPr>
          <w:p>
            <w:pPr>
              <w:jc w:val="center"/>
            </w:pPr>
            <w:r/>
            <w:r>
              <w:rPr>
                <w:rFonts w:ascii="Sakkal Majalla" w:hAnsi="Sakkal Majalla" w:cs="Sakkal Majalla"/>
                <w:sz w:val="16"/>
              </w:rPr>
              <w:t>95</w:t>
            </w:r>
          </w:p>
        </w:tc>
        <w:tc>
          <w:tcPr>
            <w:tcW w:type="dxa" w:w="1323"/>
          </w:tcPr>
          <w:p>
            <w:pPr>
              <w:jc w:val="center"/>
            </w:pPr>
            <w:r/>
            <w:r>
              <w:rPr>
                <w:rFonts w:ascii="Sakkal Majalla" w:hAnsi="Sakkal Majalla" w:cs="Sakkal Majalla"/>
                <w:sz w:val="16"/>
              </w:rPr>
              <w:t>96,9</w:t>
            </w:r>
          </w:p>
        </w:tc>
        <w:tc>
          <w:tcPr>
            <w:tcW w:type="dxa" w:w="1323"/>
          </w:tcPr>
          <w:p>
            <w:pPr>
              <w:jc w:val="center"/>
            </w:pPr>
            <w:r/>
            <w:r>
              <w:rPr>
                <w:rFonts w:ascii="Sakkal Majalla" w:hAnsi="Sakkal Majalla" w:cs="Sakkal Majalla"/>
                <w:sz w:val="16"/>
              </w:rPr>
              <w:t>95,0</w:t>
            </w:r>
          </w:p>
        </w:tc>
        <w:tc>
          <w:tcPr>
            <w:tcW w:type="dxa" w:w="1323"/>
          </w:tcPr>
          <w:p>
            <w:pPr>
              <w:jc w:val="center"/>
            </w:pPr>
            <w:r/>
            <w:r>
              <w:rPr>
                <w:rFonts w:ascii="Sakkal Majalla" w:hAnsi="Sakkal Majalla" w:cs="Sakkal Majalla"/>
                <w:sz w:val="16"/>
              </w:rPr>
              <w:t>95,9</w:t>
            </w:r>
          </w:p>
        </w:tc>
      </w:tr>
      <w:tr>
        <w:tc>
          <w:tcPr>
            <w:tcW w:type="dxa" w:w="1323"/>
          </w:tcPr>
          <w:p>
            <w:pPr>
              <w:jc w:val="center"/>
            </w:pPr>
            <w:r/>
            <w:r>
              <w:rPr>
                <w:rFonts w:ascii="Sakkal Majalla" w:hAnsi="Sakkal Majalla" w:cs="Sakkal Majalla"/>
                <w:sz w:val="16"/>
              </w:rPr>
              <w:t>2 jari (Peace)</w:t>
            </w:r>
          </w:p>
        </w:tc>
        <w:tc>
          <w:tcPr>
            <w:tcW w:type="dxa" w:w="1323"/>
          </w:tcPr>
          <w:p>
            <w:pPr>
              <w:jc w:val="center"/>
            </w:pPr>
            <w:r/>
            <w:r>
              <w:rPr>
                <w:rFonts w:ascii="Sakkal Majalla" w:hAnsi="Sakkal Majalla" w:cs="Sakkal Majalla"/>
                <w:sz w:val="16"/>
              </w:rPr>
              <w:t>100</w:t>
            </w:r>
          </w:p>
        </w:tc>
        <w:tc>
          <w:tcPr>
            <w:tcW w:type="dxa" w:w="1323"/>
          </w:tcPr>
          <w:p>
            <w:pPr>
              <w:jc w:val="center"/>
            </w:pPr>
            <w:r/>
            <w:r>
              <w:rPr>
                <w:rFonts w:ascii="Sakkal Majalla" w:hAnsi="Sakkal Majalla" w:cs="Sakkal Majalla"/>
                <w:sz w:val="16"/>
              </w:rPr>
              <w:t>94</w:t>
            </w:r>
          </w:p>
        </w:tc>
        <w:tc>
          <w:tcPr>
            <w:tcW w:type="dxa" w:w="1323"/>
          </w:tcPr>
          <w:p>
            <w:pPr>
              <w:jc w:val="center"/>
            </w:pPr>
            <w:r/>
            <w:r>
              <w:rPr>
                <w:rFonts w:ascii="Sakkal Majalla" w:hAnsi="Sakkal Majalla" w:cs="Sakkal Majalla"/>
                <w:sz w:val="16"/>
              </w:rPr>
              <w:t>95,9</w:t>
            </w:r>
          </w:p>
        </w:tc>
        <w:tc>
          <w:tcPr>
            <w:tcW w:type="dxa" w:w="1323"/>
          </w:tcPr>
          <w:p>
            <w:pPr>
              <w:jc w:val="center"/>
            </w:pPr>
            <w:r/>
            <w:r>
              <w:rPr>
                <w:rFonts w:ascii="Sakkal Majalla" w:hAnsi="Sakkal Majalla" w:cs="Sakkal Majalla"/>
                <w:sz w:val="16"/>
              </w:rPr>
              <w:t>94,0</w:t>
            </w:r>
          </w:p>
        </w:tc>
        <w:tc>
          <w:tcPr>
            <w:tcW w:type="dxa" w:w="1323"/>
          </w:tcPr>
          <w:p>
            <w:pPr>
              <w:jc w:val="center"/>
            </w:pPr>
            <w:r/>
            <w:r>
              <w:rPr>
                <w:rFonts w:ascii="Sakkal Majalla" w:hAnsi="Sakkal Majalla" w:cs="Sakkal Majalla"/>
                <w:sz w:val="16"/>
              </w:rPr>
              <w:t>94,9</w:t>
            </w:r>
          </w:p>
        </w:tc>
      </w:tr>
      <w:tr>
        <w:tc>
          <w:tcPr>
            <w:tcW w:type="dxa" w:w="1323"/>
          </w:tcPr>
          <w:p>
            <w:pPr>
              <w:jc w:val="center"/>
            </w:pPr>
            <w:r/>
            <w:r>
              <w:rPr>
                <w:rFonts w:ascii="Sakkal Majalla" w:hAnsi="Sakkal Majalla" w:cs="Sakkal Majalla"/>
                <w:sz w:val="16"/>
              </w:rPr>
              <w:t>3 jari</w:t>
            </w:r>
          </w:p>
        </w:tc>
        <w:tc>
          <w:tcPr>
            <w:tcW w:type="dxa" w:w="1323"/>
          </w:tcPr>
          <w:p>
            <w:pPr>
              <w:jc w:val="center"/>
            </w:pPr>
            <w:r/>
            <w:r>
              <w:rPr>
                <w:rFonts w:ascii="Sakkal Majalla" w:hAnsi="Sakkal Majalla" w:cs="Sakkal Majalla"/>
                <w:sz w:val="16"/>
              </w:rPr>
              <w:t>100</w:t>
            </w:r>
          </w:p>
        </w:tc>
        <w:tc>
          <w:tcPr>
            <w:tcW w:type="dxa" w:w="1323"/>
          </w:tcPr>
          <w:p>
            <w:pPr>
              <w:jc w:val="center"/>
            </w:pPr>
            <w:r/>
            <w:r>
              <w:rPr>
                <w:rFonts w:ascii="Sakkal Majalla" w:hAnsi="Sakkal Majalla" w:cs="Sakkal Majalla"/>
                <w:sz w:val="16"/>
              </w:rPr>
              <w:t>93</w:t>
            </w:r>
          </w:p>
        </w:tc>
        <w:tc>
          <w:tcPr>
            <w:tcW w:type="dxa" w:w="1323"/>
          </w:tcPr>
          <w:p>
            <w:pPr>
              <w:jc w:val="center"/>
            </w:pPr>
            <w:r/>
            <w:r>
              <w:rPr>
                <w:rFonts w:ascii="Sakkal Majalla" w:hAnsi="Sakkal Majalla" w:cs="Sakkal Majalla"/>
                <w:sz w:val="16"/>
              </w:rPr>
              <w:t>94,9</w:t>
            </w:r>
          </w:p>
        </w:tc>
        <w:tc>
          <w:tcPr>
            <w:tcW w:type="dxa" w:w="1323"/>
          </w:tcPr>
          <w:p>
            <w:pPr>
              <w:jc w:val="center"/>
            </w:pPr>
            <w:r/>
            <w:r>
              <w:rPr>
                <w:rFonts w:ascii="Sakkal Majalla" w:hAnsi="Sakkal Majalla" w:cs="Sakkal Majalla"/>
                <w:sz w:val="16"/>
              </w:rPr>
              <w:t>93,0</w:t>
            </w:r>
          </w:p>
        </w:tc>
        <w:tc>
          <w:tcPr>
            <w:tcW w:type="dxa" w:w="1323"/>
          </w:tcPr>
          <w:p>
            <w:pPr>
              <w:jc w:val="center"/>
            </w:pPr>
            <w:r/>
            <w:r>
              <w:rPr>
                <w:rFonts w:ascii="Sakkal Majalla" w:hAnsi="Sakkal Majalla" w:cs="Sakkal Majalla"/>
                <w:sz w:val="16"/>
              </w:rPr>
              <w:t>93,9</w:t>
            </w:r>
          </w:p>
        </w:tc>
      </w:tr>
      <w:tr>
        <w:tc>
          <w:tcPr>
            <w:tcW w:type="dxa" w:w="1323"/>
          </w:tcPr>
          <w:p>
            <w:pPr>
              <w:jc w:val="center"/>
            </w:pPr>
            <w:r/>
            <w:r>
              <w:rPr>
                <w:rFonts w:ascii="Sakkal Majalla" w:hAnsi="Sakkal Majalla" w:cs="Sakkal Majalla"/>
                <w:sz w:val="16"/>
              </w:rPr>
              <w:t>4 jari</w:t>
            </w:r>
          </w:p>
        </w:tc>
        <w:tc>
          <w:tcPr>
            <w:tcW w:type="dxa" w:w="1323"/>
          </w:tcPr>
          <w:p>
            <w:pPr>
              <w:jc w:val="center"/>
            </w:pPr>
            <w:r/>
            <w:r>
              <w:rPr>
                <w:rFonts w:ascii="Sakkal Majalla" w:hAnsi="Sakkal Majalla" w:cs="Sakkal Majalla"/>
                <w:sz w:val="16"/>
              </w:rPr>
              <w:t>100</w:t>
            </w:r>
          </w:p>
        </w:tc>
        <w:tc>
          <w:tcPr>
            <w:tcW w:type="dxa" w:w="1323"/>
          </w:tcPr>
          <w:p>
            <w:pPr>
              <w:jc w:val="center"/>
            </w:pPr>
            <w:r/>
            <w:r>
              <w:rPr>
                <w:rFonts w:ascii="Sakkal Majalla" w:hAnsi="Sakkal Majalla" w:cs="Sakkal Majalla"/>
                <w:sz w:val="16"/>
              </w:rPr>
              <w:t>92</w:t>
            </w:r>
          </w:p>
        </w:tc>
        <w:tc>
          <w:tcPr>
            <w:tcW w:type="dxa" w:w="1323"/>
          </w:tcPr>
          <w:p>
            <w:pPr>
              <w:jc w:val="center"/>
            </w:pPr>
            <w:r/>
            <w:r>
              <w:rPr>
                <w:rFonts w:ascii="Sakkal Majalla" w:hAnsi="Sakkal Majalla" w:cs="Sakkal Majalla"/>
                <w:sz w:val="16"/>
              </w:rPr>
              <w:t>93,9</w:t>
            </w:r>
          </w:p>
        </w:tc>
        <w:tc>
          <w:tcPr>
            <w:tcW w:type="dxa" w:w="1323"/>
          </w:tcPr>
          <w:p>
            <w:pPr>
              <w:jc w:val="center"/>
            </w:pPr>
            <w:r/>
            <w:r>
              <w:rPr>
                <w:rFonts w:ascii="Sakkal Majalla" w:hAnsi="Sakkal Majalla" w:cs="Sakkal Majalla"/>
                <w:sz w:val="16"/>
              </w:rPr>
              <w:t>92,0</w:t>
            </w:r>
          </w:p>
        </w:tc>
        <w:tc>
          <w:tcPr>
            <w:tcW w:type="dxa" w:w="1323"/>
          </w:tcPr>
          <w:p>
            <w:pPr>
              <w:jc w:val="center"/>
            </w:pPr>
            <w:r/>
            <w:r>
              <w:rPr>
                <w:rFonts w:ascii="Sakkal Majalla" w:hAnsi="Sakkal Majalla" w:cs="Sakkal Majalla"/>
                <w:sz w:val="16"/>
              </w:rPr>
              <w:t>92,9</w:t>
            </w:r>
          </w:p>
        </w:tc>
      </w:tr>
      <w:tr>
        <w:tc>
          <w:tcPr>
            <w:tcW w:type="dxa" w:w="1323"/>
          </w:tcPr>
          <w:p>
            <w:pPr>
              <w:jc w:val="center"/>
            </w:pPr>
            <w:r/>
            <w:r>
              <w:rPr>
                <w:rFonts w:ascii="Sakkal Majalla" w:hAnsi="Sakkal Majalla" w:cs="Sakkal Majalla"/>
                <w:sz w:val="16"/>
              </w:rPr>
              <w:t>5 jari (Telapak Terbuka)</w:t>
            </w:r>
          </w:p>
        </w:tc>
        <w:tc>
          <w:tcPr>
            <w:tcW w:type="dxa" w:w="1323"/>
          </w:tcPr>
          <w:p>
            <w:pPr>
              <w:jc w:val="center"/>
            </w:pPr>
            <w:r/>
            <w:r>
              <w:rPr>
                <w:rFonts w:ascii="Sakkal Majalla" w:hAnsi="Sakkal Majalla" w:cs="Sakkal Majalla"/>
                <w:sz w:val="16"/>
              </w:rPr>
              <w:t>100</w:t>
            </w:r>
          </w:p>
        </w:tc>
        <w:tc>
          <w:tcPr>
            <w:tcW w:type="dxa" w:w="1323"/>
          </w:tcPr>
          <w:p>
            <w:pPr>
              <w:jc w:val="center"/>
            </w:pPr>
            <w:r/>
            <w:r>
              <w:rPr>
                <w:rFonts w:ascii="Sakkal Majalla" w:hAnsi="Sakkal Majalla" w:cs="Sakkal Majalla"/>
                <w:sz w:val="16"/>
              </w:rPr>
              <w:t>98</w:t>
            </w:r>
          </w:p>
        </w:tc>
        <w:tc>
          <w:tcPr>
            <w:tcW w:type="dxa" w:w="1323"/>
          </w:tcPr>
          <w:p>
            <w:pPr>
              <w:jc w:val="center"/>
            </w:pPr>
            <w:r/>
            <w:r>
              <w:rPr>
                <w:rFonts w:ascii="Sakkal Majalla" w:hAnsi="Sakkal Majalla" w:cs="Sakkal Majalla"/>
                <w:sz w:val="16"/>
              </w:rPr>
              <w:t>97,0</w:t>
            </w:r>
          </w:p>
        </w:tc>
        <w:tc>
          <w:tcPr>
            <w:tcW w:type="dxa" w:w="1323"/>
          </w:tcPr>
          <w:p>
            <w:pPr>
              <w:jc w:val="center"/>
            </w:pPr>
            <w:r/>
            <w:r>
              <w:rPr>
                <w:rFonts w:ascii="Sakkal Majalla" w:hAnsi="Sakkal Majalla" w:cs="Sakkal Majalla"/>
                <w:sz w:val="16"/>
              </w:rPr>
              <w:t>98,0</w:t>
            </w:r>
          </w:p>
        </w:tc>
        <w:tc>
          <w:tcPr>
            <w:tcW w:type="dxa" w:w="1323"/>
          </w:tcPr>
          <w:p>
            <w:pPr>
              <w:jc w:val="center"/>
            </w:pPr>
            <w:r/>
            <w:r>
              <w:rPr>
                <w:rFonts w:ascii="Sakkal Majalla" w:hAnsi="Sakkal Majalla" w:cs="Sakkal Majalla"/>
                <w:sz w:val="16"/>
              </w:rPr>
              <w:t>97,5</w:t>
            </w:r>
          </w:p>
        </w:tc>
      </w:tr>
      <w:tr>
        <w:tc>
          <w:tcPr>
            <w:tcW w:type="dxa" w:w="1323"/>
          </w:tcPr>
          <w:p>
            <w:pPr>
              <w:jc w:val="center"/>
            </w:pPr>
            <w:r/>
            <w:r>
              <w:rPr>
                <w:rFonts w:ascii="Sakkal Majalla" w:hAnsi="Sakkal Majalla" w:cs="Sakkal Majalla"/>
                <w:sz w:val="16"/>
              </w:rPr>
              <w:t>-rata Keseluruhan (Makro)</w:t>
            </w:r>
          </w:p>
        </w:tc>
        <w:tc>
          <w:tcPr>
            <w:tcW w:type="dxa" w:w="1323"/>
          </w:tcPr>
          <w:p>
            <w:pPr>
              <w:jc w:val="center"/>
            </w:pPr>
            <w:r/>
            <w:r>
              <w:rPr>
                <w:rFonts w:ascii="Sakkal Majalla" w:hAnsi="Sakkal Majalla" w:cs="Sakkal Majalla"/>
                <w:sz w:val="16"/>
              </w:rPr>
              <w:t>600</w:t>
            </w:r>
          </w:p>
        </w:tc>
        <w:tc>
          <w:tcPr>
            <w:tcW w:type="dxa" w:w="1323"/>
          </w:tcPr>
          <w:p>
            <w:pPr>
              <w:jc w:val="center"/>
            </w:pPr>
            <w:r/>
            <w:r>
              <w:rPr>
                <w:rFonts w:ascii="Sakkal Majalla" w:hAnsi="Sakkal Majalla" w:cs="Sakkal Majalla"/>
                <w:sz w:val="16"/>
              </w:rPr>
              <w:t>569</w:t>
            </w:r>
          </w:p>
        </w:tc>
        <w:tc>
          <w:tcPr>
            <w:tcW w:type="dxa" w:w="1323"/>
          </w:tcPr>
          <w:p>
            <w:pPr>
              <w:jc w:val="center"/>
            </w:pPr>
            <w:r/>
            <w:r>
              <w:rPr>
                <w:rFonts w:ascii="Sakkal Majalla" w:hAnsi="Sakkal Majalla" w:cs="Sakkal Majalla"/>
                <w:sz w:val="16"/>
              </w:rPr>
              <w:t>96,1</w:t>
            </w:r>
          </w:p>
        </w:tc>
        <w:tc>
          <w:tcPr>
            <w:tcW w:type="dxa" w:w="1323"/>
          </w:tcPr>
          <w:p>
            <w:pPr>
              <w:jc w:val="center"/>
            </w:pPr>
            <w:r/>
            <w:r>
              <w:rPr>
                <w:rFonts w:ascii="Sakkal Majalla" w:hAnsi="Sakkal Majalla" w:cs="Sakkal Majalla"/>
                <w:sz w:val="16"/>
              </w:rPr>
              <w:t>94,8</w:t>
            </w:r>
          </w:p>
        </w:tc>
        <w:tc>
          <w:tcPr>
            <w:tcW w:type="dxa" w:w="1323"/>
          </w:tcPr>
          <w:p>
            <w:pPr>
              <w:jc w:val="center"/>
            </w:pPr>
            <w:r/>
            <w:r>
              <w:rPr>
                <w:rFonts w:ascii="Sakkal Majalla" w:hAnsi="Sakkal Majalla" w:cs="Sakkal Majalla"/>
                <w:sz w:val="16"/>
              </w:rPr>
              <w:t>95,4</w:t>
            </w:r>
          </w:p>
        </w:tc>
      </w:tr>
    </w:tbl>
    <w:p>
      <w:pPr>
        <w:spacing w:before="0" w:after="0"/>
        <w:jc w:val="both"/>
      </w:pPr>
      <w:r>
        <w:rPr>
          <w:rFonts w:ascii="Sakkal Majalla" w:hAnsi="Sakkal Majalla" w:cs="Sakkal Majalla"/>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Sakkal Majalla" w:hAnsi="Sakkal Majalla" w:cs="Sakkal Majalla"/>
          <w:b/>
          <w:sz w:val="16"/>
        </w:rPr>
        <w:t xml:space="preserve">Table III. </w:t>
      </w:r>
      <w:r>
        <w:rPr>
          <w:rFonts w:ascii="Sakkal Majalla" w:hAnsi="Sakkal Majalla" w:cs="Sakkal Majalla"/>
          <w:sz w:val="16"/>
        </w:rPr>
        <w:t>Matriks Konfusi pada 300 Lux (n=100 per kelas)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1134"/>
        <w:gridCol w:w="1134"/>
        <w:gridCol w:w="1134"/>
        <w:gridCol w:w="1134"/>
        <w:gridCol w:w="1134"/>
        <w:gridCol w:w="1134"/>
      </w:tblGrid>
      <w:tr>
        <w:tc>
          <w:tcPr>
            <w:tcW w:type="dxa" w:w="1134"/>
          </w:tcPr>
          <w:p>
            <w:pPr>
              <w:jc w:val="center"/>
            </w:pPr>
            <w:r/>
            <w:r>
              <w:rPr>
                <w:rFonts w:ascii="Sakkal Majalla" w:hAnsi="Sakkal Majalla" w:cs="Sakkal Majalla"/>
                <w:b/>
                <w:sz w:val="16"/>
              </w:rPr>
              <w:t>Aktual \ Prediksi</w:t>
            </w:r>
          </w:p>
        </w:tc>
        <w:tc>
          <w:tcPr>
            <w:tcW w:type="dxa" w:w="1134"/>
          </w:tcPr>
          <w:p>
            <w:pPr>
              <w:jc w:val="center"/>
            </w:pPr>
            <w:r/>
            <w:r>
              <w:rPr>
                <w:rFonts w:ascii="Sakkal Majalla" w:hAnsi="Sakkal Majalla" w:cs="Sakkal Majalla"/>
                <w:b/>
                <w:sz w:val="16"/>
              </w:rPr>
              <w:t>0 (Kepalan)</w:t>
            </w:r>
          </w:p>
        </w:tc>
        <w:tc>
          <w:tcPr>
            <w:tcW w:type="dxa" w:w="1134"/>
          </w:tcPr>
          <w:p>
            <w:pPr>
              <w:jc w:val="center"/>
            </w:pPr>
            <w:r/>
            <w:r>
              <w:rPr>
                <w:rFonts w:ascii="Sakkal Majalla" w:hAnsi="Sakkal Majalla" w:cs="Sakkal Majalla"/>
                <w:b/>
                <w:sz w:val="16"/>
              </w:rPr>
              <w:t>1 (Telunjuk)</w:t>
            </w:r>
          </w:p>
        </w:tc>
        <w:tc>
          <w:tcPr>
            <w:tcW w:type="dxa" w:w="1134"/>
          </w:tcPr>
          <w:p>
            <w:pPr>
              <w:jc w:val="center"/>
            </w:pPr>
            <w:r/>
            <w:r>
              <w:rPr>
                <w:rFonts w:ascii="Sakkal Majalla" w:hAnsi="Sakkal Majalla" w:cs="Sakkal Majalla"/>
                <w:b/>
                <w:sz w:val="16"/>
              </w:rPr>
              <w:t>2 (Peace)</w:t>
            </w:r>
          </w:p>
        </w:tc>
        <w:tc>
          <w:tcPr>
            <w:tcW w:type="dxa" w:w="1134"/>
          </w:tcPr>
          <w:p>
            <w:pPr>
              <w:jc w:val="center"/>
            </w:pPr>
            <w:r/>
            <w:r>
              <w:rPr>
                <w:rFonts w:ascii="Sakkal Majalla" w:hAnsi="Sakkal Majalla" w:cs="Sakkal Majalla"/>
                <w:b/>
                <w:sz w:val="16"/>
              </w:rPr>
              <w:t>3</w:t>
            </w:r>
          </w:p>
        </w:tc>
        <w:tc>
          <w:tcPr>
            <w:tcW w:type="dxa" w:w="1134"/>
          </w:tcPr>
          <w:p>
            <w:pPr>
              <w:jc w:val="center"/>
            </w:pPr>
            <w:r/>
            <w:r>
              <w:rPr>
                <w:rFonts w:ascii="Sakkal Majalla" w:hAnsi="Sakkal Majalla" w:cs="Sakkal Majalla"/>
                <w:b/>
                <w:sz w:val="16"/>
              </w:rPr>
              <w:t>4</w:t>
            </w:r>
          </w:p>
        </w:tc>
        <w:tc>
          <w:tcPr>
            <w:tcW w:type="dxa" w:w="1134"/>
          </w:tcPr>
          <w:p>
            <w:pPr>
              <w:jc w:val="center"/>
            </w:pPr>
            <w:r/>
            <w:r>
              <w:rPr>
                <w:rFonts w:ascii="Sakkal Majalla" w:hAnsi="Sakkal Majalla" w:cs="Sakkal Majalla"/>
                <w:b/>
                <w:sz w:val="16"/>
              </w:rPr>
              <w:t>5 (Telapak)</w:t>
            </w:r>
          </w:p>
        </w:tc>
      </w:tr>
      <w:tr>
        <w:tc>
          <w:tcPr>
            <w:tcW w:type="dxa" w:w="1134"/>
          </w:tcPr>
          <w:p>
            <w:pPr>
              <w:jc w:val="center"/>
            </w:pPr>
            <w:r/>
            <w:r>
              <w:rPr>
                <w:rFonts w:ascii="Sakkal Majalla" w:hAnsi="Sakkal Majalla" w:cs="Sakkal Majalla"/>
                <w:sz w:val="16"/>
              </w:rPr>
              <w:t>0 (Kepalan)</w:t>
            </w:r>
          </w:p>
        </w:tc>
        <w:tc>
          <w:tcPr>
            <w:tcW w:type="dxa" w:w="1134"/>
          </w:tcPr>
          <w:p>
            <w:pPr>
              <w:jc w:val="center"/>
            </w:pPr>
            <w:r/>
            <w:r>
              <w:rPr>
                <w:rFonts w:ascii="Sakkal Majalla" w:hAnsi="Sakkal Majalla" w:cs="Sakkal Majalla"/>
                <w:sz w:val="16"/>
              </w:rPr>
              <w:t>97</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3</w:t>
            </w:r>
          </w:p>
        </w:tc>
      </w:tr>
      <w:tr>
        <w:tc>
          <w:tcPr>
            <w:tcW w:type="dxa" w:w="1134"/>
          </w:tcPr>
          <w:p>
            <w:pPr>
              <w:jc w:val="center"/>
            </w:pPr>
            <w:r/>
            <w:r>
              <w:rPr>
                <w:rFonts w:ascii="Sakkal Majalla" w:hAnsi="Sakkal Majalla" w:cs="Sakkal Majalla"/>
                <w:sz w:val="16"/>
              </w:rPr>
              <w:t>1 (Telunjuk)</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95</w:t>
            </w:r>
          </w:p>
        </w:tc>
        <w:tc>
          <w:tcPr>
            <w:tcW w:type="dxa" w:w="1134"/>
          </w:tcPr>
          <w:p>
            <w:pPr>
              <w:jc w:val="center"/>
            </w:pPr>
            <w:r/>
            <w:r>
              <w:rPr>
                <w:rFonts w:ascii="Sakkal Majalla" w:hAnsi="Sakkal Majalla" w:cs="Sakkal Majalla"/>
                <w:sz w:val="16"/>
              </w:rPr>
              <w:t>2</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3</w:t>
            </w:r>
          </w:p>
        </w:tc>
      </w:tr>
      <w:tr>
        <w:tc>
          <w:tcPr>
            <w:tcW w:type="dxa" w:w="1134"/>
          </w:tcPr>
          <w:p>
            <w:pPr>
              <w:jc w:val="center"/>
            </w:pPr>
            <w:r/>
            <w:r>
              <w:rPr>
                <w:rFonts w:ascii="Sakkal Majalla" w:hAnsi="Sakkal Majalla" w:cs="Sakkal Majalla"/>
                <w:sz w:val="16"/>
              </w:rPr>
              <w:t>2 (Peace)</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1</w:t>
            </w:r>
          </w:p>
        </w:tc>
        <w:tc>
          <w:tcPr>
            <w:tcW w:type="dxa" w:w="1134"/>
          </w:tcPr>
          <w:p>
            <w:pPr>
              <w:jc w:val="center"/>
            </w:pPr>
            <w:r/>
            <w:r>
              <w:rPr>
                <w:rFonts w:ascii="Sakkal Majalla" w:hAnsi="Sakkal Majalla" w:cs="Sakkal Majalla"/>
                <w:sz w:val="16"/>
              </w:rPr>
              <w:t>94</w:t>
            </w:r>
          </w:p>
        </w:tc>
        <w:tc>
          <w:tcPr>
            <w:tcW w:type="dxa" w:w="1134"/>
          </w:tcPr>
          <w:p>
            <w:pPr>
              <w:jc w:val="center"/>
            </w:pPr>
            <w:r/>
            <w:r>
              <w:rPr>
                <w:rFonts w:ascii="Sakkal Majalla" w:hAnsi="Sakkal Majalla" w:cs="Sakkal Majalla"/>
                <w:sz w:val="16"/>
              </w:rPr>
              <w:t>5</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r>
      <w:tr>
        <w:tc>
          <w:tcPr>
            <w:tcW w:type="dxa" w:w="1134"/>
          </w:tcPr>
          <w:p>
            <w:pPr>
              <w:jc w:val="center"/>
            </w:pPr>
            <w:r/>
            <w:r>
              <w:rPr>
                <w:rFonts w:ascii="Sakkal Majalla" w:hAnsi="Sakkal Majalla" w:cs="Sakkal Majalla"/>
                <w:sz w:val="16"/>
              </w:rPr>
              <w:t>3</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4</w:t>
            </w:r>
          </w:p>
        </w:tc>
        <w:tc>
          <w:tcPr>
            <w:tcW w:type="dxa" w:w="1134"/>
          </w:tcPr>
          <w:p>
            <w:pPr>
              <w:jc w:val="center"/>
            </w:pPr>
            <w:r/>
            <w:r>
              <w:rPr>
                <w:rFonts w:ascii="Sakkal Majalla" w:hAnsi="Sakkal Majalla" w:cs="Sakkal Majalla"/>
                <w:sz w:val="16"/>
              </w:rPr>
              <w:t>93</w:t>
            </w:r>
          </w:p>
        </w:tc>
        <w:tc>
          <w:tcPr>
            <w:tcW w:type="dxa" w:w="1134"/>
          </w:tcPr>
          <w:p>
            <w:pPr>
              <w:jc w:val="center"/>
            </w:pPr>
            <w:r/>
            <w:r>
              <w:rPr>
                <w:rFonts w:ascii="Sakkal Majalla" w:hAnsi="Sakkal Majalla" w:cs="Sakkal Majalla"/>
                <w:sz w:val="16"/>
              </w:rPr>
              <w:t>3</w:t>
            </w:r>
          </w:p>
        </w:tc>
        <w:tc>
          <w:tcPr>
            <w:tcW w:type="dxa" w:w="1134"/>
          </w:tcPr>
          <w:p>
            <w:pPr>
              <w:jc w:val="center"/>
            </w:pPr>
            <w:r/>
            <w:r>
              <w:rPr>
                <w:rFonts w:ascii="Sakkal Majalla" w:hAnsi="Sakkal Majalla" w:cs="Sakkal Majalla"/>
                <w:sz w:val="16"/>
              </w:rPr>
              <w:t>0</w:t>
            </w:r>
          </w:p>
        </w:tc>
      </w:tr>
      <w:tr>
        <w:tc>
          <w:tcPr>
            <w:tcW w:type="dxa" w:w="1134"/>
          </w:tcPr>
          <w:p>
            <w:pPr>
              <w:jc w:val="center"/>
            </w:pPr>
            <w:r/>
            <w:r>
              <w:rPr>
                <w:rFonts w:ascii="Sakkal Majalla" w:hAnsi="Sakkal Majalla" w:cs="Sakkal Majalla"/>
                <w:sz w:val="16"/>
              </w:rPr>
              <w:t>4</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2</w:t>
            </w:r>
          </w:p>
        </w:tc>
        <w:tc>
          <w:tcPr>
            <w:tcW w:type="dxa" w:w="1134"/>
          </w:tcPr>
          <w:p>
            <w:pPr>
              <w:jc w:val="center"/>
            </w:pPr>
            <w:r/>
            <w:r>
              <w:rPr>
                <w:rFonts w:ascii="Sakkal Majalla" w:hAnsi="Sakkal Majalla" w:cs="Sakkal Majalla"/>
                <w:sz w:val="16"/>
              </w:rPr>
              <w:t>92</w:t>
            </w:r>
          </w:p>
        </w:tc>
        <w:tc>
          <w:tcPr>
            <w:tcW w:type="dxa" w:w="1134"/>
          </w:tcPr>
          <w:p>
            <w:pPr>
              <w:jc w:val="center"/>
            </w:pPr>
            <w:r/>
            <w:r>
              <w:rPr>
                <w:rFonts w:ascii="Sakkal Majalla" w:hAnsi="Sakkal Majalla" w:cs="Sakkal Majalla"/>
                <w:sz w:val="16"/>
              </w:rPr>
              <w:t>6</w:t>
            </w:r>
          </w:p>
        </w:tc>
      </w:tr>
      <w:tr>
        <w:tc>
          <w:tcPr>
            <w:tcW w:type="dxa" w:w="1134"/>
          </w:tcPr>
          <w:p>
            <w:pPr>
              <w:jc w:val="center"/>
            </w:pPr>
            <w:r/>
            <w:r>
              <w:rPr>
                <w:rFonts w:ascii="Sakkal Majalla" w:hAnsi="Sakkal Majalla" w:cs="Sakkal Majalla"/>
                <w:sz w:val="16"/>
              </w:rPr>
              <w:t>5 (Telapak)</w:t>
            </w:r>
          </w:p>
        </w:tc>
        <w:tc>
          <w:tcPr>
            <w:tcW w:type="dxa" w:w="1134"/>
          </w:tcPr>
          <w:p>
            <w:pPr>
              <w:jc w:val="center"/>
            </w:pPr>
            <w:r/>
            <w:r>
              <w:rPr>
                <w:rFonts w:ascii="Sakkal Majalla" w:hAnsi="Sakkal Majalla" w:cs="Sakkal Majalla"/>
                <w:sz w:val="16"/>
              </w:rPr>
              <w:t>2</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98</w:t>
            </w:r>
          </w:p>
        </w:tc>
      </w:tr>
    </w:tbl>
    <w:p>
      <w:pPr>
        <w:spacing w:before="0" w:after="0"/>
        <w:jc w:val="both"/>
      </w:pPr>
      <w:r>
        <w:rPr>
          <w:rFonts w:ascii="Sakkal Majalla" w:hAnsi="Sakkal Majalla" w:cs="Sakkal Majalla"/>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60" w:after="60"/>
        <w:jc w:val="center"/>
      </w:pPr>
      <w:r>
        <w:rPr>
          <w:rFonts w:ascii="Sakkal Majalla" w:hAnsi="Sakkal Majalla" w:cs="Sakkal Majalla"/>
          <w:i/>
          <w:color w:val="FF0000"/>
          <w:sz w:val="20"/>
        </w:rPr>
        <w:t>[PROMPT UNTUK AI GAMBAR: Heatmap Matriks Konfusi. A 6-by-6 confusion matrix heatmap visualizing gesture classification accuracy under 300 lux standard lighting. Row labels on the left represent the six true gesture classes: Fist, Index, Peace, Three, Four, and Open Palm. Column labels across the top represent the six predicted classes with identical names. Cell fill color transitions from white or pale yellow for zero or very low values to dark blue or dark green for high counts near 100. Diagonal cells are the darkest, confirming high correct-classification rates. Each cell displays its numeric integer count. A continuous color scale bar is shown beside the matrix. Axis titles and tick labels use clean sans-serif font. Style matches IEEE conference paper result section figures.]</w:t>
      </w:r>
    </w:p>
    <w:p>
      <w:pPr>
        <w:spacing w:before="60" w:after="120"/>
        <w:jc w:val="center"/>
      </w:pPr>
      <w:r>
        <w:rPr>
          <w:rFonts w:ascii="Sakkal Majalla" w:hAnsi="Sakkal Majalla" w:cs="Sakkal Majalla"/>
          <w:b/>
          <w:sz w:val="16"/>
        </w:rPr>
        <w:t xml:space="preserve">Fig. 9. </w:t>
      </w:r>
      <w:r>
        <w:rPr>
          <w:rFonts w:ascii="Sakkal Majalla" w:hAnsi="Sakkal Majalla" w:cs="Sakkal Majalla"/>
          <w:sz w:val="16"/>
        </w:rPr>
        <w:t>Heatmap Matriks Konfusi</w:t>
      </w:r>
    </w:p>
    <w:p>
      <w:pPr>
        <w:spacing w:before="0" w:after="0"/>
        <w:jc w:val="both"/>
      </w:pPr>
      <w:r>
        <w:rPr>
          <w:rFonts w:ascii="Sakkal Majalla" w:hAnsi="Sakkal Majalla" w:cs="Sakkal Majalla"/>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60" w:after="60"/>
        <w:jc w:val="center"/>
      </w:pPr>
      <w:r>
        <w:rPr>
          <w:rFonts w:ascii="Sakkal Majalla" w:hAnsi="Sakkal Majalla" w:cs="Sakkal Majalla"/>
          <w:i/>
          <w:color w:val="FF0000"/>
          <w:sz w:val="20"/>
        </w:rPr>
        <w:t>[PROMPT UNTUK AI GAMBAR: Skor F1 pada Tiga Kondisi Pencahayaan. A grouped bar chart comparing F1-score performance across six gesture classes under three different lighting conditions: 50 lux low light, 300 lux standard office illumination, and 1000 lux direct worklight. The horizontal axis lists gesture classes labeled Fist, Index, Peace, Three, Four, and Open Palm. The vertical axis shows F1-score as a percentage ranging from 0 to 100. Three side-by-side bars per gesture group are color-coded distinctly by lighting condition with a clear legend positioned in the upper right corner. Numeric value labels or subtle grid lines aid readability. Background is white, bar colors are flat and professional, font is clean sans-serif, and the overall style is consistent with IEEE paper result section chart conventions.]</w:t>
      </w:r>
    </w:p>
    <w:p>
      <w:pPr>
        <w:spacing w:before="60" w:after="120"/>
        <w:jc w:val="center"/>
      </w:pPr>
      <w:r>
        <w:rPr>
          <w:rFonts w:ascii="Sakkal Majalla" w:hAnsi="Sakkal Majalla" w:cs="Sakkal Majalla"/>
          <w:b/>
          <w:sz w:val="16"/>
        </w:rPr>
        <w:t xml:space="preserve">Fig. 10. </w:t>
      </w:r>
      <w:r>
        <w:rPr>
          <w:rFonts w:ascii="Sakkal Majalla" w:hAnsi="Sakkal Majalla" w:cs="Sakkal Majalla"/>
          <w:sz w:val="16"/>
        </w:rPr>
        <w:t>Skor F1 pada Tiga Kondisi Pencahayaan</w:t>
      </w:r>
    </w:p>
    <w:p>
      <w:pPr>
        <w:spacing w:before="0" w:after="0"/>
        <w:jc w:val="both"/>
      </w:pPr>
      <w:r>
        <w:rPr>
          <w:rFonts w:ascii="Sakkal Majalla" w:hAnsi="Sakkal Majalla" w:cs="Sakkal Majalla"/>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60" w:after="60"/>
        <w:jc w:val="center"/>
      </w:pPr>
      <w:r>
        <w:rPr>
          <w:rFonts w:ascii="Sakkal Majalla" w:hAnsi="Sakkal Majalla" w:cs="Sakkal Majalla"/>
          <w:i/>
          <w:color w:val="FF0000"/>
          <w:sz w:val="20"/>
        </w:rPr>
        <w:t>[PROMPT UNTUK AI GAMBAR: Presisi, Recall, Skor F1 per Kelas pada 300 Lux. A grouped bar chart presenting precision, recall, and F1-score values for each of the six gesture classes evaluated under 300 lux optimal indoor lighting. The horizontal axis labels the six gesture classes: Fist, Index, Peace, Three, Four, and Open Palm. The vertical axis shows percentage values from 0 to 100. Three distinctly colored solid bars are grouped side by side for each class, representing precision, recall, and F1-score respectively, with a legend clearly identifying each metric color. Horizontal light-gray grid lines improve readability on the white background. Value labels may optionally appear above each bar. Font is clean sans-serif, and the chart style is flat, professional, and consistent with IEEE conference paper figure standards.]</w:t>
      </w:r>
    </w:p>
    <w:p>
      <w:pPr>
        <w:spacing w:before="60" w:after="120"/>
        <w:jc w:val="center"/>
      </w:pPr>
      <w:r>
        <w:rPr>
          <w:rFonts w:ascii="Sakkal Majalla" w:hAnsi="Sakkal Majalla" w:cs="Sakkal Majalla"/>
          <w:b/>
          <w:sz w:val="16"/>
        </w:rPr>
        <w:t xml:space="preserve">Fig. 11. </w:t>
      </w:r>
      <w:r>
        <w:rPr>
          <w:rFonts w:ascii="Sakkal Majalla" w:hAnsi="Sakkal Majalla" w:cs="Sakkal Majalla"/>
          <w:sz w:val="16"/>
        </w:rPr>
        <w:t>Presisi, Recall, Skor F1 per Kelas pada 300 Lux</w:t>
      </w:r>
    </w:p>
    <w:p>
      <w:pPr>
        <w:spacing w:before="0" w:after="0"/>
        <w:jc w:val="both"/>
      </w:pPr>
      <w:r>
        <w:rPr>
          <w:rFonts w:ascii="Sakkal Majalla" w:hAnsi="Sakkal Majalla" w:cs="Sakkal Majalla"/>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=05TPk=05(TPk + FNk) × 100\%    (13)</w:t>
      </w:r>
    </w:p>
    <w:p>
      <w:pPr>
        <w:spacing w:before="0" w:after="0"/>
        <w:jc w:val="both"/>
      </w:pPr>
      <w:r>
        <w:rPr>
          <w:rFonts w:ascii="Sakkal Majalla" w:hAnsi="Sakkal Majalla" w:cs="Sakkal Majalla"/>
          <w:sz w:val="20"/>
        </w:rPr>
        <w:t>Pada persamaan (13), TPk adalah true-positive dan FNk false-negative untuk kelas k. F1 makro digunakan sebagai metrik utama karena semua kelas terwakili merata. Pada 300 lux, classifier bekerja andal di bawah pencahayaan indoor standar.</w:t>
      </w:r>
    </w:p>
    <w:p>
      <w:pPr>
        <w:spacing w:before="60" w:after="60"/>
        <w:jc w:val="left"/>
      </w:pPr>
      <w:r>
        <w:rPr>
          <w:rFonts w:ascii="Sakkal Majalla" w:hAnsi="Sakkal Majalla" w:cs="Sakkal Majalla"/>
          <w:b/>
          <w:sz w:val="20"/>
        </w:rPr>
        <w:t>Latensi Komunikasi Modbus TCP</w:t>
      </w:r>
    </w:p>
    <w:p>
      <w:pPr>
        <w:spacing w:before="0" w:after="0"/>
        <w:jc w:val="both"/>
      </w:pPr>
      <w:r>
        <w:rPr>
          <w:rFonts w:ascii="Sakkal Majalla" w:hAnsi="Sakkal Majalla" w:cs="Sakkal Majalla"/>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Sakkal Majalla" w:hAnsi="Sakkal Majalla" w:cs="Sakkal Majalla"/>
          <w:b/>
          <w:sz w:val="16"/>
        </w:rPr>
        <w:t xml:space="preserve">Table IV. </w:t>
      </w:r>
      <w:r>
        <w:rPr>
          <w:rFonts w:ascii="Sakkal Majalla" w:hAnsi="Sakkal Majalla" w:cs="Sakkal Majalla"/>
          <w:sz w:val="16"/>
        </w:rPr>
        <w:t>Distribusi Latensi Modbus TCP (n=10.000 per kondisi)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2"/>
        <w:gridCol w:w="992"/>
        <w:gridCol w:w="992"/>
        <w:gridCol w:w="992"/>
        <w:gridCol w:w="992"/>
        <w:gridCol w:w="992"/>
        <w:gridCol w:w="992"/>
        <w:gridCol w:w="992"/>
      </w:tblGrid>
      <w:tr>
        <w:tc>
          <w:tcPr>
            <w:tcW w:type="dxa" w:w="992"/>
          </w:tcPr>
          <w:p>
            <w:pPr>
              <w:jc w:val="center"/>
            </w:pPr>
            <w:r/>
            <w:r>
              <w:rPr>
                <w:rFonts w:ascii="Sakkal Majalla" w:hAnsi="Sakkal Majalla" w:cs="Sakkal Majalla"/>
                <w:b/>
                <w:sz w:val="16"/>
              </w:rPr>
              <w:t>Beban CPU (%)</w:t>
            </w:r>
          </w:p>
        </w:tc>
        <w:tc>
          <w:tcPr>
            <w:tcW w:type="dxa" w:w="992"/>
          </w:tcPr>
          <w:p>
            <w:pPr>
              <w:jc w:val="center"/>
            </w:pPr>
            <w:r/>
            <w:r>
              <w:rPr>
                <w:rFonts w:ascii="Sakkal Majalla" w:hAnsi="Sakkal Majalla" w:cs="Sakkal Majalla"/>
                <w:b/>
                <w:sz w:val="16"/>
              </w:rPr>
              <w:t>Min (ms)</w:t>
            </w:r>
          </w:p>
        </w:tc>
        <w:tc>
          <w:tcPr>
            <w:tcW w:type="dxa" w:w="992"/>
          </w:tcPr>
          <w:p>
            <w:pPr>
              <w:jc w:val="center"/>
            </w:pPr>
            <w:r/>
            <w:r>
              <w:rPr>
                <w:rFonts w:ascii="Sakkal Majalla" w:hAnsi="Sakkal Majalla" w:cs="Sakkal Majalla"/>
                <w:b/>
                <w:sz w:val="16"/>
              </w:rPr>
              <w:t>Median (ms)</w:t>
            </w:r>
          </w:p>
        </w:tc>
        <w:tc>
          <w:tcPr>
            <w:tcW w:type="dxa" w:w="992"/>
          </w:tcPr>
          <w:p>
            <w:pPr>
              <w:jc w:val="center"/>
            </w:pPr>
            <w:r/>
            <w:r>
              <w:rPr>
                <w:rFonts w:ascii="Sakkal Majalla" w:hAnsi="Sakkal Majalla" w:cs="Sakkal Majalla"/>
                <w:b/>
                <w:sz w:val="16"/>
              </w:rPr>
              <w:t>Mean (ms)</w:t>
            </w:r>
          </w:p>
        </w:tc>
        <w:tc>
          <w:tcPr>
            <w:tcW w:type="dxa" w:w="992"/>
          </w:tcPr>
          <w:p>
            <w:pPr>
              <w:jc w:val="center"/>
            </w:pPr>
            <w:r/>
            <w:r>
              <w:rPr>
                <w:rFonts w:ascii="Sakkal Majalla" w:hAnsi="Sakkal Majalla" w:cs="Sakkal Majalla"/>
                <w:b/>
                <w:sz w:val="16"/>
              </w:rPr>
              <w:t>P95 (ms)</w:t>
            </w:r>
          </w:p>
        </w:tc>
        <w:tc>
          <w:tcPr>
            <w:tcW w:type="dxa" w:w="992"/>
          </w:tcPr>
          <w:p>
            <w:pPr>
              <w:jc w:val="center"/>
            </w:pPr>
            <w:r/>
            <w:r>
              <w:rPr>
                <w:rFonts w:ascii="Sakkal Majalla" w:hAnsi="Sakkal Majalla" w:cs="Sakkal Majalla"/>
                <w:b/>
                <w:sz w:val="16"/>
              </w:rPr>
              <w:t>P99 (ms)</w:t>
            </w:r>
          </w:p>
        </w:tc>
        <w:tc>
          <w:tcPr>
            <w:tcW w:type="dxa" w:w="992"/>
          </w:tcPr>
          <w:p>
            <w:pPr>
              <w:jc w:val="center"/>
            </w:pPr>
            <w:r/>
            <w:r>
              <w:rPr>
                <w:rFonts w:ascii="Sakkal Majalla" w:hAnsi="Sakkal Majalla" w:cs="Sakkal Majalla"/>
                <w:b/>
                <w:sz w:val="16"/>
              </w:rPr>
              <w:t>Maks (ms)</w:t>
            </w:r>
          </w:p>
        </w:tc>
        <w:tc>
          <w:tcPr>
            <w:tcW w:type="dxa" w:w="992"/>
          </w:tcPr>
          <w:p>
            <w:pPr>
              <w:jc w:val="center"/>
            </w:pPr>
            <w:r/>
            <w:r>
              <w:rPr>
                <w:rFonts w:ascii="Sakkal Majalla" w:hAnsi="Sakkal Majalla" w:cs="Sakkal Majalla"/>
                <w:b/>
                <w:sz w:val="16"/>
              </w:rPr>
              <w:t>Std Dev (ms)</w:t>
            </w:r>
          </w:p>
        </w:tc>
      </w:tr>
      <w:tr>
        <w:tc>
          <w:tcPr>
            <w:tcW w:type="dxa" w:w="992"/>
          </w:tcPr>
          <w:p>
            <w:pPr>
              <w:jc w:val="center"/>
            </w:pPr>
            <w:r/>
            <w:r>
              <w:rPr>
                <w:rFonts w:ascii="Sakkal Majalla" w:hAnsi="Sakkal Majalla" w:cs="Sakkal Majalla"/>
                <w:sz w:val="16"/>
              </w:rPr>
              <w:t>Idle (0-10%)</w:t>
            </w:r>
          </w:p>
        </w:tc>
        <w:tc>
          <w:tcPr>
            <w:tcW w:type="dxa" w:w="992"/>
          </w:tcPr>
          <w:p>
            <w:pPr>
              <w:jc w:val="center"/>
            </w:pPr>
            <w:r/>
            <w:r>
              <w:rPr>
                <w:rFonts w:ascii="Sakkal Majalla" w:hAnsi="Sakkal Majalla" w:cs="Sakkal Majalla"/>
                <w:sz w:val="16"/>
              </w:rPr>
              <w:t>1,2</w:t>
            </w:r>
          </w:p>
        </w:tc>
        <w:tc>
          <w:tcPr>
            <w:tcW w:type="dxa" w:w="992"/>
          </w:tcPr>
          <w:p>
            <w:pPr>
              <w:jc w:val="center"/>
            </w:pPr>
            <w:r/>
            <w:r>
              <w:rPr>
                <w:rFonts w:ascii="Sakkal Majalla" w:hAnsi="Sakkal Majalla" w:cs="Sakkal Majalla"/>
                <w:sz w:val="16"/>
              </w:rPr>
              <w:t>8,4</w:t>
            </w:r>
          </w:p>
        </w:tc>
        <w:tc>
          <w:tcPr>
            <w:tcW w:type="dxa" w:w="992"/>
          </w:tcPr>
          <w:p>
            <w:pPr>
              <w:jc w:val="center"/>
            </w:pPr>
            <w:r/>
            <w:r>
              <w:rPr>
                <w:rFonts w:ascii="Sakkal Majalla" w:hAnsi="Sakkal Majalla" w:cs="Sakkal Majalla"/>
                <w:sz w:val="16"/>
              </w:rPr>
              <w:t>9,1</w:t>
            </w:r>
          </w:p>
        </w:tc>
        <w:tc>
          <w:tcPr>
            <w:tcW w:type="dxa" w:w="992"/>
          </w:tcPr>
          <w:p>
            <w:pPr>
              <w:jc w:val="center"/>
            </w:pPr>
            <w:r/>
            <w:r>
              <w:rPr>
                <w:rFonts w:ascii="Sakkal Majalla" w:hAnsi="Sakkal Majalla" w:cs="Sakkal Majalla"/>
                <w:sz w:val="16"/>
              </w:rPr>
              <w:t>18,7</w:t>
            </w:r>
          </w:p>
        </w:tc>
        <w:tc>
          <w:tcPr>
            <w:tcW w:type="dxa" w:w="992"/>
          </w:tcPr>
          <w:p>
            <w:pPr>
              <w:jc w:val="center"/>
            </w:pPr>
            <w:r/>
            <w:r>
              <w:rPr>
                <w:rFonts w:ascii="Sakkal Majalla" w:hAnsi="Sakkal Majalla" w:cs="Sakkal Majalla"/>
                <w:sz w:val="16"/>
              </w:rPr>
              <w:t>27,3</w:t>
            </w:r>
          </w:p>
        </w:tc>
        <w:tc>
          <w:tcPr>
            <w:tcW w:type="dxa" w:w="992"/>
          </w:tcPr>
          <w:p>
            <w:pPr>
              <w:jc w:val="center"/>
            </w:pPr>
            <w:r/>
            <w:r>
              <w:rPr>
                <w:rFonts w:ascii="Sakkal Majalla" w:hAnsi="Sakkal Majalla" w:cs="Sakkal Majalla"/>
                <w:sz w:val="16"/>
              </w:rPr>
              <w:t>42,1</w:t>
            </w:r>
          </w:p>
        </w:tc>
        <w:tc>
          <w:tcPr>
            <w:tcW w:type="dxa" w:w="992"/>
          </w:tcPr>
          <w:p>
            <w:pPr>
              <w:jc w:val="center"/>
            </w:pPr>
            <w:r/>
            <w:r>
              <w:rPr>
                <w:rFonts w:ascii="Sakkal Majalla" w:hAnsi="Sakkal Majalla" w:cs="Sakkal Majalla"/>
                <w:sz w:val="16"/>
              </w:rPr>
              <w:t>5,8</w:t>
            </w:r>
          </w:p>
        </w:tc>
      </w:tr>
      <w:tr>
        <w:tc>
          <w:tcPr>
            <w:tcW w:type="dxa" w:w="992"/>
          </w:tcPr>
          <w:p>
            <w:pPr>
              <w:jc w:val="center"/>
            </w:pPr>
            <w:r/>
            <w:r>
              <w:rPr>
                <w:rFonts w:ascii="Sakkal Majalla" w:hAnsi="Sakkal Majalla" w:cs="Sakkal Majalla"/>
                <w:sz w:val="16"/>
              </w:rPr>
              <w:t>Moderat (45-55%)</w:t>
            </w:r>
          </w:p>
        </w:tc>
        <w:tc>
          <w:tcPr>
            <w:tcW w:type="dxa" w:w="992"/>
          </w:tcPr>
          <w:p>
            <w:pPr>
              <w:jc w:val="center"/>
            </w:pPr>
            <w:r/>
            <w:r>
              <w:rPr>
                <w:rFonts w:ascii="Sakkal Majalla" w:hAnsi="Sakkal Majalla" w:cs="Sakkal Majalla"/>
                <w:sz w:val="16"/>
              </w:rPr>
              <w:t>1,8</w:t>
            </w:r>
          </w:p>
        </w:tc>
        <w:tc>
          <w:tcPr>
            <w:tcW w:type="dxa" w:w="992"/>
          </w:tcPr>
          <w:p>
            <w:pPr>
              <w:jc w:val="center"/>
            </w:pPr>
            <w:r/>
            <w:r>
              <w:rPr>
                <w:rFonts w:ascii="Sakkal Majalla" w:hAnsi="Sakkal Majalla" w:cs="Sakkal Majalla"/>
                <w:sz w:val="16"/>
              </w:rPr>
              <w:t>10,2</w:t>
            </w:r>
          </w:p>
        </w:tc>
        <w:tc>
          <w:tcPr>
            <w:tcW w:type="dxa" w:w="992"/>
          </w:tcPr>
          <w:p>
            <w:pPr>
              <w:jc w:val="center"/>
            </w:pPr>
            <w:r/>
            <w:r>
              <w:rPr>
                <w:rFonts w:ascii="Sakkal Majalla" w:hAnsi="Sakkal Majalla" w:cs="Sakkal Majalla"/>
                <w:sz w:val="16"/>
              </w:rPr>
              <w:t>12,3</w:t>
            </w:r>
          </w:p>
        </w:tc>
        <w:tc>
          <w:tcPr>
            <w:tcW w:type="dxa" w:w="992"/>
          </w:tcPr>
          <w:p>
            <w:pPr>
              <w:jc w:val="center"/>
            </w:pPr>
            <w:r/>
            <w:r>
              <w:rPr>
                <w:rFonts w:ascii="Sakkal Majalla" w:hAnsi="Sakkal Majalla" w:cs="Sakkal Majalla"/>
                <w:sz w:val="16"/>
              </w:rPr>
              <w:t>24,9</w:t>
            </w:r>
          </w:p>
        </w:tc>
        <w:tc>
          <w:tcPr>
            <w:tcW w:type="dxa" w:w="992"/>
          </w:tcPr>
          <w:p>
            <w:pPr>
              <w:jc w:val="center"/>
            </w:pPr>
            <w:r/>
            <w:r>
              <w:rPr>
                <w:rFonts w:ascii="Sakkal Majalla" w:hAnsi="Sakkal Majalla" w:cs="Sakkal Majalla"/>
                <w:sz w:val="16"/>
              </w:rPr>
              <w:t>38,6</w:t>
            </w:r>
          </w:p>
        </w:tc>
        <w:tc>
          <w:tcPr>
            <w:tcW w:type="dxa" w:w="992"/>
          </w:tcPr>
          <w:p>
            <w:pPr>
              <w:jc w:val="center"/>
            </w:pPr>
            <w:r/>
            <w:r>
              <w:rPr>
                <w:rFonts w:ascii="Sakkal Majalla" w:hAnsi="Sakkal Majalla" w:cs="Sakkal Majalla"/>
                <w:sz w:val="16"/>
              </w:rPr>
              <w:t>67,4</w:t>
            </w:r>
          </w:p>
        </w:tc>
        <w:tc>
          <w:tcPr>
            <w:tcW w:type="dxa" w:w="992"/>
          </w:tcPr>
          <w:p>
            <w:pPr>
              <w:jc w:val="center"/>
            </w:pPr>
            <w:r/>
            <w:r>
              <w:rPr>
                <w:rFonts w:ascii="Sakkal Majalla" w:hAnsi="Sakkal Majalla" w:cs="Sakkal Majalla"/>
                <w:sz w:val="16"/>
              </w:rPr>
              <w:t>8,4</w:t>
            </w:r>
          </w:p>
        </w:tc>
      </w:tr>
      <w:tr>
        <w:tc>
          <w:tcPr>
            <w:tcW w:type="dxa" w:w="992"/>
          </w:tcPr>
          <w:p>
            <w:pPr>
              <w:jc w:val="center"/>
            </w:pPr>
            <w:r/>
            <w:r>
              <w:rPr>
                <w:rFonts w:ascii="Sakkal Majalla" w:hAnsi="Sakkal Majalla" w:cs="Sakkal Majalla"/>
                <w:sz w:val="16"/>
              </w:rPr>
              <w:t>Intensif (75-85%)</w:t>
            </w:r>
          </w:p>
        </w:tc>
        <w:tc>
          <w:tcPr>
            <w:tcW w:type="dxa" w:w="992"/>
          </w:tcPr>
          <w:p>
            <w:pPr>
              <w:jc w:val="center"/>
            </w:pPr>
            <w:r/>
            <w:r>
              <w:rPr>
                <w:rFonts w:ascii="Sakkal Majalla" w:hAnsi="Sakkal Majalla" w:cs="Sakkal Majalla"/>
                <w:sz w:val="16"/>
              </w:rPr>
              <w:t>2,1</w:t>
            </w:r>
          </w:p>
        </w:tc>
        <w:tc>
          <w:tcPr>
            <w:tcW w:type="dxa" w:w="992"/>
          </w:tcPr>
          <w:p>
            <w:pPr>
              <w:jc w:val="center"/>
            </w:pPr>
            <w:r/>
            <w:r>
              <w:rPr>
                <w:rFonts w:ascii="Sakkal Majalla" w:hAnsi="Sakkal Majalla" w:cs="Sakkal Majalla"/>
                <w:sz w:val="16"/>
              </w:rPr>
              <w:t>14,7</w:t>
            </w:r>
          </w:p>
        </w:tc>
        <w:tc>
          <w:tcPr>
            <w:tcW w:type="dxa" w:w="992"/>
          </w:tcPr>
          <w:p>
            <w:pPr>
              <w:jc w:val="center"/>
            </w:pPr>
            <w:r/>
            <w:r>
              <w:rPr>
                <w:rFonts w:ascii="Sakkal Majalla" w:hAnsi="Sakkal Majalla" w:cs="Sakkal Majalla"/>
                <w:sz w:val="16"/>
              </w:rPr>
              <w:t>17,8</w:t>
            </w:r>
          </w:p>
        </w:tc>
        <w:tc>
          <w:tcPr>
            <w:tcW w:type="dxa" w:w="992"/>
          </w:tcPr>
          <w:p>
            <w:pPr>
              <w:jc w:val="center"/>
            </w:pPr>
            <w:r/>
            <w:r>
              <w:rPr>
                <w:rFonts w:ascii="Sakkal Majalla" w:hAnsi="Sakkal Majalla" w:cs="Sakkal Majalla"/>
                <w:sz w:val="16"/>
              </w:rPr>
              <w:t>41,2</w:t>
            </w:r>
          </w:p>
        </w:tc>
        <w:tc>
          <w:tcPr>
            <w:tcW w:type="dxa" w:w="992"/>
          </w:tcPr>
          <w:p>
            <w:pPr>
              <w:jc w:val="center"/>
            </w:pPr>
            <w:r/>
            <w:r>
              <w:rPr>
                <w:rFonts w:ascii="Sakkal Majalla" w:hAnsi="Sakkal Majalla" w:cs="Sakkal Majalla"/>
                <w:sz w:val="16"/>
              </w:rPr>
              <w:t>78,9</w:t>
            </w:r>
          </w:p>
        </w:tc>
        <w:tc>
          <w:tcPr>
            <w:tcW w:type="dxa" w:w="992"/>
          </w:tcPr>
          <w:p>
            <w:pPr>
              <w:jc w:val="center"/>
            </w:pPr>
            <w:r/>
            <w:r>
              <w:rPr>
                <w:rFonts w:ascii="Sakkal Majalla" w:hAnsi="Sakkal Majalla" w:cs="Sakkal Majalla"/>
                <w:sz w:val="16"/>
              </w:rPr>
              <w:t>312,4</w:t>
            </w:r>
          </w:p>
        </w:tc>
        <w:tc>
          <w:tcPr>
            <w:tcW w:type="dxa" w:w="992"/>
          </w:tcPr>
          <w:p>
            <w:pPr>
              <w:jc w:val="center"/>
            </w:pPr>
            <w:r/>
            <w:r>
              <w:rPr>
                <w:rFonts w:ascii="Sakkal Majalla" w:hAnsi="Sakkal Majalla" w:cs="Sakkal Majalla"/>
                <w:sz w:val="16"/>
              </w:rPr>
              <w:t>19,7</w:t>
            </w:r>
          </w:p>
        </w:tc>
      </w:tr>
    </w:tbl>
    <w:p>
      <w:pPr>
        <w:spacing w:before="0" w:after="0"/>
        <w:jc w:val="both"/>
      </w:pPr>
      <w:r>
        <w:rPr>
          <w:rFonts w:ascii="Sakkal Majalla" w:hAnsi="Sakkal Majalla" w:cs="Sakkal Majalla"/>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60" w:after="60"/>
        <w:jc w:val="center"/>
      </w:pPr>
      <w:r>
        <w:rPr>
          <w:rFonts w:ascii="Sakkal Majalla" w:hAnsi="Sakkal Majalla" w:cs="Sakkal Majalla"/>
          <w:i/>
          <w:color w:val="FF0000"/>
          <w:sz w:val="20"/>
        </w:rPr>
        <w:t>[PROMPT UNTUK AI GAMBAR: Latensi Modbus TCP berdasarkan Beban CPU. A multi-line chart visualizing the distribution of Modbus TCP round-trip latency across 10,000 transaction samples under three CPU load conditions: idle at 0 to 10 percent, moderate at 45 to 55 percent, and intense at 75 to 85 percent. The horizontal axis represents latency in milliseconds spanning from 0 to approximately 320 ms, and the vertical axis represents frequency count or cumulative percentage. Three distinct plotted lines or smooth curves are color-coded per load condition with a labeled legend. Key statistical thresholds such as median, P95, and P99 may be annotated with subtle dashed vertical reference lines. Background is white with light horizontal grid lines. Style is clean and academic, appropriate for an IEEE paper experimental results section.]</w:t>
      </w:r>
    </w:p>
    <w:p>
      <w:pPr>
        <w:spacing w:before="60" w:after="120"/>
        <w:jc w:val="center"/>
      </w:pPr>
      <w:r>
        <w:rPr>
          <w:rFonts w:ascii="Sakkal Majalla" w:hAnsi="Sakkal Majalla" w:cs="Sakkal Majalla"/>
          <w:b/>
          <w:sz w:val="16"/>
        </w:rPr>
        <w:t xml:space="preserve">Fig. 12. </w:t>
      </w:r>
      <w:r>
        <w:rPr>
          <w:rFonts w:ascii="Sakkal Majalla" w:hAnsi="Sakkal Majalla" w:cs="Sakkal Majalla"/>
          <w:sz w:val="16"/>
        </w:rPr>
        <w:t>Latensi Modbus TCP berdasarkan Beban CPU</w:t>
      </w:r>
    </w:p>
    <w:p>
      <w:pPr>
        <w:spacing w:before="0" w:after="0"/>
        <w:jc w:val="both"/>
      </w:pPr>
      <w:r>
        <w:rPr>
          <w:rFonts w:ascii="Sakkal Majalla" w:hAnsi="Sakkal Majalla" w:cs="Sakkal Majalla"/>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60" w:after="60"/>
        <w:jc w:val="center"/>
      </w:pPr>
      <w:r>
        <w:rPr>
          <w:rFonts w:ascii="Sakkal Majalla" w:hAnsi="Sakkal Majalla" w:cs="Sakkal Majalla"/>
          <w:i/>
          <w:color w:val="FF0000"/>
          <w:sz w:val="20"/>
        </w:rPr>
        <w:t>[PROMPT UNTUK AI GAMBAR: Rincian Komponen Latensi. A vertical grouped or stacked bar chart breaking down the four major end-to-end latency components of the GestPLC processing pipeline. The four components are camera capture at 3.2 ms, MediaPipe landmark inference at 18.4 ms, the 5-frame debounce sliding-window buffer at 83.3 ms, and Modbus TCP round-trip communication at 12.3 ms. Each component is represented by a distinctly colored bar with its millisecond value labeled inside or directly above. The horizontal axis lists the four component names and the vertical axis is scaled in milliseconds. The debounce bar is visibly the tallest by a significant margin. Background is white, bar fill colors are flat and varied, font is clean sans-serif, and style matches IEEE paper methodology figure conventions.]</w:t>
      </w:r>
    </w:p>
    <w:p>
      <w:pPr>
        <w:spacing w:before="60" w:after="120"/>
        <w:jc w:val="center"/>
      </w:pPr>
      <w:r>
        <w:rPr>
          <w:rFonts w:ascii="Sakkal Majalla" w:hAnsi="Sakkal Majalla" w:cs="Sakkal Majalla"/>
          <w:b/>
          <w:sz w:val="16"/>
        </w:rPr>
        <w:t xml:space="preserve">Fig. 13. </w:t>
      </w:r>
      <w:r>
        <w:rPr>
          <w:rFonts w:ascii="Sakkal Majalla" w:hAnsi="Sakkal Majalla" w:cs="Sakkal Majalla"/>
          <w:sz w:val="16"/>
        </w:rPr>
        <w:t>Rincian Komponen Latensi</w:t>
      </w:r>
    </w:p>
    <w:p>
      <w:pPr>
        <w:spacing w:before="0" w:after="0"/>
        <w:jc w:val="both"/>
      </w:pPr>
      <w:r>
        <w:rPr>
          <w:rFonts w:ascii="Sakkal Majalla" w:hAnsi="Sakkal Majalla" w:cs="Sakkal Majalla"/>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Sakkal Majalla" w:hAnsi="Sakkal Majalla" w:cs="Sakkal Majalla"/>
          <w:b/>
          <w:sz w:val="20"/>
        </w:rPr>
        <w:t>Uji Ketahanan 24 Jam</w:t>
      </w:r>
    </w:p>
    <w:p>
      <w:pPr>
        <w:spacing w:before="0" w:after="0"/>
        <w:jc w:val="both"/>
      </w:pPr>
      <w:r>
        <w:rPr>
          <w:rFonts w:ascii="Sakkal Majalla" w:hAnsi="Sakkal Majalla" w:cs="Sakkal Majalla"/>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Sakkal Majalla" w:hAnsi="Sakkal Majalla" w:cs="Sakkal Majalla"/>
          <w:b/>
          <w:sz w:val="16"/>
        </w:rPr>
        <w:t xml:space="preserve">Table V. </w:t>
      </w:r>
      <w:r>
        <w:rPr>
          <w:rFonts w:ascii="Sakkal Majalla" w:hAnsi="Sakkal Majalla" w:cs="Sakkal Majalla"/>
          <w:sz w:val="16"/>
        </w:rPr>
        <w:t>Hasil Uji Ketahanan 24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c>
          <w:tcPr>
            <w:tcW w:type="dxa" w:w="3968"/>
          </w:tcPr>
          <w:p>
            <w:pPr>
              <w:jc w:val="center"/>
            </w:pPr>
            <w:r/>
            <w:r>
              <w:rPr>
                <w:rFonts w:ascii="Sakkal Majalla" w:hAnsi="Sakkal Majalla" w:cs="Sakkal Majalla"/>
                <w:b/>
                <w:sz w:val="16"/>
              </w:rPr>
              <w:t>Metrik</w:t>
            </w:r>
          </w:p>
        </w:tc>
        <w:tc>
          <w:tcPr>
            <w:tcW w:type="dxa" w:w="3968"/>
          </w:tcPr>
          <w:p>
            <w:pPr>
              <w:jc w:val="center"/>
            </w:pPr>
            <w:r/>
            <w:r>
              <w:rPr>
                <w:rFonts w:ascii="Sakkal Majalla" w:hAnsi="Sakkal Majalla" w:cs="Sakkal Majalla"/>
                <w:b/>
                <w:sz w:val="16"/>
              </w:rPr>
              <w:t>Hasil</w:t>
            </w:r>
          </w:p>
        </w:tc>
      </w:tr>
      <w:tr>
        <w:tc>
          <w:tcPr>
            <w:tcW w:type="dxa" w:w="3968"/>
          </w:tcPr>
          <w:p>
            <w:pPr>
              <w:jc w:val="center"/>
            </w:pPr>
            <w:r/>
            <w:r>
              <w:rPr>
                <w:rFonts w:ascii="Sakkal Majalla" w:hAnsi="Sakkal Majalla" w:cs="Sakkal Majalla"/>
                <w:sz w:val="16"/>
              </w:rPr>
              <w:t>Total Transaksi Modbus (FC1 + FC15)</w:t>
            </w:r>
          </w:p>
        </w:tc>
        <w:tc>
          <w:tcPr>
            <w:tcW w:type="dxa" w:w="3968"/>
          </w:tcPr>
          <w:p>
            <w:pPr>
              <w:jc w:val="center"/>
            </w:pPr>
            <w:r/>
            <w:r>
              <w:rPr>
                <w:rFonts w:ascii="Sakkal Majalla" w:hAnsi="Sakkal Majalla" w:cs="Sakkal Majalla"/>
                <w:sz w:val="16"/>
              </w:rPr>
              <w:t>872.640</w:t>
            </w:r>
          </w:p>
        </w:tc>
      </w:tr>
      <w:tr>
        <w:tc>
          <w:tcPr>
            <w:tcW w:type="dxa" w:w="3968"/>
          </w:tcPr>
          <w:p>
            <w:pPr>
              <w:jc w:val="center"/>
            </w:pPr>
            <w:r/>
            <w:r>
              <w:rPr>
                <w:rFonts w:ascii="Sakkal Majalla" w:hAnsi="Sakkal Majalla" w:cs="Sakkal Majalla"/>
                <w:sz w:val="16"/>
              </w:rPr>
              <w:t>Transaksi Berhasil</w:t>
            </w:r>
          </w:p>
        </w:tc>
        <w:tc>
          <w:tcPr>
            <w:tcW w:type="dxa" w:w="3968"/>
          </w:tcPr>
          <w:p>
            <w:pPr>
              <w:jc w:val="center"/>
            </w:pPr>
            <w:r/>
            <w:r>
              <w:rPr>
                <w:rFonts w:ascii="Sakkal Majalla" w:hAnsi="Sakkal Majalla" w:cs="Sakkal Majalla"/>
                <w:sz w:val="16"/>
              </w:rPr>
              <w:t>872.000</w:t>
            </w:r>
          </w:p>
        </w:tc>
      </w:tr>
      <w:tr>
        <w:tc>
          <w:tcPr>
            <w:tcW w:type="dxa" w:w="3968"/>
          </w:tcPr>
          <w:p>
            <w:pPr>
              <w:jc w:val="center"/>
            </w:pPr>
            <w:r/>
            <w:r>
              <w:rPr>
                <w:rFonts w:ascii="Sakkal Majalla" w:hAnsi="Sakkal Majalla" w:cs="Sakkal Majalla"/>
                <w:sz w:val="16"/>
              </w:rPr>
              <w:t>Tingkat Keberhasilan Tulis FC15</w:t>
            </w:r>
          </w:p>
        </w:tc>
        <w:tc>
          <w:tcPr>
            <w:tcW w:type="dxa" w:w="3968"/>
          </w:tcPr>
          <w:p>
            <w:pPr>
              <w:jc w:val="center"/>
            </w:pPr>
            <w:r/>
            <w:r>
              <w:rPr>
                <w:rFonts w:ascii="Sakkal Majalla" w:hAnsi="Sakkal Majalla" w:cs="Sakkal Majalla"/>
                <w:sz w:val="16"/>
              </w:rPr>
              <w:t>99,97%</w:t>
            </w:r>
          </w:p>
        </w:tc>
      </w:tr>
      <w:tr>
        <w:tc>
          <w:tcPr>
            <w:tcW w:type="dxa" w:w="3968"/>
          </w:tcPr>
          <w:p>
            <w:pPr>
              <w:jc w:val="center"/>
            </w:pPr>
            <w:r/>
            <w:r>
              <w:rPr>
                <w:rFonts w:ascii="Sakkal Majalla" w:hAnsi="Sakkal Majalla" w:cs="Sakkal Majalla"/>
                <w:sz w:val="16"/>
              </w:rPr>
              <w:t>Tingkat Keberhasilan Baca FC1</w:t>
            </w:r>
          </w:p>
        </w:tc>
        <w:tc>
          <w:tcPr>
            <w:tcW w:type="dxa" w:w="3968"/>
          </w:tcPr>
          <w:p>
            <w:pPr>
              <w:jc w:val="center"/>
            </w:pPr>
            <w:r/>
            <w:r>
              <w:rPr>
                <w:rFonts w:ascii="Sakkal Majalla" w:hAnsi="Sakkal Majalla" w:cs="Sakkal Majalla"/>
                <w:sz w:val="16"/>
              </w:rPr>
              <w:t>99,92%</w:t>
            </w:r>
          </w:p>
        </w:tc>
      </w:tr>
      <w:tr>
        <w:tc>
          <w:tcPr>
            <w:tcW w:type="dxa" w:w="3968"/>
          </w:tcPr>
          <w:p>
            <w:pPr>
              <w:jc w:val="center"/>
            </w:pPr>
            <w:r/>
            <w:r>
              <w:rPr>
                <w:rFonts w:ascii="Sakkal Majalla" w:hAnsi="Sakkal Majalla" w:cs="Sakkal Majalla"/>
                <w:sz w:val="16"/>
              </w:rPr>
              <w:t>MTBF (Mean Time Between Failures)</w:t>
            </w:r>
          </w:p>
        </w:tc>
        <w:tc>
          <w:tcPr>
            <w:tcW w:type="dxa" w:w="3968"/>
          </w:tcPr>
          <w:p>
            <w:pPr>
              <w:jc w:val="center"/>
            </w:pPr>
            <w:r/>
            <w:r>
              <w:rPr>
                <w:rFonts w:ascii="Sakkal Majalla" w:hAnsi="Sakkal Majalla" w:cs="Sakkal Majalla"/>
                <w:sz w:val="16"/>
              </w:rPr>
              <w:t>8,2 jam</w:t>
            </w:r>
          </w:p>
        </w:tc>
      </w:tr>
      <w:tr>
        <w:tc>
          <w:tcPr>
            <w:tcW w:type="dxa" w:w="3968"/>
          </w:tcPr>
          <w:p>
            <w:pPr>
              <w:jc w:val="center"/>
            </w:pPr>
            <w:r/>
            <w:r>
              <w:rPr>
                <w:rFonts w:ascii="Sakkal Majalla" w:hAnsi="Sakkal Majalla" w:cs="Sakkal Majalla"/>
                <w:sz w:val="16"/>
              </w:rPr>
              <w:t>Pertumbuhan Memori</w:t>
            </w:r>
          </w:p>
        </w:tc>
        <w:tc>
          <w:tcPr>
            <w:tcW w:type="dxa" w:w="3968"/>
          </w:tcPr>
          <w:p>
            <w:pPr>
              <w:jc w:val="center"/>
            </w:pPr>
            <w:r/>
            <w:r>
              <w:rPr>
                <w:rFonts w:ascii="Sakkal Majalla" w:hAnsi="Sakkal Majalla" w:cs="Sakkal Majalla"/>
                <w:sz w:val="16"/>
              </w:rPr>
              <w:t>12,4 MB</w:t>
            </w:r>
          </w:p>
        </w:tc>
      </w:tr>
      <w:tr>
        <w:tc>
          <w:tcPr>
            <w:tcW w:type="dxa" w:w="3968"/>
          </w:tcPr>
          <w:p>
            <w:pPr>
              <w:jc w:val="center"/>
            </w:pPr>
            <w:r/>
            <w:r>
              <w:rPr>
                <w:rFonts w:ascii="Sakkal Majalla" w:hAnsi="Sakkal Majalla" w:cs="Sakkal Majalla"/>
                <w:sz w:val="16"/>
              </w:rPr>
              <w:t>Frame Rate (target 30 fps)</w:t>
            </w:r>
          </w:p>
        </w:tc>
        <w:tc>
          <w:tcPr>
            <w:tcW w:type="dxa" w:w="3968"/>
          </w:tcPr>
          <w:p>
            <w:pPr>
              <w:jc w:val="center"/>
            </w:pPr>
            <w:r/>
            <w:r>
              <w:rPr>
                <w:rFonts w:ascii="Sakkal Majalla" w:hAnsi="Sakkal Majalla" w:cs="Sakkal Majalla"/>
                <w:sz w:val="16"/>
              </w:rPr>
              <w:t>29,7 fps</w:t>
            </w:r>
          </w:p>
        </w:tc>
      </w:tr>
    </w:tbl>
    <w:p>
      <w:pPr>
        <w:spacing w:before="0" w:after="0"/>
        <w:jc w:val="both"/>
      </w:pPr>
      <w:r>
        <w:rPr>
          <w:rFonts w:ascii="Sakkal Majalla" w:hAnsi="Sakkal Majalla" w:cs="Sakkal Majalla"/>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60" w:after="60"/>
        <w:jc w:val="center"/>
      </w:pPr>
      <w:r>
        <w:rPr>
          <w:rFonts w:ascii="Sakkal Majalla" w:hAnsi="Sakkal Majalla" w:cs="Sakkal Majalla"/>
          <w:i/>
          <w:color w:val="FF0000"/>
          <w:sz w:val="20"/>
        </w:rPr>
        <w:t>[PROMPT UNTUK AI GAMBAR: Tingkat Keberhasilan Modbus 24 Jam. A dual-line time-series chart showing Modbus TCP transaction success rate over a continuous 24-hour endurance test run. The horizontal axis represents elapsed time in hours from 0 to 24, and the vertical axis shows transaction success rate as a percentage on a scale from approximately 95 to 100 percent to magnify any dips. Two lines are plotted: one for FC15 write command success and one for FC1 read polling success, each drawn in a distinct color with a legend. Brief dips below 100 percent at several time points mark communication failure events. A horizontal dashed annotation line or label marks the mean time between failures at 8.2 hours. Background is white, style is clean and publication-ready for an IEEE journal paper result section.]</w:t>
      </w:r>
    </w:p>
    <w:p>
      <w:pPr>
        <w:spacing w:before="60" w:after="120"/>
        <w:jc w:val="center"/>
      </w:pPr>
      <w:r>
        <w:rPr>
          <w:rFonts w:ascii="Sakkal Majalla" w:hAnsi="Sakkal Majalla" w:cs="Sakkal Majalla"/>
          <w:b/>
          <w:sz w:val="16"/>
        </w:rPr>
        <w:t xml:space="preserve">Fig. 14. </w:t>
      </w:r>
      <w:r>
        <w:rPr>
          <w:rFonts w:ascii="Sakkal Majalla" w:hAnsi="Sakkal Majalla" w:cs="Sakkal Majalla"/>
          <w:sz w:val="16"/>
        </w:rPr>
        <w:t>Tingkat Keberhasilan Modbus 24 Jam</w:t>
      </w:r>
    </w:p>
    <w:p>
      <w:pPr>
        <w:spacing w:before="0" w:after="0"/>
        <w:jc w:val="both"/>
      </w:pPr>
      <w:r>
        <w:rPr>
          <w:rFonts w:ascii="Sakkal Majalla" w:hAnsi="Sakkal Majalla" w:cs="Sakkal Majalla"/>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Sakkal Majalla" w:hAnsi="Sakkal Majalla" w:cs="Sakkal Majalla"/>
          <w:b/>
          <w:sz w:val="20"/>
        </w:rPr>
        <w:t>KESIMPULAN</w:t>
      </w:r>
    </w:p>
    <w:p>
      <w:pPr>
        <w:spacing w:before="120" w:after="60"/>
        <w:jc w:val="left"/>
      </w:pPr>
      <w:r>
        <w:rPr>
          <w:rFonts w:ascii="Sakkal Majalla" w:hAnsi="Sakkal Majalla" w:cs="Sakkal Majalla"/>
          <w:b/>
          <w:sz w:val="20"/>
        </w:rPr>
        <w:t>REFERENCES</w:t>
      </w:r>
    </w:p>
    <w:p>
      <w:pPr>
        <w:spacing w:before="0" w:after="0"/>
        <w:jc w:val="both"/>
        <w:ind w:left="360" w:hanging="360"/>
      </w:pPr>
      <w:r>
        <w:rPr>
          <w:rFonts w:ascii="Sakkal Majalla" w:hAnsi="Sakkal Majalla" w:cs="Sakkal Majalla"/>
          <w:sz w:val="16"/>
        </w:rPr>
        <w:t>[1] C. Lugaresi et al., "MediaPipe: A Framework for Building Perception Pipelines," preprint arXiv:1906.08172, Jun. 2019.</w:t>
      </w:r>
    </w:p>
    <w:p>
      <w:pPr>
        <w:spacing w:before="0" w:after="0"/>
        <w:jc w:val="both"/>
        <w:ind w:left="360" w:hanging="360"/>
      </w:pPr>
      <w:r>
        <w:rPr>
          <w:rFonts w:ascii="Sakkal Majalla" w:hAnsi="Sakkal Majalla" w:cs="Sakkal Majalla"/>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Sakkal Majalla" w:hAnsi="Sakkal Majalla" w:cs="Sakkal Majalla"/>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Sakkal Majalla" w:hAnsi="Sakkal Majalla" w:cs="Sakkal Majalla"/>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Sakkal Majalla" w:hAnsi="Sakkal Majalla" w:cs="Sakkal Majalla"/>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Sakkal Majalla" w:hAnsi="Sakkal Majalla" w:cs="Sakkal Majalla"/>
          <w:sz w:val="16"/>
        </w:rPr>
        <w:t>[6] C. Nikolajew and H. Eichelberger, "Industry 4.0 Connectors – A Performance Experiment with Modbus/TCP," preprint arXiv:2410.15813, Oct. 2024.</w:t>
      </w:r>
    </w:p>
    <w:p>
      <w:pPr>
        <w:spacing w:before="0" w:after="0"/>
        <w:jc w:val="both"/>
        <w:ind w:left="360" w:hanging="360"/>
      </w:pPr>
      <w:r>
        <w:rPr>
          <w:rFonts w:ascii="Sakkal Majalla" w:hAnsi="Sakkal Majalla" w:cs="Sakkal Majalla"/>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Sakkal Majalla" w:hAnsi="Sakkal Majalla" w:cs="Sakkal Majalla"/>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Sakkal Majalla" w:hAnsi="Sakkal Majalla" w:cs="Sakkal Majalla"/>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Sakkal Majalla" w:hAnsi="Sakkal Majalla" w:cs="Sakkal Majalla"/>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Sakkal Majalla" w:hAnsi="Sakkal Majalla" w:cs="Sakkal Majalla"/>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Sakkal Majalla" w:hAnsi="Sakkal Majalla" w:cs="Sakkal Majalla"/>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Sakkal Majalla" w:hAnsi="Sakkal Majalla" w:cs="Sakkal Majalla"/>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Sakkal Majalla" w:hAnsi="Sakkal Majalla" w:cs="Sakkal Majalla"/>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Sakkal Majalla" w:hAnsi="Sakkal Majalla" w:cs="Sakkal Majalla"/>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Sakkal Majalla" w:hAnsi="Sakkal Majalla" w:cs="Sakkal Majalla"/>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Sakkal Majalla" w:hAnsi="Sakkal Majalla" w:cs="Sakkal Majalla"/>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Sakkal Majalla" w:hAnsi="Sakkal Majalla" w:cs="Sakkal Majalla"/>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Sakkal Majalla" w:hAnsi="Sakkal Majalla" w:cs="Sakkal Majalla"/>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Sakkal Majalla" w:hAnsi="Sakkal Majalla" w:cs="Sakkal Majalla"/>
          <w:sz w:val="16"/>
        </w:rPr>
        <w:t>[20] Schneider Electric, "Modicon M221 Logic Controller – Programming Guide," Tech. Rep., ver. 1.7, 2022. [Online]. Available: https://www.schneider-electric.com</w:t>
      </w:r>
    </w:p>
    <w:sectPr w:rsidR="00325A61">
      <w:headerReference w:type="default" r:id="rId10"/>
      <w:pgSz w:w="11906" w:h="16838"/>
      <w:pgMar w:top="1701" w:right="1701" w:bottom="1701" w:left="226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0E75F" w14:textId="77777777" w:rsidR="00BF3B68" w:rsidRDefault="00BF3B68">
      <w:r>
        <w:separator/>
      </w:r>
    </w:p>
  </w:endnote>
  <w:endnote w:type="continuationSeparator" w:id="0">
    <w:p w14:paraId="700177C3" w14:textId="77777777" w:rsidR="00BF3B68" w:rsidRDefault="00BF3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embedRegular r:id="rId1" w:fontKey="{C6895433-754B-4B8D-872D-EEB2D4BDF5A3}"/>
  </w:font>
  <w:font w:name="Corbel">
    <w:panose1 w:val="020B0503020204020204"/>
    <w:charset w:val="00"/>
    <w:family w:val="swiss"/>
    <w:pitch w:val="variable"/>
    <w:sig w:usb0="A00002EF" w:usb1="4000A44B" w:usb2="00000000" w:usb3="00000000" w:csb0="0000019F" w:csb1="00000000"/>
    <w:embedItalic r:id="rId2" w:fontKey="{86804758-FB71-47CE-ACA7-BCC74C55E967}"/>
  </w:font>
  <w:font w:name="Calibri">
    <w:panose1 w:val="020F0502020204030204"/>
    <w:charset w:val="00"/>
    <w:family w:val="swiss"/>
    <w:pitch w:val="variable"/>
    <w:sig w:usb0="E4002EFF" w:usb1="C200247B" w:usb2="00000009" w:usb3="00000000" w:csb0="000001FF" w:csb1="00000000"/>
    <w:embedRegular r:id="rId3" w:fontKey="{6CE503D6-2582-42AF-B829-3E0E83819B1E}"/>
  </w:font>
  <w:font w:name="Cambria">
    <w:panose1 w:val="02040503050406030204"/>
    <w:charset w:val="00"/>
    <w:family w:val="roman"/>
    <w:pitch w:val="variable"/>
    <w:sig w:usb0="E00006FF" w:usb1="420024FF" w:usb2="02000000" w:usb3="00000000" w:csb0="0000019F" w:csb1="00000000"/>
    <w:embedRegular r:id="rId4" w:fontKey="{F9CABAB3-6930-48AF-A8AA-F166548780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2DFC3" w14:textId="77777777" w:rsidR="00BF3B68" w:rsidRDefault="00BF3B68">
      <w:r>
        <w:separator/>
      </w:r>
    </w:p>
  </w:footnote>
  <w:footnote w:type="continuationSeparator" w:id="0">
    <w:p w14:paraId="3013D07D" w14:textId="77777777" w:rsidR="00BF3B68" w:rsidRDefault="00BF3B68">
      <w:r>
        <w:continuationSeparator/>
      </w:r>
    </w:p>
  </w:footnote>
  <w:footnote w:id="1">
    <w:p w14:paraId="64B6AA7B" w14:textId="77777777" w:rsidR="005967E9" w:rsidRPr="005D2A7C" w:rsidRDefault="005967E9" w:rsidP="005967E9">
      <w:pPr>
        <w:pStyle w:val="FootnoteText"/>
        <w:jc w:val="both"/>
        <w:rPr>
          <w:lang w:val="en-US"/>
        </w:rPr>
      </w:pPr>
      <w:r>
        <w:rPr>
          <w:rStyle w:val="FootnoteReference"/>
        </w:rPr>
        <w:footnoteRef/>
      </w:r>
      <w:r>
        <w:t xml:space="preserve"> </w:t>
      </w:r>
      <w:r w:rsidRPr="005D2A7C">
        <w:t xml:space="preserve">Thomas, J., Worsley, A., &amp; Fullwood, C. (2024). The metaverse and human experience: Emerging perspectives on digital interaction. </w:t>
      </w:r>
      <w:r w:rsidRPr="005D2A7C">
        <w:rPr>
          <w:i/>
          <w:iCs/>
        </w:rPr>
        <w:t>Frontiers in Virtual Reality</w:t>
      </w:r>
      <w:r w:rsidRPr="005D2A7C">
        <w:t>, 5, 38197844. https://doi.org/10.3389/frvir.2024.38197844</w:t>
      </w:r>
    </w:p>
  </w:footnote>
  <w:footnote w:id="2">
    <w:p w14:paraId="144A64F4" w14:textId="77777777" w:rsidR="005967E9" w:rsidRPr="005D2A7C" w:rsidRDefault="005967E9" w:rsidP="005967E9">
      <w:pPr>
        <w:pStyle w:val="FootnoteText"/>
        <w:jc w:val="both"/>
        <w:rPr>
          <w:lang w:val="en-US"/>
        </w:rPr>
      </w:pPr>
      <w:r>
        <w:rPr>
          <w:rStyle w:val="FootnoteReference"/>
        </w:rPr>
        <w:footnoteRef/>
      </w:r>
      <w:r>
        <w:t xml:space="preserve"> </w:t>
      </w:r>
      <w:proofErr w:type="spellStart"/>
      <w:r w:rsidRPr="005D2A7C">
        <w:t>Mystakidis</w:t>
      </w:r>
      <w:proofErr w:type="spellEnd"/>
      <w:r w:rsidRPr="005D2A7C">
        <w:t xml:space="preserve">, S. (2022). Metaverse. </w:t>
      </w:r>
      <w:r w:rsidRPr="005D2A7C">
        <w:rPr>
          <w:i/>
          <w:iCs/>
        </w:rPr>
        <w:t>Encyclopedia</w:t>
      </w:r>
      <w:r w:rsidRPr="005D2A7C">
        <w:t xml:space="preserve">, 2(1), 486–497. </w:t>
      </w:r>
      <w:hyperlink r:id="rId1" w:tgtFrame="_new" w:history="1">
        <w:r w:rsidRPr="005D2A7C">
          <w:rPr>
            <w:rStyle w:val="Hyperlink"/>
            <w:color w:val="000000" w:themeColor="text1"/>
            <w:u w:val="none"/>
          </w:rPr>
          <w:t>https://doi.org/10.3390/encyclopedia2010031</w:t>
        </w:r>
      </w:hyperlink>
    </w:p>
  </w:footnote>
  <w:footnote w:id="3">
    <w:p w14:paraId="3F2F6CB0" w14:textId="77777777" w:rsidR="005967E9" w:rsidRPr="005D2A7C" w:rsidRDefault="005967E9" w:rsidP="005967E9">
      <w:pPr>
        <w:pStyle w:val="FootnoteText"/>
        <w:rPr>
          <w:lang w:val="en-US"/>
        </w:rPr>
      </w:pPr>
      <w:r>
        <w:rPr>
          <w:rStyle w:val="FootnoteReference"/>
        </w:rPr>
        <w:footnoteRef/>
      </w:r>
      <w:r>
        <w:t xml:space="preserve"> </w:t>
      </w:r>
      <w:r w:rsidRPr="005D2A7C">
        <w:t xml:space="preserve">Campbell, H. A. (2021). </w:t>
      </w:r>
      <w:r w:rsidRPr="005D2A7C">
        <w:rPr>
          <w:i/>
          <w:iCs/>
        </w:rPr>
        <w:t>Digital religion: Understanding religious practice in digital media</w:t>
      </w:r>
      <w:r w:rsidRPr="005D2A7C">
        <w:t xml:space="preserve"> (2nd ed.). Routledge. </w:t>
      </w:r>
      <w:hyperlink r:id="rId2" w:tgtFrame="_new" w:history="1">
        <w:r w:rsidRPr="005D2A7C">
          <w:rPr>
            <w:rStyle w:val="Hyperlink"/>
            <w:color w:val="000000" w:themeColor="text1"/>
            <w:u w:val="none"/>
          </w:rPr>
          <w:t>https://doi.org/10.4324/9780429295683</w:t>
        </w:r>
      </w:hyperlink>
    </w:p>
  </w:footnote>
  <w:footnote w:id="4">
    <w:p w14:paraId="692C0F37" w14:textId="77777777" w:rsidR="005967E9" w:rsidRPr="005D2A7C" w:rsidRDefault="005967E9" w:rsidP="005967E9">
      <w:pPr>
        <w:pStyle w:val="FootnoteText"/>
        <w:rPr>
          <w:lang w:val="en-US"/>
        </w:rPr>
      </w:pPr>
      <w:r>
        <w:rPr>
          <w:rStyle w:val="FootnoteReference"/>
        </w:rPr>
        <w:footnoteRef/>
      </w:r>
      <w:r>
        <w:t xml:space="preserve"> </w:t>
      </w:r>
      <w:r w:rsidRPr="005D2A7C">
        <w:t xml:space="preserve">Jubba, H., Qodir, Z., </w:t>
      </w:r>
      <w:proofErr w:type="spellStart"/>
      <w:r w:rsidRPr="005D2A7C">
        <w:t>Hidayati</w:t>
      </w:r>
      <w:proofErr w:type="spellEnd"/>
      <w:r w:rsidRPr="005D2A7C">
        <w:t xml:space="preserve">, M., &amp; </w:t>
      </w:r>
      <w:proofErr w:type="spellStart"/>
      <w:r w:rsidRPr="005D2A7C">
        <w:t>Hapsin</w:t>
      </w:r>
      <w:proofErr w:type="spellEnd"/>
      <w:r w:rsidRPr="005D2A7C">
        <w:t xml:space="preserve">, A. (2024). Virtual hajj in the metaverse: Religious perception and digital practice. </w:t>
      </w:r>
      <w:proofErr w:type="spellStart"/>
      <w:r w:rsidRPr="005D2A7C">
        <w:rPr>
          <w:i/>
          <w:iCs/>
        </w:rPr>
        <w:t>Jurnal</w:t>
      </w:r>
      <w:proofErr w:type="spellEnd"/>
      <w:r w:rsidRPr="005D2A7C">
        <w:rPr>
          <w:i/>
          <w:iCs/>
        </w:rPr>
        <w:t xml:space="preserve"> </w:t>
      </w:r>
      <w:proofErr w:type="spellStart"/>
      <w:r w:rsidRPr="005D2A7C">
        <w:rPr>
          <w:i/>
          <w:iCs/>
        </w:rPr>
        <w:t>Ilmiah</w:t>
      </w:r>
      <w:proofErr w:type="spellEnd"/>
      <w:r w:rsidRPr="005D2A7C">
        <w:rPr>
          <w:i/>
          <w:iCs/>
        </w:rPr>
        <w:t xml:space="preserve"> Keislaman dan </w:t>
      </w:r>
      <w:proofErr w:type="spellStart"/>
      <w:r w:rsidRPr="005D2A7C">
        <w:rPr>
          <w:i/>
          <w:iCs/>
        </w:rPr>
        <w:t>Kemasyarakatan</w:t>
      </w:r>
      <w:proofErr w:type="spellEnd"/>
      <w:r w:rsidRPr="005D2A7C">
        <w:t>, 19(2), 145–162. https://doi.org/10.15575/ji.v19i2.33244</w:t>
      </w:r>
    </w:p>
  </w:footnote>
  <w:footnote w:id="5">
    <w:p w14:paraId="74B27565" w14:textId="77777777" w:rsidR="005967E9" w:rsidRPr="000453E2" w:rsidRDefault="005967E9" w:rsidP="005967E9">
      <w:pPr>
        <w:pStyle w:val="FootnoteText"/>
        <w:jc w:val="both"/>
        <w:rPr>
          <w:lang w:val="en-US"/>
        </w:rPr>
      </w:pPr>
      <w:r>
        <w:rPr>
          <w:rStyle w:val="FootnoteReference"/>
        </w:rPr>
        <w:footnoteRef/>
      </w:r>
      <w:r>
        <w:t xml:space="preserve"> </w:t>
      </w:r>
      <w:r w:rsidRPr="000453E2">
        <w:t xml:space="preserve">Creswell, J. W., &amp; Creswell, J. D. (2018). Research design: Qualitative, quantitative, and mixed methods </w:t>
      </w:r>
      <w:proofErr w:type="gramStart"/>
      <w:r w:rsidRPr="000453E2">
        <w:t>approaches</w:t>
      </w:r>
      <w:proofErr w:type="gramEnd"/>
      <w:r w:rsidRPr="000453E2">
        <w:t xml:space="preserve"> (5th ed.). SAGE Publications.</w:t>
      </w:r>
    </w:p>
  </w:footnote>
  <w:footnote w:id="6">
    <w:p w14:paraId="05E89D7A" w14:textId="77777777" w:rsidR="00932735" w:rsidRPr="000453E2" w:rsidRDefault="00932735" w:rsidP="00932735">
      <w:pPr>
        <w:pStyle w:val="FootnoteText"/>
        <w:rPr>
          <w:lang w:val="en-US"/>
        </w:rPr>
      </w:pPr>
      <w:r>
        <w:rPr>
          <w:rStyle w:val="FootnoteReference"/>
        </w:rPr>
        <w:footnoteRef/>
      </w:r>
      <w:r>
        <w:t xml:space="preserve"> </w:t>
      </w:r>
      <w:r w:rsidRPr="000453E2">
        <w:t xml:space="preserve">Snyder, H. (2019). Literature review as a research methodology: An overview and guidelines. </w:t>
      </w:r>
      <w:r w:rsidRPr="000453E2">
        <w:rPr>
          <w:i/>
          <w:iCs/>
        </w:rPr>
        <w:t>Journal of Business Research</w:t>
      </w:r>
      <w:r w:rsidRPr="000453E2">
        <w:t xml:space="preserve">, 104, 333–339. </w:t>
      </w:r>
      <w:hyperlink r:id="rId3" w:tgtFrame="_new" w:history="1">
        <w:r w:rsidRPr="000453E2">
          <w:rPr>
            <w:rStyle w:val="Hyperlink"/>
            <w:color w:val="000000" w:themeColor="text1"/>
            <w:u w:val="none"/>
          </w:rPr>
          <w:t>https://doi.org/10.1016/j.jbusres.2019.07.039</w:t>
        </w:r>
      </w:hyperlink>
    </w:p>
  </w:footnote>
  <w:footnote w:id="7">
    <w:p w14:paraId="5F73CB4C" w14:textId="77777777" w:rsidR="00932735" w:rsidRPr="00E85391" w:rsidRDefault="00932735" w:rsidP="00932735">
      <w:pPr>
        <w:pStyle w:val="FootnoteText"/>
        <w:rPr>
          <w:lang w:val="en-US"/>
        </w:rPr>
      </w:pPr>
      <w:r>
        <w:rPr>
          <w:rStyle w:val="FootnoteReference"/>
        </w:rPr>
        <w:footnoteRef/>
      </w:r>
      <w:r>
        <w:t xml:space="preserve"> </w:t>
      </w:r>
      <w:r w:rsidRPr="00E85391">
        <w:t xml:space="preserve">Krippendorff, K. (2018). </w:t>
      </w:r>
      <w:r w:rsidRPr="00E85391">
        <w:rPr>
          <w:i/>
          <w:iCs/>
        </w:rPr>
        <w:t>Content analysis: An introduction to its methodology</w:t>
      </w:r>
      <w:r w:rsidRPr="00E85391">
        <w:t xml:space="preserve"> (4th ed.). SAGE Publications.</w:t>
      </w:r>
    </w:p>
  </w:footnote>
  <w:footnote w:id="8">
    <w:p w14:paraId="7A882CA2" w14:textId="77777777" w:rsidR="00932735" w:rsidRPr="00E85391" w:rsidRDefault="00932735" w:rsidP="00932735">
      <w:pPr>
        <w:pStyle w:val="FootnoteText"/>
        <w:rPr>
          <w:lang w:val="en-US"/>
        </w:rPr>
      </w:pPr>
      <w:r>
        <w:rPr>
          <w:rStyle w:val="FootnoteReference"/>
        </w:rPr>
        <w:footnoteRef/>
      </w:r>
      <w:r>
        <w:t xml:space="preserve"> </w:t>
      </w:r>
      <w:r w:rsidRPr="00E85391">
        <w:t xml:space="preserve">Jean Baudrillard. (1994). </w:t>
      </w:r>
      <w:r w:rsidRPr="00E85391">
        <w:rPr>
          <w:i/>
          <w:iCs/>
        </w:rPr>
        <w:t>Simulacra and simulation</w:t>
      </w:r>
      <w:r w:rsidRPr="00E85391">
        <w:t>. University of Michigan Press.</w:t>
      </w:r>
    </w:p>
  </w:footnote>
  <w:footnote w:id="9">
    <w:p w14:paraId="62E1E8AD" w14:textId="77777777" w:rsidR="00932735" w:rsidRPr="0086458A" w:rsidRDefault="00932735" w:rsidP="00932735">
      <w:pPr>
        <w:pStyle w:val="FootnoteText"/>
        <w:jc w:val="both"/>
        <w:rPr>
          <w:color w:val="000000" w:themeColor="text1"/>
          <w:lang w:val="en-US"/>
        </w:rPr>
      </w:pPr>
      <w:r>
        <w:rPr>
          <w:rStyle w:val="FootnoteReference"/>
        </w:rPr>
        <w:footnoteRef/>
      </w:r>
      <w:r>
        <w:t xml:space="preserve"> </w:t>
      </w:r>
      <w:proofErr w:type="spellStart"/>
      <w:r w:rsidRPr="0086458A">
        <w:t>Mystakidis</w:t>
      </w:r>
      <w:proofErr w:type="spellEnd"/>
      <w:r w:rsidRPr="0086458A">
        <w:t xml:space="preserve">, S. (2022). Metaverse. </w:t>
      </w:r>
      <w:r w:rsidRPr="0086458A">
        <w:rPr>
          <w:i/>
          <w:iCs/>
        </w:rPr>
        <w:t>Encyclopedia</w:t>
      </w:r>
      <w:r w:rsidRPr="0086458A">
        <w:t xml:space="preserve">, 2(1), 486–497. </w:t>
      </w:r>
      <w:hyperlink r:id="rId4" w:tgtFrame="_new" w:history="1">
        <w:r w:rsidRPr="0086458A">
          <w:rPr>
            <w:rStyle w:val="Hyperlink"/>
            <w:color w:val="000000" w:themeColor="text1"/>
            <w:u w:val="none"/>
          </w:rPr>
          <w:t>https://doi.org/10.3390/encyclopedia2010031</w:t>
        </w:r>
      </w:hyperlink>
    </w:p>
  </w:footnote>
  <w:footnote w:id="10">
    <w:p w14:paraId="2AF8B7F2" w14:textId="77777777" w:rsidR="00932735" w:rsidRPr="0086458A" w:rsidRDefault="00932735" w:rsidP="00932735">
      <w:pPr>
        <w:pStyle w:val="FootnoteText"/>
        <w:jc w:val="both"/>
        <w:rPr>
          <w:lang w:val="en-US"/>
        </w:rPr>
      </w:pPr>
      <w:r>
        <w:rPr>
          <w:rStyle w:val="FootnoteReference"/>
        </w:rPr>
        <w:footnoteRef/>
      </w:r>
      <w:r>
        <w:t xml:space="preserve"> </w:t>
      </w:r>
      <w:r w:rsidRPr="0086458A">
        <w:t xml:space="preserve">Gregersen, E. (2026). Metaverse. </w:t>
      </w:r>
      <w:proofErr w:type="spellStart"/>
      <w:r w:rsidRPr="0086458A">
        <w:rPr>
          <w:i/>
          <w:iCs/>
        </w:rPr>
        <w:t>Encyclopaedia</w:t>
      </w:r>
      <w:proofErr w:type="spellEnd"/>
      <w:r w:rsidRPr="0086458A">
        <w:rPr>
          <w:i/>
          <w:iCs/>
        </w:rPr>
        <w:t xml:space="preserve"> Britannica</w:t>
      </w:r>
      <w:r w:rsidRPr="0086458A">
        <w:t xml:space="preserve">. </w:t>
      </w:r>
      <w:hyperlink r:id="rId5" w:tgtFrame="_new" w:history="1">
        <w:r w:rsidRPr="0086458A">
          <w:rPr>
            <w:rStyle w:val="Hyperlink"/>
            <w:color w:val="000000" w:themeColor="text1"/>
            <w:u w:val="none"/>
          </w:rPr>
          <w:t>https://www.britannica.com/topic/metaverse</w:t>
        </w:r>
      </w:hyperlink>
    </w:p>
  </w:footnote>
  <w:footnote w:id="11">
    <w:p w14:paraId="529F4E84" w14:textId="77777777" w:rsidR="00932735" w:rsidRPr="0086458A" w:rsidRDefault="00932735" w:rsidP="00932735">
      <w:pPr>
        <w:pStyle w:val="FootnoteText"/>
        <w:jc w:val="both"/>
        <w:rPr>
          <w:lang w:val="en-US"/>
        </w:rPr>
      </w:pPr>
      <w:r>
        <w:rPr>
          <w:rStyle w:val="FootnoteReference"/>
        </w:rPr>
        <w:footnoteRef/>
      </w:r>
      <w:r>
        <w:t xml:space="preserve"> </w:t>
      </w:r>
      <w:r w:rsidRPr="0086458A">
        <w:t xml:space="preserve">Ning, H., Wang, H., Lin, Y., Wang, W., </w:t>
      </w:r>
      <w:proofErr w:type="spellStart"/>
      <w:r w:rsidRPr="0086458A">
        <w:t>Dhelim</w:t>
      </w:r>
      <w:proofErr w:type="spellEnd"/>
      <w:r w:rsidRPr="0086458A">
        <w:t xml:space="preserve">, S., Farha, F., Ding, J., &amp; Daneshmand, M. (2021). </w:t>
      </w:r>
      <w:r w:rsidRPr="0086458A">
        <w:rPr>
          <w:i/>
          <w:iCs/>
        </w:rPr>
        <w:t>A survey on metaverse: The state-of-the-art, technologies, applications, and challenges</w:t>
      </w:r>
      <w:r w:rsidRPr="0086458A">
        <w:t xml:space="preserve">. </w:t>
      </w:r>
      <w:r w:rsidRPr="0086458A">
        <w:rPr>
          <w:i/>
          <w:iCs/>
        </w:rPr>
        <w:t>IEEE Internet of Things Journal</w:t>
      </w:r>
      <w:r w:rsidRPr="0086458A">
        <w:t>.</w:t>
      </w:r>
    </w:p>
  </w:footnote>
  <w:footnote w:id="12">
    <w:p w14:paraId="318A3AA5" w14:textId="77777777" w:rsidR="00932735" w:rsidRPr="0086458A" w:rsidRDefault="00932735" w:rsidP="00932735">
      <w:pPr>
        <w:pStyle w:val="FootnoteText"/>
        <w:rPr>
          <w:lang w:val="en-US"/>
        </w:rPr>
      </w:pPr>
      <w:r>
        <w:rPr>
          <w:rStyle w:val="FootnoteReference"/>
        </w:rPr>
        <w:footnoteRef/>
      </w:r>
      <w:r>
        <w:t xml:space="preserve"> </w:t>
      </w:r>
      <w:r w:rsidRPr="0086458A">
        <w:t xml:space="preserve">Bosworth, K. (2022). </w:t>
      </w:r>
      <w:r w:rsidRPr="0086458A">
        <w:rPr>
          <w:i/>
          <w:iCs/>
        </w:rPr>
        <w:t>What is the metaverse and what can we expect from it?</w:t>
      </w:r>
      <w:r w:rsidRPr="0086458A">
        <w:t xml:space="preserve"> MDPI Blog</w:t>
      </w:r>
    </w:p>
  </w:footnote>
  <w:footnote w:id="13">
    <w:p w14:paraId="4A1DE21E" w14:textId="77777777" w:rsidR="00932735" w:rsidRPr="0086458A" w:rsidRDefault="00932735" w:rsidP="00932735">
      <w:pPr>
        <w:pStyle w:val="FootnoteText"/>
        <w:rPr>
          <w:lang w:val="en-US"/>
        </w:rPr>
      </w:pPr>
      <w:r>
        <w:rPr>
          <w:rStyle w:val="FootnoteReference"/>
        </w:rPr>
        <w:footnoteRef/>
      </w:r>
      <w:r>
        <w:t xml:space="preserve"> </w:t>
      </w:r>
      <w:r w:rsidRPr="0086458A">
        <w:t xml:space="preserve">Bridges, N., &amp; Corcoran, P. (2024). What is the metaverse? </w:t>
      </w:r>
      <w:r w:rsidRPr="0086458A">
        <w:rPr>
          <w:i/>
          <w:iCs/>
        </w:rPr>
        <w:t>IEEE Metaverse Newsletter</w:t>
      </w:r>
      <w:r w:rsidRPr="0086458A">
        <w:t>.</w:t>
      </w:r>
    </w:p>
  </w:footnote>
  <w:footnote w:id="14">
    <w:p w14:paraId="5BA7FC89" w14:textId="7DA41892" w:rsidR="002656DC" w:rsidRPr="002656DC" w:rsidRDefault="002656DC">
      <w:pPr>
        <w:pStyle w:val="FootnoteText"/>
        <w:rPr>
          <w:lang w:val="en-US"/>
        </w:rPr>
      </w:pPr>
      <w:r>
        <w:rPr>
          <w:rStyle w:val="FootnoteReference"/>
        </w:rPr>
        <w:footnoteRef/>
      </w:r>
      <w:r>
        <w:t xml:space="preserve"> </w:t>
      </w:r>
      <w:r w:rsidRPr="00084F7C">
        <w:t xml:space="preserve">Kye, B., Han, N., Kim, E., Park, Y., &amp; Jo, S. (2021). Educational applications of metaverse: Possibilities and limitations. </w:t>
      </w:r>
      <w:r w:rsidRPr="00084F7C">
        <w:rPr>
          <w:i/>
          <w:iCs/>
        </w:rPr>
        <w:t>Journal of Educational Evaluation for Health Professions</w:t>
      </w:r>
      <w:r w:rsidRPr="00084F7C">
        <w:t>.</w:t>
      </w:r>
    </w:p>
  </w:footnote>
  <w:footnote w:id="15">
    <w:p w14:paraId="02186CF0" w14:textId="10FD42FB" w:rsidR="00481B91" w:rsidRPr="00481B91" w:rsidRDefault="00481B91" w:rsidP="00481B91">
      <w:pPr>
        <w:pStyle w:val="FootnoteText"/>
        <w:rPr>
          <w:lang w:val="en-US"/>
        </w:rPr>
      </w:pPr>
      <w:r>
        <w:rPr>
          <w:rStyle w:val="FootnoteReference"/>
        </w:rPr>
        <w:footnoteRef/>
      </w:r>
      <w:r>
        <w:t xml:space="preserve"> </w:t>
      </w:r>
      <w:r w:rsidRPr="00481B91">
        <w:t xml:space="preserve">Al-Ghazali, A. H. (2010). </w:t>
      </w:r>
      <w:proofErr w:type="spellStart"/>
      <w:r w:rsidRPr="00481B91">
        <w:rPr>
          <w:i/>
          <w:iCs/>
        </w:rPr>
        <w:t>Ihya</w:t>
      </w:r>
      <w:proofErr w:type="spellEnd"/>
      <w:r w:rsidRPr="00481B91">
        <w:rPr>
          <w:i/>
          <w:iCs/>
        </w:rPr>
        <w:t>’ ‘</w:t>
      </w:r>
      <w:proofErr w:type="spellStart"/>
      <w:r w:rsidRPr="00481B91">
        <w:rPr>
          <w:i/>
          <w:iCs/>
        </w:rPr>
        <w:t>ulum</w:t>
      </w:r>
      <w:proofErr w:type="spellEnd"/>
      <w:r w:rsidRPr="00481B91">
        <w:rPr>
          <w:i/>
          <w:iCs/>
        </w:rPr>
        <w:t xml:space="preserve"> al-din</w:t>
      </w:r>
      <w:r>
        <w:rPr>
          <w:i/>
          <w:iCs/>
        </w:rPr>
        <w:t>,</w:t>
      </w:r>
      <w:r w:rsidRPr="00481B91">
        <w:t xml:space="preserve"> </w:t>
      </w:r>
      <w:proofErr w:type="spellStart"/>
      <w:r>
        <w:t>juz</w:t>
      </w:r>
      <w:proofErr w:type="spellEnd"/>
      <w:r w:rsidRPr="00481B91">
        <w:t xml:space="preserve"> 1</w:t>
      </w:r>
      <w:r>
        <w:t>,</w:t>
      </w:r>
      <w:r w:rsidRPr="00481B91">
        <w:t xml:space="preserve"> Dar al-</w:t>
      </w:r>
      <w:proofErr w:type="spellStart"/>
      <w:r w:rsidRPr="00481B91">
        <w:t>Kutub</w:t>
      </w:r>
      <w:proofErr w:type="spellEnd"/>
      <w:r w:rsidRPr="00481B91">
        <w:t xml:space="preserve"> al</w:t>
      </w:r>
      <w:proofErr w:type="gramStart"/>
      <w:r w:rsidRPr="00481B91">
        <w:t>-‘</w:t>
      </w:r>
      <w:proofErr w:type="spellStart"/>
      <w:proofErr w:type="gramEnd"/>
      <w:r w:rsidRPr="00481B91">
        <w:t>Ilmiyyah</w:t>
      </w:r>
      <w:proofErr w:type="spellEnd"/>
      <w:r>
        <w:t xml:space="preserve">, </w:t>
      </w:r>
      <w:proofErr w:type="spellStart"/>
      <w:r>
        <w:t>hlm</w:t>
      </w:r>
      <w:proofErr w:type="spellEnd"/>
      <w:r>
        <w:t>. 159</w:t>
      </w:r>
    </w:p>
  </w:footnote>
  <w:footnote w:id="16">
    <w:p w14:paraId="1CD30C0D" w14:textId="55BD933A" w:rsidR="008A321E" w:rsidRPr="00481B91" w:rsidRDefault="008A321E" w:rsidP="008A321E">
      <w:pPr>
        <w:pStyle w:val="FootnoteText"/>
        <w:rPr>
          <w:lang w:val="en-US"/>
        </w:rPr>
      </w:pPr>
      <w:r>
        <w:rPr>
          <w:rStyle w:val="FootnoteReference"/>
        </w:rPr>
        <w:footnoteRef/>
      </w:r>
      <w:r>
        <w:t xml:space="preserve"> </w:t>
      </w:r>
      <w:r w:rsidRPr="00481B91">
        <w:t xml:space="preserve">Al-Nawawi, Y. (2005). </w:t>
      </w:r>
      <w:r w:rsidRPr="00481B91">
        <w:rPr>
          <w:i/>
          <w:iCs/>
        </w:rPr>
        <w:t>Al-</w:t>
      </w:r>
      <w:proofErr w:type="spellStart"/>
      <w:proofErr w:type="gramStart"/>
      <w:r w:rsidRPr="00481B91">
        <w:rPr>
          <w:i/>
          <w:iCs/>
        </w:rPr>
        <w:t>majmu</w:t>
      </w:r>
      <w:proofErr w:type="spellEnd"/>
      <w:r w:rsidRPr="00481B91">
        <w:rPr>
          <w:i/>
          <w:iCs/>
        </w:rPr>
        <w:t xml:space="preserve">‘ </w:t>
      </w:r>
      <w:proofErr w:type="spellStart"/>
      <w:r w:rsidRPr="00481B91">
        <w:rPr>
          <w:i/>
          <w:iCs/>
        </w:rPr>
        <w:t>sharh</w:t>
      </w:r>
      <w:proofErr w:type="spellEnd"/>
      <w:proofErr w:type="gramEnd"/>
      <w:r w:rsidRPr="00481B91">
        <w:rPr>
          <w:i/>
          <w:iCs/>
        </w:rPr>
        <w:t xml:space="preserve"> al-</w:t>
      </w:r>
      <w:proofErr w:type="spellStart"/>
      <w:r w:rsidRPr="00481B91">
        <w:rPr>
          <w:i/>
          <w:iCs/>
        </w:rPr>
        <w:t>muhadhdhab</w:t>
      </w:r>
      <w:proofErr w:type="spellEnd"/>
      <w:r>
        <w:rPr>
          <w:i/>
          <w:iCs/>
        </w:rPr>
        <w:t>,</w:t>
      </w:r>
      <w:r w:rsidRPr="00481B91">
        <w:t xml:space="preserve"> </w:t>
      </w:r>
      <w:proofErr w:type="spellStart"/>
      <w:r>
        <w:t>juz</w:t>
      </w:r>
      <w:proofErr w:type="spellEnd"/>
      <w:r w:rsidRPr="00481B91">
        <w:t xml:space="preserve"> 3</w:t>
      </w:r>
      <w:r>
        <w:t>,</w:t>
      </w:r>
      <w:r w:rsidRPr="00481B91">
        <w:t xml:space="preserve"> Dar al-Fikr</w:t>
      </w:r>
      <w:r>
        <w:t xml:space="preserve">, </w:t>
      </w:r>
      <w:proofErr w:type="spellStart"/>
      <w:r>
        <w:t>hlm</w:t>
      </w:r>
      <w:proofErr w:type="spellEnd"/>
      <w:r>
        <w:t xml:space="preserve"> 166</w:t>
      </w:r>
    </w:p>
  </w:footnote>
  <w:footnote w:id="17">
    <w:p w14:paraId="5E9F7645" w14:textId="78C7A2CB" w:rsidR="008A321E" w:rsidRPr="008A321E" w:rsidRDefault="008A321E" w:rsidP="008A321E">
      <w:pPr>
        <w:pStyle w:val="FootnoteText"/>
        <w:rPr>
          <w:lang w:val="en-US"/>
        </w:rPr>
      </w:pPr>
      <w:r>
        <w:rPr>
          <w:rStyle w:val="FootnoteReference"/>
        </w:rPr>
        <w:footnoteRef/>
      </w:r>
      <w:r>
        <w:t xml:space="preserve"> </w:t>
      </w:r>
      <w:r w:rsidRPr="008A321E">
        <w:t xml:space="preserve">Ibn Taymiyyah, A. (2004). </w:t>
      </w:r>
      <w:proofErr w:type="spellStart"/>
      <w:proofErr w:type="gramStart"/>
      <w:r w:rsidRPr="008A321E">
        <w:rPr>
          <w:i/>
          <w:iCs/>
        </w:rPr>
        <w:t>Majmu</w:t>
      </w:r>
      <w:proofErr w:type="spellEnd"/>
      <w:r w:rsidRPr="008A321E">
        <w:rPr>
          <w:i/>
          <w:iCs/>
        </w:rPr>
        <w:t>‘ al</w:t>
      </w:r>
      <w:proofErr w:type="gramEnd"/>
      <w:r w:rsidRPr="008A321E">
        <w:rPr>
          <w:i/>
          <w:iCs/>
        </w:rPr>
        <w:t>-</w:t>
      </w:r>
      <w:proofErr w:type="spellStart"/>
      <w:r w:rsidRPr="008A321E">
        <w:rPr>
          <w:i/>
          <w:iCs/>
        </w:rPr>
        <w:t>fatawa</w:t>
      </w:r>
      <w:proofErr w:type="spellEnd"/>
      <w:r>
        <w:rPr>
          <w:i/>
          <w:iCs/>
        </w:rPr>
        <w:t>,</w:t>
      </w:r>
      <w:r w:rsidRPr="008A321E">
        <w:t xml:space="preserve"> </w:t>
      </w:r>
      <w:proofErr w:type="spellStart"/>
      <w:r>
        <w:t>juz</w:t>
      </w:r>
      <w:proofErr w:type="spellEnd"/>
      <w:r>
        <w:t xml:space="preserve"> </w:t>
      </w:r>
      <w:r w:rsidRPr="008A321E">
        <w:t>22</w:t>
      </w:r>
      <w:r>
        <w:t xml:space="preserve">, </w:t>
      </w:r>
      <w:r w:rsidRPr="008A321E">
        <w:t>King Fahd Complex for the Printing of the Holy Qur’an</w:t>
      </w:r>
      <w:r>
        <w:t xml:space="preserve">, </w:t>
      </w:r>
      <w:proofErr w:type="spellStart"/>
      <w:r>
        <w:t>hlm</w:t>
      </w:r>
      <w:proofErr w:type="spellEnd"/>
      <w:r>
        <w:t>. 510</w:t>
      </w:r>
    </w:p>
  </w:footnote>
  <w:footnote w:id="18">
    <w:p w14:paraId="3F020161" w14:textId="5B5F6331" w:rsidR="0040453F" w:rsidRPr="0040453F" w:rsidRDefault="0040453F" w:rsidP="0040453F">
      <w:pPr>
        <w:pStyle w:val="FootnoteText"/>
        <w:rPr>
          <w:lang w:val="en-US"/>
        </w:rPr>
      </w:pPr>
      <w:r>
        <w:rPr>
          <w:rStyle w:val="FootnoteReference"/>
        </w:rPr>
        <w:footnoteRef/>
      </w:r>
      <w:r>
        <w:t xml:space="preserve"> </w:t>
      </w:r>
      <w:r w:rsidRPr="0040453F">
        <w:t xml:space="preserve">Ibn Khaldun, A. (2005). </w:t>
      </w:r>
      <w:r w:rsidRPr="0040453F">
        <w:rPr>
          <w:i/>
          <w:iCs/>
        </w:rPr>
        <w:t>Al-</w:t>
      </w:r>
      <w:proofErr w:type="spellStart"/>
      <w:r w:rsidRPr="0040453F">
        <w:rPr>
          <w:i/>
          <w:iCs/>
        </w:rPr>
        <w:t>muqaddimah</w:t>
      </w:r>
      <w:proofErr w:type="spellEnd"/>
      <w:r>
        <w:t>,</w:t>
      </w:r>
      <w:r w:rsidRPr="0040453F">
        <w:t xml:space="preserve"> Dar al-Fikr</w:t>
      </w:r>
      <w:r>
        <w:t xml:space="preserve">, </w:t>
      </w:r>
      <w:proofErr w:type="spellStart"/>
      <w:r>
        <w:t>hlm</w:t>
      </w:r>
      <w:proofErr w:type="spellEnd"/>
      <w:r>
        <w:t>. 95</w:t>
      </w:r>
    </w:p>
  </w:footnote>
  <w:footnote w:id="19">
    <w:p w14:paraId="04D4A033" w14:textId="25685F59" w:rsidR="00ED07CA" w:rsidRPr="00ED07CA" w:rsidRDefault="00ED07CA" w:rsidP="00ED07CA">
      <w:pPr>
        <w:pStyle w:val="FootnoteText"/>
        <w:jc w:val="both"/>
        <w:rPr>
          <w:lang w:val="en-US"/>
        </w:rPr>
      </w:pPr>
      <w:r>
        <w:rPr>
          <w:rStyle w:val="FootnoteReference"/>
        </w:rPr>
        <w:footnoteRef/>
      </w:r>
      <w:r>
        <w:t xml:space="preserve"> </w:t>
      </w:r>
      <w:r w:rsidRPr="00ED07CA">
        <w:t xml:space="preserve">Ibn </w:t>
      </w:r>
      <w:proofErr w:type="gramStart"/>
      <w:r w:rsidRPr="00ED07CA">
        <w:t>Jama‘</w:t>
      </w:r>
      <w:proofErr w:type="gramEnd"/>
      <w:r w:rsidRPr="00ED07CA">
        <w:t xml:space="preserve">ah, B. (2012). </w:t>
      </w:r>
      <w:proofErr w:type="spellStart"/>
      <w:r w:rsidRPr="00ED07CA">
        <w:rPr>
          <w:i/>
          <w:iCs/>
        </w:rPr>
        <w:t>Tadhkirat</w:t>
      </w:r>
      <w:proofErr w:type="spellEnd"/>
      <w:r w:rsidRPr="00ED07CA">
        <w:rPr>
          <w:i/>
          <w:iCs/>
        </w:rPr>
        <w:t xml:space="preserve"> al-</w:t>
      </w:r>
      <w:proofErr w:type="spellStart"/>
      <w:proofErr w:type="gramStart"/>
      <w:r w:rsidRPr="00ED07CA">
        <w:rPr>
          <w:i/>
          <w:iCs/>
        </w:rPr>
        <w:t>sami</w:t>
      </w:r>
      <w:proofErr w:type="spellEnd"/>
      <w:r w:rsidRPr="00ED07CA">
        <w:rPr>
          <w:i/>
          <w:iCs/>
        </w:rPr>
        <w:t xml:space="preserve">‘ </w:t>
      </w:r>
      <w:proofErr w:type="spellStart"/>
      <w:r w:rsidRPr="00ED07CA">
        <w:rPr>
          <w:i/>
          <w:iCs/>
        </w:rPr>
        <w:t>wa</w:t>
      </w:r>
      <w:proofErr w:type="spellEnd"/>
      <w:proofErr w:type="gramEnd"/>
      <w:r w:rsidRPr="00ED07CA">
        <w:rPr>
          <w:i/>
          <w:iCs/>
        </w:rPr>
        <w:t xml:space="preserve"> al-</w:t>
      </w:r>
      <w:proofErr w:type="spellStart"/>
      <w:r w:rsidRPr="00ED07CA">
        <w:rPr>
          <w:i/>
          <w:iCs/>
        </w:rPr>
        <w:t>mutakallim</w:t>
      </w:r>
      <w:proofErr w:type="spellEnd"/>
      <w:r w:rsidRPr="00ED07CA">
        <w:rPr>
          <w:i/>
          <w:iCs/>
        </w:rPr>
        <w:t xml:space="preserve"> fi adab al</w:t>
      </w:r>
      <w:proofErr w:type="gramStart"/>
      <w:r w:rsidRPr="00ED07CA">
        <w:rPr>
          <w:i/>
          <w:iCs/>
        </w:rPr>
        <w:t>-‘</w:t>
      </w:r>
      <w:proofErr w:type="gramEnd"/>
      <w:r w:rsidRPr="00ED07CA">
        <w:rPr>
          <w:i/>
          <w:iCs/>
        </w:rPr>
        <w:t xml:space="preserve">alim </w:t>
      </w:r>
      <w:proofErr w:type="spellStart"/>
      <w:r w:rsidRPr="00ED07CA">
        <w:rPr>
          <w:i/>
          <w:iCs/>
        </w:rPr>
        <w:t>wa</w:t>
      </w:r>
      <w:proofErr w:type="spellEnd"/>
      <w:r w:rsidRPr="00ED07CA">
        <w:rPr>
          <w:i/>
          <w:iCs/>
        </w:rPr>
        <w:t xml:space="preserve"> al-</w:t>
      </w:r>
      <w:proofErr w:type="spellStart"/>
      <w:proofErr w:type="gramStart"/>
      <w:r w:rsidRPr="00ED07CA">
        <w:rPr>
          <w:i/>
          <w:iCs/>
        </w:rPr>
        <w:t>muta‘</w:t>
      </w:r>
      <w:proofErr w:type="gramEnd"/>
      <w:r w:rsidRPr="00ED07CA">
        <w:rPr>
          <w:i/>
          <w:iCs/>
        </w:rPr>
        <w:t>allim</w:t>
      </w:r>
      <w:proofErr w:type="spellEnd"/>
      <w:r>
        <w:t xml:space="preserve">, </w:t>
      </w:r>
      <w:r w:rsidRPr="00ED07CA">
        <w:t>Dar al-</w:t>
      </w:r>
      <w:proofErr w:type="spellStart"/>
      <w:r w:rsidRPr="00ED07CA">
        <w:t>Kutub</w:t>
      </w:r>
      <w:proofErr w:type="spellEnd"/>
      <w:r w:rsidRPr="00ED07CA">
        <w:t xml:space="preserve"> al</w:t>
      </w:r>
      <w:proofErr w:type="gramStart"/>
      <w:r w:rsidRPr="00ED07CA">
        <w:t>-‘</w:t>
      </w:r>
      <w:proofErr w:type="spellStart"/>
      <w:proofErr w:type="gramEnd"/>
      <w:r w:rsidRPr="00ED07CA">
        <w:t>Ilmiyyah</w:t>
      </w:r>
      <w:proofErr w:type="spellEnd"/>
      <w:r>
        <w:t xml:space="preserve">, </w:t>
      </w:r>
      <w:proofErr w:type="spellStart"/>
      <w:r>
        <w:t>hlm</w:t>
      </w:r>
      <w:proofErr w:type="spellEnd"/>
      <w:r>
        <w:t>. 86</w:t>
      </w:r>
    </w:p>
  </w:footnote>
  <w:footnote w:id="20">
    <w:p w14:paraId="64C6FA71" w14:textId="387A470B" w:rsidR="005E1B73" w:rsidRPr="005E1B73" w:rsidRDefault="005E1B73" w:rsidP="005E1B73">
      <w:pPr>
        <w:pStyle w:val="FootnoteText"/>
        <w:rPr>
          <w:lang w:val="en-US"/>
        </w:rPr>
      </w:pPr>
      <w:r>
        <w:rPr>
          <w:rStyle w:val="FootnoteReference"/>
        </w:rPr>
        <w:footnoteRef/>
      </w:r>
      <w:r>
        <w:t xml:space="preserve"> </w:t>
      </w:r>
      <w:r w:rsidRPr="005E1B73">
        <w:t>Al-</w:t>
      </w:r>
      <w:proofErr w:type="spellStart"/>
      <w:r w:rsidRPr="005E1B73">
        <w:t>Zarnuji</w:t>
      </w:r>
      <w:proofErr w:type="spellEnd"/>
      <w:r w:rsidRPr="005E1B73">
        <w:t xml:space="preserve">, B. (2013). </w:t>
      </w:r>
      <w:proofErr w:type="spellStart"/>
      <w:proofErr w:type="gramStart"/>
      <w:r w:rsidRPr="005E1B73">
        <w:rPr>
          <w:i/>
          <w:iCs/>
        </w:rPr>
        <w:t>Ta‘</w:t>
      </w:r>
      <w:proofErr w:type="gramEnd"/>
      <w:r w:rsidRPr="005E1B73">
        <w:rPr>
          <w:i/>
          <w:iCs/>
        </w:rPr>
        <w:t>lim</w:t>
      </w:r>
      <w:proofErr w:type="spellEnd"/>
      <w:r w:rsidRPr="005E1B73">
        <w:rPr>
          <w:i/>
          <w:iCs/>
        </w:rPr>
        <w:t xml:space="preserve"> al-</w:t>
      </w:r>
      <w:proofErr w:type="spellStart"/>
      <w:proofErr w:type="gramStart"/>
      <w:r w:rsidRPr="005E1B73">
        <w:rPr>
          <w:i/>
          <w:iCs/>
        </w:rPr>
        <w:t>muta‘</w:t>
      </w:r>
      <w:proofErr w:type="gramEnd"/>
      <w:r w:rsidRPr="005E1B73">
        <w:rPr>
          <w:i/>
          <w:iCs/>
        </w:rPr>
        <w:t>allim</w:t>
      </w:r>
      <w:proofErr w:type="spellEnd"/>
      <w:r w:rsidRPr="005E1B73">
        <w:rPr>
          <w:i/>
          <w:iCs/>
        </w:rPr>
        <w:t xml:space="preserve"> </w:t>
      </w:r>
      <w:proofErr w:type="spellStart"/>
      <w:r w:rsidRPr="005E1B73">
        <w:rPr>
          <w:i/>
          <w:iCs/>
        </w:rPr>
        <w:t>tariq</w:t>
      </w:r>
      <w:proofErr w:type="spellEnd"/>
      <w:r w:rsidRPr="005E1B73">
        <w:rPr>
          <w:i/>
          <w:iCs/>
        </w:rPr>
        <w:t xml:space="preserve"> al-</w:t>
      </w:r>
      <w:proofErr w:type="spellStart"/>
      <w:proofErr w:type="gramStart"/>
      <w:r w:rsidRPr="005E1B73">
        <w:rPr>
          <w:i/>
          <w:iCs/>
        </w:rPr>
        <w:t>ta‘</w:t>
      </w:r>
      <w:proofErr w:type="gramEnd"/>
      <w:r w:rsidRPr="005E1B73">
        <w:rPr>
          <w:i/>
          <w:iCs/>
        </w:rPr>
        <w:t>allum</w:t>
      </w:r>
      <w:proofErr w:type="spellEnd"/>
      <w:r>
        <w:t xml:space="preserve">, </w:t>
      </w:r>
      <w:r w:rsidRPr="005E1B73">
        <w:t>Dar Ibn Kathir</w:t>
      </w:r>
      <w:r>
        <w:t xml:space="preserve">, </w:t>
      </w:r>
      <w:proofErr w:type="spellStart"/>
      <w:r>
        <w:t>hlm</w:t>
      </w:r>
      <w:proofErr w:type="spellEnd"/>
      <w:r>
        <w:t>. 15</w:t>
      </w:r>
    </w:p>
  </w:footnote>
  <w:footnote w:id="21">
    <w:p w14:paraId="586F1596" w14:textId="77777777" w:rsidR="00AE1028" w:rsidRPr="005E1B73" w:rsidRDefault="00AE1028" w:rsidP="00AE1028">
      <w:pPr>
        <w:pStyle w:val="FootnoteText"/>
        <w:rPr>
          <w:lang w:val="en-US"/>
        </w:rPr>
      </w:pPr>
      <w:r>
        <w:rPr>
          <w:rStyle w:val="FootnoteReference"/>
        </w:rPr>
        <w:footnoteRef/>
      </w:r>
      <w:r>
        <w:t xml:space="preserve"> </w:t>
      </w:r>
      <w:r w:rsidRPr="005E1B73">
        <w:t xml:space="preserve">Thomas, J., </w:t>
      </w:r>
      <w:proofErr w:type="spellStart"/>
      <w:r w:rsidRPr="005E1B73">
        <w:t>Kuhail</w:t>
      </w:r>
      <w:proofErr w:type="spellEnd"/>
      <w:r w:rsidRPr="005E1B73">
        <w:t xml:space="preserve">, M. A., &amp; </w:t>
      </w:r>
      <w:proofErr w:type="spellStart"/>
      <w:r w:rsidRPr="005E1B73">
        <w:t>AlBeyahi</w:t>
      </w:r>
      <w:proofErr w:type="spellEnd"/>
      <w:r w:rsidRPr="005E1B73">
        <w:t xml:space="preserve">, F. (2024). The metaverse and religious practice and wellbeing: A narrative review. </w:t>
      </w:r>
      <w:r w:rsidRPr="005E1B73">
        <w:rPr>
          <w:i/>
          <w:iCs/>
        </w:rPr>
        <w:t>Cyberpsychology, Behavior, and Social Networking</w:t>
      </w:r>
      <w:r w:rsidRPr="005E1B73">
        <w:t xml:space="preserve">, 27(1), 57–63. </w:t>
      </w:r>
      <w:hyperlink r:id="rId6" w:tgtFrame="_new" w:history="1">
        <w:r w:rsidRPr="005E1B73">
          <w:rPr>
            <w:rStyle w:val="Hyperlink"/>
            <w:color w:val="000000" w:themeColor="text1"/>
            <w:u w:val="none"/>
          </w:rPr>
          <w:t>https://doi.org/10.1089/cyber.2023.0003</w:t>
        </w:r>
      </w:hyperlink>
    </w:p>
  </w:footnote>
  <w:footnote w:id="22">
    <w:p w14:paraId="629831CF" w14:textId="77777777" w:rsidR="00AE1028" w:rsidRPr="005E1B73" w:rsidRDefault="00AE1028" w:rsidP="00AE1028">
      <w:pPr>
        <w:pStyle w:val="FootnoteText"/>
        <w:rPr>
          <w:lang w:val="en-US"/>
        </w:rPr>
      </w:pPr>
      <w:r>
        <w:rPr>
          <w:rStyle w:val="FootnoteReference"/>
        </w:rPr>
        <w:footnoteRef/>
      </w:r>
      <w:r>
        <w:t xml:space="preserve"> </w:t>
      </w:r>
      <w:r w:rsidRPr="005E1B73">
        <w:t xml:space="preserve">Yıldız, M. (2023). Virtual reality in religious education: The role of metaverse. </w:t>
      </w:r>
      <w:proofErr w:type="spellStart"/>
      <w:r w:rsidRPr="005E1B73">
        <w:rPr>
          <w:i/>
          <w:iCs/>
        </w:rPr>
        <w:t>Ulusal</w:t>
      </w:r>
      <w:proofErr w:type="spellEnd"/>
      <w:r w:rsidRPr="005E1B73">
        <w:rPr>
          <w:i/>
          <w:iCs/>
        </w:rPr>
        <w:t xml:space="preserve"> </w:t>
      </w:r>
      <w:proofErr w:type="spellStart"/>
      <w:r w:rsidRPr="005E1B73">
        <w:rPr>
          <w:i/>
          <w:iCs/>
        </w:rPr>
        <w:t>ve</w:t>
      </w:r>
      <w:proofErr w:type="spellEnd"/>
      <w:r w:rsidRPr="005E1B73">
        <w:rPr>
          <w:i/>
          <w:iCs/>
        </w:rPr>
        <w:t xml:space="preserve"> </w:t>
      </w:r>
      <w:proofErr w:type="spellStart"/>
      <w:r w:rsidRPr="005E1B73">
        <w:rPr>
          <w:i/>
          <w:iCs/>
        </w:rPr>
        <w:t>Uluslararası</w:t>
      </w:r>
      <w:proofErr w:type="spellEnd"/>
      <w:r w:rsidRPr="005E1B73">
        <w:rPr>
          <w:i/>
          <w:iCs/>
        </w:rPr>
        <w:t xml:space="preserve"> </w:t>
      </w:r>
      <w:proofErr w:type="spellStart"/>
      <w:r w:rsidRPr="005E1B73">
        <w:rPr>
          <w:i/>
          <w:iCs/>
        </w:rPr>
        <w:t>Sosyoloji</w:t>
      </w:r>
      <w:proofErr w:type="spellEnd"/>
      <w:r w:rsidRPr="005E1B73">
        <w:rPr>
          <w:i/>
          <w:iCs/>
        </w:rPr>
        <w:t xml:space="preserve"> </w:t>
      </w:r>
      <w:proofErr w:type="spellStart"/>
      <w:r w:rsidRPr="005E1B73">
        <w:rPr>
          <w:i/>
          <w:iCs/>
        </w:rPr>
        <w:t>ve</w:t>
      </w:r>
      <w:proofErr w:type="spellEnd"/>
      <w:r w:rsidRPr="005E1B73">
        <w:rPr>
          <w:i/>
          <w:iCs/>
        </w:rPr>
        <w:t xml:space="preserve"> Ekonomi Dergisi</w:t>
      </w:r>
      <w:r w:rsidRPr="005E1B73">
        <w:t>. https://doi.org/10.5281/zenodo.11356805</w:t>
      </w:r>
    </w:p>
  </w:footnote>
  <w:footnote w:id="23">
    <w:p w14:paraId="1ABD75EF" w14:textId="77777777" w:rsidR="00AE1028" w:rsidRPr="005E1B73" w:rsidRDefault="00AE1028" w:rsidP="00AE1028">
      <w:pPr>
        <w:pStyle w:val="FootnoteText"/>
        <w:jc w:val="both"/>
        <w:rPr>
          <w:lang w:val="en-US"/>
        </w:rPr>
      </w:pPr>
      <w:r>
        <w:rPr>
          <w:rStyle w:val="FootnoteReference"/>
        </w:rPr>
        <w:footnoteRef/>
      </w:r>
      <w:r>
        <w:t xml:space="preserve"> </w:t>
      </w:r>
      <w:r w:rsidRPr="005E1B73">
        <w:t xml:space="preserve">Fernando, H., Larasati, Y. G., </w:t>
      </w:r>
      <w:proofErr w:type="spellStart"/>
      <w:r w:rsidRPr="005E1B73">
        <w:t>Barkah</w:t>
      </w:r>
      <w:proofErr w:type="spellEnd"/>
      <w:r w:rsidRPr="005E1B73">
        <w:t xml:space="preserve">, Q., &amp; </w:t>
      </w:r>
      <w:proofErr w:type="spellStart"/>
      <w:r w:rsidRPr="005E1B73">
        <w:t>Andriyani</w:t>
      </w:r>
      <w:proofErr w:type="spellEnd"/>
      <w:r w:rsidRPr="005E1B73">
        <w:t xml:space="preserve">. (2025). Religion in the metaverse scheme: Practices of worship in the new media age. </w:t>
      </w:r>
      <w:proofErr w:type="spellStart"/>
      <w:r w:rsidRPr="005E1B73">
        <w:rPr>
          <w:i/>
          <w:iCs/>
        </w:rPr>
        <w:t>Esensia</w:t>
      </w:r>
      <w:proofErr w:type="spellEnd"/>
      <w:r w:rsidRPr="005E1B73">
        <w:rPr>
          <w:i/>
          <w:iCs/>
        </w:rPr>
        <w:t xml:space="preserve">: </w:t>
      </w:r>
      <w:proofErr w:type="spellStart"/>
      <w:r w:rsidRPr="005E1B73">
        <w:rPr>
          <w:i/>
          <w:iCs/>
        </w:rPr>
        <w:t>Jurnal</w:t>
      </w:r>
      <w:proofErr w:type="spellEnd"/>
      <w:r w:rsidRPr="005E1B73">
        <w:rPr>
          <w:i/>
          <w:iCs/>
        </w:rPr>
        <w:t xml:space="preserve"> </w:t>
      </w:r>
      <w:proofErr w:type="spellStart"/>
      <w:r w:rsidRPr="005E1B73">
        <w:rPr>
          <w:i/>
          <w:iCs/>
        </w:rPr>
        <w:t>Ilmu-Ilmu</w:t>
      </w:r>
      <w:proofErr w:type="spellEnd"/>
      <w:r w:rsidRPr="005E1B73">
        <w:rPr>
          <w:i/>
          <w:iCs/>
        </w:rPr>
        <w:t xml:space="preserve"> </w:t>
      </w:r>
      <w:proofErr w:type="spellStart"/>
      <w:r w:rsidRPr="005E1B73">
        <w:rPr>
          <w:i/>
          <w:iCs/>
        </w:rPr>
        <w:t>Ushuluddin</w:t>
      </w:r>
      <w:proofErr w:type="spellEnd"/>
      <w:r w:rsidRPr="005E1B73">
        <w:t>, 26(1), 12–26. https://doi.org/10.14421/esensia.v26i1.6445</w:t>
      </w:r>
    </w:p>
  </w:footnote>
  <w:footnote w:id="24">
    <w:p w14:paraId="4A3B4618" w14:textId="77777777" w:rsidR="009B2366" w:rsidRPr="00C15CB2" w:rsidRDefault="009B2366" w:rsidP="009B2366">
      <w:pPr>
        <w:pStyle w:val="FootnoteText"/>
        <w:rPr>
          <w:lang w:val="en-ID"/>
        </w:rPr>
      </w:pPr>
      <w:r>
        <w:rPr>
          <w:rStyle w:val="FootnoteReference"/>
        </w:rPr>
        <w:footnoteRef/>
      </w:r>
      <w:r>
        <w:t xml:space="preserve"> </w:t>
      </w:r>
      <w:r w:rsidRPr="00C15CB2">
        <w:t xml:space="preserve">Baudrillard, J. (1994). </w:t>
      </w:r>
      <w:r w:rsidRPr="00C15CB2">
        <w:rPr>
          <w:i/>
          <w:iCs/>
        </w:rPr>
        <w:t>Simulacra and simulation</w:t>
      </w:r>
      <w:r w:rsidRPr="00C15CB2">
        <w:t>. University of Michigan Press</w:t>
      </w:r>
      <w:r w:rsidRPr="00C15CB2">
        <w:rPr>
          <w:lang w:val="en-ID"/>
        </w:rPr>
        <w:t xml:space="preserve">, </w:t>
      </w:r>
      <w:proofErr w:type="spellStart"/>
      <w:r w:rsidRPr="00C15CB2">
        <w:rPr>
          <w:lang w:val="en-ID"/>
        </w:rPr>
        <w:t>hlm</w:t>
      </w:r>
      <w:proofErr w:type="spellEnd"/>
      <w:r w:rsidRPr="00C15CB2">
        <w:rPr>
          <w:lang w:val="en-ID"/>
        </w:rPr>
        <w:t>. 7</w:t>
      </w:r>
    </w:p>
  </w:footnote>
  <w:footnote w:id="25">
    <w:p w14:paraId="19FEB761" w14:textId="77777777" w:rsidR="00AE1028" w:rsidRPr="00C15CB2" w:rsidRDefault="00AE1028" w:rsidP="00AE1028">
      <w:pPr>
        <w:pStyle w:val="FootnoteText"/>
        <w:rPr>
          <w:lang w:val="en-US"/>
        </w:rPr>
      </w:pPr>
      <w:r>
        <w:rPr>
          <w:rStyle w:val="FootnoteReference"/>
        </w:rPr>
        <w:footnoteRef/>
      </w:r>
      <w:r>
        <w:t xml:space="preserve"> </w:t>
      </w:r>
      <w:r>
        <w:rPr>
          <w:i/>
          <w:iCs/>
          <w:lang w:val="en-US"/>
        </w:rPr>
        <w:t xml:space="preserve">Ibid, </w:t>
      </w:r>
      <w:proofErr w:type="spellStart"/>
      <w:r>
        <w:rPr>
          <w:lang w:val="en-US"/>
        </w:rPr>
        <w:t>hlm</w:t>
      </w:r>
      <w:proofErr w:type="spellEnd"/>
      <w:r>
        <w:rPr>
          <w:lang w:val="en-US"/>
        </w:rPr>
        <w:t>. 166</w:t>
      </w:r>
    </w:p>
  </w:footnote>
  <w:footnote w:id="26">
    <w:p w14:paraId="3460DDD9" w14:textId="77777777" w:rsidR="009B2366" w:rsidRPr="00C15CB2" w:rsidRDefault="009B2366" w:rsidP="009B2366">
      <w:pPr>
        <w:pStyle w:val="FootnoteText"/>
      </w:pPr>
      <w:r>
        <w:rPr>
          <w:rStyle w:val="FootnoteReference"/>
        </w:rPr>
        <w:footnoteRef/>
      </w:r>
      <w:r>
        <w:t xml:space="preserve"> </w:t>
      </w:r>
      <w:r w:rsidRPr="00C15CB2">
        <w:t xml:space="preserve">Kellner, D. (1989). </w:t>
      </w:r>
      <w:r w:rsidRPr="00C15CB2">
        <w:rPr>
          <w:i/>
          <w:iCs/>
        </w:rPr>
        <w:t>Jean Baudrillard: From Marxism to postmodernism and beyond</w:t>
      </w:r>
      <w:r w:rsidRPr="00C15CB2">
        <w:t>. Stanford University Press.</w:t>
      </w:r>
      <w:r>
        <w:t>70</w:t>
      </w:r>
    </w:p>
  </w:footnote>
  <w:footnote w:id="27">
    <w:p w14:paraId="45ABE158" w14:textId="77777777" w:rsidR="009B2366" w:rsidRPr="00C15CB2" w:rsidRDefault="009B2366" w:rsidP="009B2366">
      <w:pPr>
        <w:pStyle w:val="FootnoteText"/>
        <w:rPr>
          <w:lang w:val="en-US"/>
        </w:rPr>
      </w:pPr>
      <w:r>
        <w:rPr>
          <w:rStyle w:val="FootnoteReference"/>
        </w:rPr>
        <w:footnoteRef/>
      </w:r>
      <w:r>
        <w:t xml:space="preserve"> </w:t>
      </w:r>
      <w:r w:rsidRPr="00C15CB2">
        <w:t xml:space="preserve">Poster, M. (2001). </w:t>
      </w:r>
      <w:r w:rsidRPr="00C15CB2">
        <w:rPr>
          <w:i/>
          <w:iCs/>
        </w:rPr>
        <w:t>Jean Baudrillard: Selected writings</w:t>
      </w:r>
      <w:r w:rsidRPr="00C15CB2">
        <w:t xml:space="preserve"> (2nd ed.). Stanford University Press</w:t>
      </w:r>
      <w:r>
        <w:t xml:space="preserve">, </w:t>
      </w:r>
      <w:proofErr w:type="spellStart"/>
      <w:r>
        <w:t>hlm</w:t>
      </w:r>
      <w:proofErr w:type="spellEnd"/>
      <w:r>
        <w:t>. 176</w:t>
      </w:r>
    </w:p>
  </w:footnote>
  <w:footnote w:id="28">
    <w:p w14:paraId="5EAC99D8" w14:textId="298B9283" w:rsidR="00EE39B0" w:rsidRPr="00EE39B0" w:rsidRDefault="00EE39B0" w:rsidP="00EE39B0">
      <w:pPr>
        <w:pStyle w:val="FootnoteText"/>
        <w:rPr>
          <w:lang w:val="en-US"/>
        </w:rPr>
      </w:pPr>
      <w:r>
        <w:rPr>
          <w:rStyle w:val="FootnoteReference"/>
        </w:rPr>
        <w:footnoteRef/>
      </w:r>
      <w:r>
        <w:t xml:space="preserve"> </w:t>
      </w:r>
      <w:r w:rsidRPr="00EE39B0">
        <w:t xml:space="preserve">Eisenlohr, P. (2017). </w:t>
      </w:r>
      <w:r w:rsidRPr="00EE39B0">
        <w:rPr>
          <w:i/>
          <w:iCs/>
        </w:rPr>
        <w:t>Sounding Islam: Voice, media, and sonic atmospheres in an Indian Ocean world</w:t>
      </w:r>
      <w:r w:rsidRPr="00EE39B0">
        <w:t>. University of California Press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835FB"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176BD5D9"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1EF79C75"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1C39F7F1"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76E99E4E"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7B6B1AA8" w14:textId="77777777" w:rsidR="00325A61" w:rsidRDefault="00000000">
    <w:pPr>
      <w:pBdr>
        <w:top w:val="nil"/>
        <w:left w:val="nil"/>
        <w:bottom w:val="nil"/>
        <w:right w:val="nil"/>
        <w:between w:val="nil"/>
      </w:pBdr>
      <w:rPr>
        <w:i/>
        <w:iCs/>
        <w:color w:val="000000"/>
        <w:sz w:val="20"/>
        <w:szCs w:val="20"/>
      </w:rPr>
    </w:pPr>
    <w:r>
      <w:rPr>
        <w:i/>
        <w:iCs/>
        <w:color w:val="000000"/>
        <w:sz w:val="20"/>
        <w:szCs w:val="20"/>
      </w:rPr>
      <w:t>ICONIE FTIK UIN K.H. ABDURRAHMAN WAHID PEKALONGAN (202</w:t>
    </w:r>
    <w:r>
      <w:rPr>
        <w:i/>
        <w:iCs/>
        <w:sz w:val="20"/>
        <w:szCs w:val="20"/>
      </w:rPr>
      <w:t>6</w:t>
    </w:r>
    <w:r>
      <w:rPr>
        <w:i/>
        <w:iCs/>
        <w:color w:val="000000"/>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44AC0"/>
    <w:multiLevelType w:val="multilevel"/>
    <w:tmpl w:val="B96E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010B35"/>
    <w:multiLevelType w:val="multilevel"/>
    <w:tmpl w:val="2FAE99C6"/>
    <w:lvl w:ilvl="0">
      <w:start w:val="1"/>
      <w:numFmt w:val="decimal"/>
      <w:lvlText w:val="%1."/>
      <w:lvlJc w:val="left"/>
      <w:pPr>
        <w:ind w:left="720" w:hanging="72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lowerRoman"/>
      <w:lvlText w:val="%3."/>
      <w:lvlJc w:val="right"/>
      <w:pPr>
        <w:ind w:left="2160" w:hanging="216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right"/>
      <w:pPr>
        <w:ind w:left="4320" w:hanging="432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right"/>
      <w:pPr>
        <w:ind w:left="6480" w:hanging="648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num w:numId="1" w16cid:durableId="1123039916">
    <w:abstractNumId w:val="1"/>
  </w:num>
  <w:num w:numId="2" w16cid:durableId="1469124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A61"/>
    <w:rsid w:val="000453E2"/>
    <w:rsid w:val="00054E3D"/>
    <w:rsid w:val="00084F7C"/>
    <w:rsid w:val="000C05D1"/>
    <w:rsid w:val="000F0746"/>
    <w:rsid w:val="00160BFC"/>
    <w:rsid w:val="00186A89"/>
    <w:rsid w:val="002656DC"/>
    <w:rsid w:val="00271F5F"/>
    <w:rsid w:val="002B0297"/>
    <w:rsid w:val="002E623A"/>
    <w:rsid w:val="002E6733"/>
    <w:rsid w:val="00325A61"/>
    <w:rsid w:val="00383D04"/>
    <w:rsid w:val="0040453F"/>
    <w:rsid w:val="00435FC2"/>
    <w:rsid w:val="00477AFB"/>
    <w:rsid w:val="00481B91"/>
    <w:rsid w:val="00483BD4"/>
    <w:rsid w:val="00490CD3"/>
    <w:rsid w:val="004A57B4"/>
    <w:rsid w:val="00572504"/>
    <w:rsid w:val="005967E9"/>
    <w:rsid w:val="005D2A7C"/>
    <w:rsid w:val="005E1B73"/>
    <w:rsid w:val="00603697"/>
    <w:rsid w:val="00617757"/>
    <w:rsid w:val="006F6DCC"/>
    <w:rsid w:val="007637FF"/>
    <w:rsid w:val="00791536"/>
    <w:rsid w:val="007A62EA"/>
    <w:rsid w:val="007A6491"/>
    <w:rsid w:val="0086458A"/>
    <w:rsid w:val="008962D3"/>
    <w:rsid w:val="008A321E"/>
    <w:rsid w:val="008A69E2"/>
    <w:rsid w:val="008B161E"/>
    <w:rsid w:val="008F4E8E"/>
    <w:rsid w:val="00907250"/>
    <w:rsid w:val="00932735"/>
    <w:rsid w:val="0094517D"/>
    <w:rsid w:val="009604E0"/>
    <w:rsid w:val="0099033C"/>
    <w:rsid w:val="009B2366"/>
    <w:rsid w:val="00A31A06"/>
    <w:rsid w:val="00AE1028"/>
    <w:rsid w:val="00B33280"/>
    <w:rsid w:val="00B465F5"/>
    <w:rsid w:val="00BA5564"/>
    <w:rsid w:val="00BF3B68"/>
    <w:rsid w:val="00C15CB2"/>
    <w:rsid w:val="00CE1AAF"/>
    <w:rsid w:val="00CF38AF"/>
    <w:rsid w:val="00D371FA"/>
    <w:rsid w:val="00D8635D"/>
    <w:rsid w:val="00DB7221"/>
    <w:rsid w:val="00DE135A"/>
    <w:rsid w:val="00E23628"/>
    <w:rsid w:val="00E85391"/>
    <w:rsid w:val="00ED07CA"/>
    <w:rsid w:val="00EE2635"/>
    <w:rsid w:val="00EE39B0"/>
    <w:rsid w:val="00EF02CA"/>
    <w:rsid w:val="00F11C8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8AF4"/>
  <w15:docId w15:val="{CED29BA1-4C0E-4E74-8EB8-6DCEC0F02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tabs>
        <w:tab w:val="left" w:pos="432"/>
      </w:tabs>
      <w:spacing w:before="280" w:after="280"/>
      <w:ind w:left="432" w:hanging="432"/>
      <w:outlineLvl w:val="0"/>
    </w:pPr>
    <w:rPr>
      <w:b/>
      <w:bCs/>
      <w:sz w:val="48"/>
      <w:szCs w:val="48"/>
    </w:rPr>
  </w:style>
  <w:style w:type="paragraph" w:styleId="Heading2">
    <w:name w:val="heading 2"/>
    <w:basedOn w:val="Normal"/>
    <w:next w:val="Normal"/>
    <w:uiPriority w:val="9"/>
    <w:semiHidden/>
    <w:unhideWhenUsed/>
    <w:qFormat/>
    <w:pPr>
      <w:keepNext/>
      <w:pBdr>
        <w:top w:val="nil"/>
        <w:left w:val="nil"/>
        <w:bottom w:val="nil"/>
        <w:right w:val="nil"/>
        <w:between w:val="nil"/>
      </w:pBdr>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outlineLvl w:val="3"/>
    </w:pPr>
    <w:rPr>
      <w:b/>
      <w:bCs/>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bCs/>
      <w:i/>
      <w:iCs/>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before="240" w:after="60"/>
      <w:jc w:val="center"/>
    </w:pPr>
    <w:rPr>
      <w:rFonts w:ascii="Arial" w:eastAsia="Arial" w:hAnsi="Arial" w:cs="Arial"/>
      <w:b/>
      <w:bCs/>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73A2B"/>
    <w:pPr>
      <w:tabs>
        <w:tab w:val="center" w:pos="4680"/>
        <w:tab w:val="right" w:pos="9360"/>
      </w:tabs>
    </w:pPr>
  </w:style>
  <w:style w:type="character" w:customStyle="1" w:styleId="HeaderChar">
    <w:name w:val="Header Char"/>
    <w:basedOn w:val="DefaultParagraphFont"/>
    <w:link w:val="Header"/>
    <w:uiPriority w:val="99"/>
    <w:rsid w:val="00973A2B"/>
  </w:style>
  <w:style w:type="paragraph" w:styleId="Footer">
    <w:name w:val="footer"/>
    <w:basedOn w:val="Normal"/>
    <w:link w:val="FooterChar"/>
    <w:uiPriority w:val="99"/>
    <w:unhideWhenUsed/>
    <w:rsid w:val="00973A2B"/>
    <w:pPr>
      <w:tabs>
        <w:tab w:val="center" w:pos="4680"/>
        <w:tab w:val="right" w:pos="9360"/>
      </w:tabs>
    </w:pPr>
  </w:style>
  <w:style w:type="character" w:customStyle="1" w:styleId="FooterChar">
    <w:name w:val="Footer Char"/>
    <w:basedOn w:val="DefaultParagraphFont"/>
    <w:link w:val="Footer"/>
    <w:uiPriority w:val="99"/>
    <w:rsid w:val="00973A2B"/>
  </w:style>
  <w:style w:type="paragraph" w:styleId="NormalWeb">
    <w:name w:val="Normal (Web)"/>
    <w:basedOn w:val="Normal"/>
    <w:uiPriority w:val="99"/>
    <w:semiHidden/>
    <w:unhideWhenUsed/>
    <w:rsid w:val="00C36642"/>
    <w:pPr>
      <w:spacing w:before="100" w:beforeAutospacing="1" w:after="100" w:afterAutospacing="1"/>
    </w:p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F11C89"/>
    <w:rPr>
      <w:color w:val="0000FF" w:themeColor="hyperlink"/>
      <w:u w:val="single"/>
    </w:rPr>
  </w:style>
  <w:style w:type="paragraph" w:styleId="FootnoteText">
    <w:name w:val="footnote text"/>
    <w:basedOn w:val="Normal"/>
    <w:link w:val="FootnoteTextChar"/>
    <w:uiPriority w:val="99"/>
    <w:semiHidden/>
    <w:unhideWhenUsed/>
    <w:rsid w:val="005D2A7C"/>
    <w:rPr>
      <w:sz w:val="20"/>
      <w:szCs w:val="20"/>
    </w:rPr>
  </w:style>
  <w:style w:type="character" w:customStyle="1" w:styleId="FootnoteTextChar">
    <w:name w:val="Footnote Text Char"/>
    <w:basedOn w:val="DefaultParagraphFont"/>
    <w:link w:val="FootnoteText"/>
    <w:uiPriority w:val="99"/>
    <w:semiHidden/>
    <w:rsid w:val="005D2A7C"/>
    <w:rPr>
      <w:sz w:val="20"/>
      <w:szCs w:val="20"/>
    </w:rPr>
  </w:style>
  <w:style w:type="character" w:styleId="FootnoteReference">
    <w:name w:val="footnote reference"/>
    <w:basedOn w:val="DefaultParagraphFont"/>
    <w:uiPriority w:val="99"/>
    <w:semiHidden/>
    <w:unhideWhenUsed/>
    <w:rsid w:val="005D2A7C"/>
    <w:rPr>
      <w:vertAlign w:val="superscript"/>
    </w:rPr>
  </w:style>
  <w:style w:type="character" w:styleId="UnresolvedMention">
    <w:name w:val="Unresolved Mention"/>
    <w:basedOn w:val="DefaultParagraphFont"/>
    <w:uiPriority w:val="99"/>
    <w:semiHidden/>
    <w:unhideWhenUsed/>
    <w:rsid w:val="005D2A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2/hbe2.14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3389/frvir.2024.3819784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3" Type="http://schemas.openxmlformats.org/officeDocument/2006/relationships/hyperlink" Target="https://doi.org/10.1016/j.jbusres.2019.07.039" TargetMode="External"/><Relationship Id="rId2" Type="http://schemas.openxmlformats.org/officeDocument/2006/relationships/hyperlink" Target="https://doi.org/10.4324/9780429295683" TargetMode="External"/><Relationship Id="rId1" Type="http://schemas.openxmlformats.org/officeDocument/2006/relationships/hyperlink" Target="https://doi.org/10.3390/encyclopedia2010031" TargetMode="External"/><Relationship Id="rId6" Type="http://schemas.openxmlformats.org/officeDocument/2006/relationships/hyperlink" Target="https://doi.org/10.1089/cyber.2023.0003" TargetMode="External"/><Relationship Id="rId5" Type="http://schemas.openxmlformats.org/officeDocument/2006/relationships/hyperlink" Target="https://www.britannica.com/topic/metaverse" TargetMode="External"/><Relationship Id="rId4" Type="http://schemas.openxmlformats.org/officeDocument/2006/relationships/hyperlink" Target="https://doi.org/10.3390/encyclopedia2010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ouN/XqJrCvGkcWk81DwJhS7S1g==">CgMxLjAyDmguZmZkYWx0ZzVndmZ5OAByITEwdW5pUVBUbEJ4RVVXM3NGTUNENzVxTGtXOWxxZmQ5bw==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3274</TotalTime>
  <Pages>19</Pages>
  <Words>6162</Words>
  <Characters>35125</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Arif Wibowo</cp:lastModifiedBy>
  <cp:revision>21</cp:revision>
  <dcterms:created xsi:type="dcterms:W3CDTF">2025-12-18T07:29:00Z</dcterms:created>
  <dcterms:modified xsi:type="dcterms:W3CDTF">2026-05-16T02:52:00Z</dcterms:modified>
</cp:coreProperties>
</file>