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TPTitle"/>
        <w:spacing w:before="0" w:after="120"/>
        <w:jc w:val="center"/>
      </w:pPr>
      <w:r>
        <w:rPr>
          <w:rFonts w:ascii="Arial" w:hAnsi="Arial" w:eastAsia="Arial" w:cs="Arial"/>
          <w:b/>
          <w:i w:val="0"/>
          <w:sz w:val="28"/>
          <w:u w:val="none"/>
        </w:rPr>
        <w:t>GestPLC: Real-Time Hand Gesture Recognition for PLC Control using MediaPipe and Modbus TCP for Industry 4.0 Applications</w:t>
      </w:r>
    </w:p>
    <w:p>
      <w:pPr>
        <w:pStyle w:val="TTPAuthors"/>
        <w:spacing w:before="120" w:after="60"/>
        <w:jc w:val="center"/>
      </w:pPr>
      <w:r>
        <w:rPr>
          <w:rFonts w:ascii="Arial" w:hAnsi="Arial" w:eastAsia="Arial" w:cs="Arial"/>
          <w:sz w:val="28"/>
        </w:rPr>
        <w:t>Rofiq Cahyo Prayogo</w:t>
      </w:r>
      <w:r>
        <w:rPr>
          <w:rFonts w:ascii="Arial" w:hAnsi="Arial" w:eastAsia="Arial" w:cs="Arial"/>
          <w:sz w:val="28"/>
          <w:vertAlign w:val="superscript"/>
        </w:rPr>
        <w:t>1,a,*</w:t>
      </w:r>
      <w:r>
        <w:rPr>
          <w:rFonts w:ascii="Arial" w:hAnsi="Arial" w:eastAsia="Arial" w:cs="Arial"/>
          <w:sz w:val="28"/>
        </w:rPr>
        <w:t xml:space="preserve">, </w:t>
      </w:r>
      <w:r>
        <w:rPr>
          <w:rFonts w:ascii="Arial" w:hAnsi="Arial" w:eastAsia="Arial" w:cs="Arial"/>
          <w:sz w:val="28"/>
        </w:rPr>
        <w:t>Ahmad Ridlo Hanifudin Tahier</w:t>
      </w:r>
      <w:r>
        <w:rPr>
          <w:rFonts w:ascii="Arial" w:hAnsi="Arial" w:eastAsia="Arial" w:cs="Arial"/>
          <w:sz w:val="28"/>
          <w:vertAlign w:val="superscript"/>
        </w:rPr>
        <w:t>1,b</w:t>
      </w:r>
      <w:r>
        <w:rPr>
          <w:rFonts w:ascii="Arial" w:hAnsi="Arial" w:eastAsia="Arial" w:cs="Arial"/>
          <w:sz w:val="28"/>
        </w:rPr>
        <w:t xml:space="preserve">, </w:t>
      </w:r>
      <w:r>
        <w:rPr>
          <w:rFonts w:ascii="Arial" w:hAnsi="Arial" w:eastAsia="Arial" w:cs="Arial"/>
          <w:sz w:val="28"/>
        </w:rPr>
        <w:t>Munadi</w:t>
      </w:r>
      <w:r>
        <w:rPr>
          <w:rFonts w:ascii="Arial" w:hAnsi="Arial" w:eastAsia="Arial" w:cs="Arial"/>
          <w:sz w:val="28"/>
          <w:vertAlign w:val="superscript"/>
        </w:rPr>
        <w:t>2,c</w:t>
      </w:r>
    </w:p>
    <w:p>
      <w:pPr>
        <w:pStyle w:val="TTPAddress"/>
        <w:spacing w:before="60" w:after="0"/>
        <w:jc w:val="center"/>
      </w:pPr>
      <w:r>
        <w:rPr>
          <w:rFonts w:ascii="Arial" w:hAnsi="Arial" w:eastAsia="Arial" w:cs="Arial"/>
          <w:sz w:val="22"/>
          <w:vertAlign w:val="superscript"/>
        </w:rPr>
        <w:t>1</w:t>
      </w:r>
      <w:r>
        <w:rPr>
          <w:rFonts w:ascii="Arial" w:hAnsi="Arial" w:eastAsia="Arial" w:cs="Arial"/>
          <w:sz w:val="22"/>
        </w:rPr>
        <w:t>Automation Engineering, Diponegoro University, Semarang, Indonesia</w:t>
      </w:r>
    </w:p>
    <w:p>
      <w:pPr>
        <w:pStyle w:val="TTPAddress"/>
        <w:spacing w:before="60" w:after="0"/>
        <w:jc w:val="center"/>
      </w:pPr>
      <w:r>
        <w:rPr>
          <w:rFonts w:ascii="Arial" w:hAnsi="Arial" w:eastAsia="Arial" w:cs="Arial"/>
          <w:sz w:val="22"/>
          <w:vertAlign w:val="superscript"/>
        </w:rPr>
        <w:t>2</w:t>
      </w:r>
      <w:r>
        <w:rPr>
          <w:rFonts w:ascii="Arial" w:hAnsi="Arial" w:eastAsia="Arial" w:cs="Arial"/>
          <w:sz w:val="22"/>
        </w:rPr>
        <w:t>Mechanical Engineering, Diponegoro University, Semarang, Indonesia</w:t>
      </w:r>
    </w:p>
    <w:p>
      <w:pPr>
        <w:pStyle w:val="TTPAddress"/>
        <w:spacing w:before="60" w:after="120"/>
        <w:jc w:val="center"/>
      </w:pPr>
      <w:r>
        <w:rPr>
          <w:rFonts w:ascii="Arial" w:hAnsi="Arial" w:eastAsia="Arial" w:cs="Arial"/>
          <w:sz w:val="22"/>
          <w:vertAlign w:val="superscript"/>
        </w:rPr>
        <w:t>a</w:t>
      </w:r>
      <w:r>
        <w:rPr>
          <w:rFonts w:ascii="Arial" w:hAnsi="Arial" w:eastAsia="Arial" w:cs="Arial"/>
          <w:sz w:val="22"/>
        </w:rPr>
        <w:t>rofiqotomasi@lecturer.undip.ac.id</w:t>
      </w:r>
      <w:r>
        <w:rPr>
          <w:rFonts w:ascii="Arial" w:hAnsi="Arial" w:eastAsia="Arial" w:cs="Arial"/>
          <w:sz w:val="22"/>
        </w:rPr>
        <w:t xml:space="preserve">, </w:t>
      </w:r>
      <w:r>
        <w:rPr>
          <w:rFonts w:ascii="Arial" w:hAnsi="Arial" w:eastAsia="Arial" w:cs="Arial"/>
          <w:sz w:val="22"/>
          <w:vertAlign w:val="superscript"/>
        </w:rPr>
        <w:t>b</w:t>
      </w:r>
      <w:r>
        <w:rPr>
          <w:rFonts w:ascii="Arial" w:hAnsi="Arial" w:eastAsia="Arial" w:cs="Arial"/>
          <w:sz w:val="22"/>
        </w:rPr>
        <w:t>ridlohanifudin@lecturer.undip.ac.id</w:t>
      </w:r>
      <w:r>
        <w:rPr>
          <w:rFonts w:ascii="Arial" w:hAnsi="Arial" w:eastAsia="Arial" w:cs="Arial"/>
          <w:sz w:val="22"/>
        </w:rPr>
        <w:t xml:space="preserve">, </w:t>
      </w:r>
      <w:r>
        <w:rPr>
          <w:rFonts w:ascii="Arial" w:hAnsi="Arial" w:eastAsia="Arial" w:cs="Arial"/>
          <w:sz w:val="22"/>
          <w:vertAlign w:val="superscript"/>
        </w:rPr>
        <w:t>c</w:t>
      </w:r>
      <w:r>
        <w:rPr>
          <w:rFonts w:ascii="Arial" w:hAnsi="Arial" w:eastAsia="Arial" w:cs="Arial"/>
          <w:sz w:val="22"/>
        </w:rPr>
        <w:t>munadi@lecturer.undip.ac.id</w:t>
      </w:r>
      <w:r>
        <w:rPr>
          <w:rFonts w:ascii="Arial" w:hAnsi="Arial" w:eastAsia="Arial" w:cs="Arial"/>
          <w:sz w:val="22"/>
        </w:rPr>
        <w:t xml:space="preserve"> (corresponding author)</w:t>
      </w:r>
    </w:p>
    <w:p>
      <w:pPr>
        <w:pStyle w:val="TTPAbstract"/>
        <w:spacing w:before="60" w:after="60"/>
        <w:jc w:val="both"/>
      </w:pPr>
      <w:r>
        <w:rPr>
          <w:rFonts w:ascii="Times New Roman" w:hAnsi="Times New Roman" w:eastAsia="Times New Roman" w:cs="Times New Roman"/>
          <w:b/>
          <w:sz w:val="24"/>
        </w:rPr>
        <w:t xml:space="preserve">Abstrak. </w:t>
      </w:r>
      <w:r>
        <w:rPr>
          <w:rFonts w:ascii="Times New Roman" w:hAnsi="Times New Roman" w:eastAsia="Times New Roman" w:cs="Times New Roman"/>
          <w:b w:val="0"/>
          <w:i w:val="0"/>
          <w:sz w:val="24"/>
          <w:u w:val="none"/>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TTPKeywords"/>
        <w:spacing w:before="60" w:after="60"/>
        <w:jc w:val="both"/>
      </w:pPr>
      <w:r>
        <w:rPr>
          <w:rFonts w:ascii="Times New Roman" w:hAnsi="Times New Roman" w:eastAsia="Times New Roman" w:cs="Times New Roman"/>
          <w:b/>
          <w:sz w:val="22"/>
        </w:rPr>
        <w:t xml:space="preserve">Kata kunci: </w:t>
      </w:r>
      <w:r>
        <w:rPr>
          <w:rFonts w:ascii="Times New Roman" w:hAnsi="Times New Roman" w:eastAsia="Times New Roman" w:cs="Times New Roman"/>
          <w:b w:val="0"/>
          <w:i/>
          <w:sz w:val="22"/>
          <w:u w:val="none"/>
        </w:rPr>
        <w:t>Hand Gesture Recognition, PLC Control, MediaPipe, Modbus TCP, Industry 4.0, Threading</w:t>
      </w:r>
    </w:p>
    <w:p/>
    <w:p>
      <w:pPr>
        <w:pStyle w:val="TTPAbstract"/>
        <w:spacing w:before="60" w:after="60"/>
        <w:jc w:val="both"/>
      </w:pPr>
      <w:r>
        <w:rPr>
          <w:rFonts w:ascii="Times New Roman" w:hAnsi="Times New Roman" w:eastAsia="Times New Roman" w:cs="Times New Roman"/>
          <w:b/>
          <w:sz w:val="24"/>
        </w:rPr>
        <w:t xml:space="preserve">Abstract. </w:t>
      </w:r>
      <w:r>
        <w:rPr>
          <w:rFonts w:ascii="Times New Roman" w:hAnsi="Times New Roman" w:eastAsia="Times New Roman" w:cs="Times New Roman"/>
          <w:b w:val="0"/>
          <w:i w:val="0"/>
          <w:sz w:val="24"/>
          <w:u w:val="none"/>
        </w:rPr>
        <w:t>Shared control panels on production lines create contamination risks in food-grade and cleanroom environments. This paper presents GestPLC to evaluate whether a standard USB webcam combined with a geometric rule-based classifier can control a Schneider Modicon M221 PLC without a GPU or a trained neural network. MediaPipe extracts 21 hand landmarks per frame on an Intel Core i7 CPU, and an angle-threshold engine converts those landmarks into Modbus TCP coil-write commands through FC15. Camera capture, gesture classification, and Modbus communication run on separate Python threads so delayed network replies do not freeze the vision loop. At 300 lux, the classifier reaches a macro-F1 score of 95.4%, while the average Modbus round trip is 12.3 ms. A 24-hour endurance test records 872,640 transactions with a 99.97% write success rate, although the communication mean time between failures is only 8.2 hours. The results show that landmark geometry, rather than deep learning, is sufficient for six-gesture PLC control on commodity hardware.</w:t>
      </w:r>
    </w:p>
    <w:p>
      <w:pPr>
        <w:pStyle w:val="TTPKeywords"/>
        <w:spacing w:before="60" w:after="60"/>
        <w:jc w:val="both"/>
      </w:pPr>
      <w:r>
        <w:rPr>
          <w:rFonts w:ascii="Times New Roman" w:hAnsi="Times New Roman" w:eastAsia="Times New Roman" w:cs="Times New Roman"/>
          <w:b/>
          <w:sz w:val="22"/>
        </w:rPr>
        <w:t xml:space="preserve">Keywords: </w:t>
      </w:r>
      <w:r>
        <w:rPr>
          <w:rFonts w:ascii="Times New Roman" w:hAnsi="Times New Roman" w:eastAsia="Times New Roman" w:cs="Times New Roman"/>
          <w:b w:val="0"/>
          <w:i/>
          <w:sz w:val="22"/>
          <w:u w:val="none"/>
        </w:rPr>
        <w:t>Hand Gesture Recognition, PLC Control, MediaPipe, Modbus TCP, Industry 4.0, Threading</w:t>
      </w:r>
    </w:p>
    <w:p>
      <w:pPr>
        <w:pStyle w:val="TTPSectionHeading"/>
        <w:spacing w:before="60" w:after="60"/>
        <w:jc w:val="both"/>
      </w:pPr>
      <w:r>
        <w:rPr>
          <w:rFonts w:ascii="Times New Roman" w:hAnsi="Times New Roman" w:eastAsia="Times New Roman" w:cs="Times New Roman"/>
          <w:b/>
          <w:sz w:val="24"/>
        </w:rPr>
        <w:t>1. Pendahuluan</w:t>
      </w:r>
    </w:p>
    <w:p>
      <w:pPr>
        <w:pStyle w:val="TTPParagraph1st"/>
        <w:spacing w:before="0" w:after="60"/>
        <w:ind w:firstLine="0"/>
        <w:jc w:val="both"/>
      </w:pPr>
      <w:r>
        <w:rPr>
          <w:rFonts w:ascii="Times New Roman" w:hAnsi="Times New Roman" w:eastAsia="Times New Roman" w:cs="Times New Roman"/>
          <w:b w:val="0"/>
          <w:i w:val="0"/>
          <w:sz w:val="24"/>
          <w:u w:val="none"/>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TTPParagraphothers"/>
        <w:spacing w:before="0" w:after="60"/>
        <w:ind w:firstLine="283"/>
        <w:jc w:val="both"/>
      </w:pPr>
      <w:r>
        <w:rPr>
          <w:rFonts w:ascii="Times New Roman" w:hAnsi="Times New Roman" w:eastAsia="Times New Roman" w:cs="Times New Roman"/>
          <w:b w:val="0"/>
          <w:i w:val="0"/>
          <w:sz w:val="24"/>
          <w:u w:val="none"/>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TTPParagraphothers"/>
        <w:spacing w:before="0" w:after="60"/>
        <w:ind w:firstLine="283"/>
        <w:jc w:val="both"/>
      </w:pPr>
      <w:r>
        <w:rPr>
          <w:rFonts w:ascii="Times New Roman" w:hAnsi="Times New Roman" w:eastAsia="Times New Roman" w:cs="Times New Roman"/>
          <w:b w:val="0"/>
          <w:i w:val="0"/>
          <w:sz w:val="24"/>
          <w:u w:val="none"/>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TTPParagraphothers"/>
        <w:spacing w:before="0" w:after="60"/>
        <w:ind w:firstLine="283"/>
        <w:jc w:val="both"/>
      </w:pPr>
      <w:r>
        <w:rPr>
          <w:rFonts w:ascii="Times New Roman" w:hAnsi="Times New Roman" w:eastAsia="Times New Roman" w:cs="Times New Roman"/>
          <w:b w:val="0"/>
          <w:i w:val="0"/>
          <w:sz w:val="24"/>
          <w:u w:val="none"/>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TTPParagraphothers"/>
        <w:spacing w:before="0" w:after="60"/>
        <w:ind w:firstLine="283"/>
        <w:jc w:val="both"/>
      </w:pPr>
      <w:r>
        <w:rPr>
          <w:rFonts w:ascii="Times New Roman" w:hAnsi="Times New Roman" w:eastAsia="Times New Roman" w:cs="Times New Roman"/>
          <w:b w:val="0"/>
          <w:i w:val="0"/>
          <w:sz w:val="24"/>
          <w:u w:val="none"/>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TTPSectionHeading"/>
        <w:spacing w:before="60" w:after="60"/>
        <w:jc w:val="both"/>
      </w:pPr>
      <w:r>
        <w:rPr>
          <w:rFonts w:ascii="Times New Roman" w:hAnsi="Times New Roman" w:eastAsia="Times New Roman" w:cs="Times New Roman"/>
          <w:b/>
          <w:sz w:val="24"/>
        </w:rPr>
        <w:t>2. Tinjauan Pustaka</w:t>
      </w:r>
    </w:p>
    <w:p>
      <w:pPr>
        <w:pStyle w:val="TTPSectionHeading"/>
        <w:spacing w:before="60" w:after="60"/>
        <w:jc w:val="both"/>
      </w:pPr>
      <w:r>
        <w:rPr>
          <w:rFonts w:ascii="Times New Roman" w:hAnsi="Times New Roman" w:eastAsia="Times New Roman" w:cs="Times New Roman"/>
          <w:b/>
          <w:sz w:val="24"/>
        </w:rPr>
        <w:t>2.1. Metode Pengenalan Gestur Tangan</w:t>
      </w:r>
    </w:p>
    <w:p>
      <w:pPr>
        <w:pStyle w:val="TTPParagraph1st"/>
        <w:spacing w:before="0" w:after="60"/>
        <w:ind w:firstLine="0"/>
        <w:jc w:val="both"/>
      </w:pPr>
      <w:r>
        <w:rPr>
          <w:rFonts w:ascii="Times New Roman" w:hAnsi="Times New Roman" w:eastAsia="Times New Roman" w:cs="Times New Roman"/>
          <w:b w:val="0"/>
          <w:i w:val="0"/>
          <w:sz w:val="24"/>
          <w:u w:val="none"/>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60" w:after="60"/>
        <w:jc w:val="center"/>
      </w:pPr>
      <w:r>
        <w:rPr>
          <w:rFonts w:ascii="Times New Roman" w:hAnsi="Times New Roman" w:eastAsia="Times New Roman" w:cs="Times New Roman"/>
          <w:i/>
          <w:sz w:val="20"/>
        </w:rPr>
        <w:t>[Placeholder figure: Timeline Evolusi Teknologi Pengenalan Gestur Tangan]</w:t>
      </w:r>
    </w:p>
    <w:p>
      <w:pPr>
        <w:spacing w:before="60" w:after="120"/>
        <w:jc w:val="center"/>
      </w:pPr>
      <w:r>
        <w:rPr>
          <w:rFonts w:ascii="Times New Roman" w:hAnsi="Times New Roman" w:eastAsia="Times New Roman" w:cs="Times New Roman"/>
          <w:b/>
          <w:sz w:val="20"/>
        </w:rPr>
        <w:t xml:space="preserve">Gambar 1. </w:t>
      </w:r>
      <w:r>
        <w:rPr>
          <w:rFonts w:ascii="Times New Roman" w:hAnsi="Times New Roman" w:eastAsia="Times New Roman" w:cs="Times New Roman"/>
          <w:b w:val="0"/>
          <w:i w:val="0"/>
          <w:sz w:val="20"/>
          <w:u w:val="none"/>
        </w:rPr>
        <w:t>Timeline Evolusi Teknologi Pengenalan Gestur Tangan</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rPr>
          <w:rFonts w:ascii="Times New Roman" w:hAnsi="Times New Roman" w:eastAsia="Times New Roman" w:cs="Times New Roman"/>
          <w:b w:val="0"/>
          <w:i w:val="0"/>
          <w:sz w:val="24"/>
          <w:u w:val="none"/>
        </w:rPr>
        <w:t xml:space="preserve"> diumpankan ke mesin aturan geometris yang berjalan di bawah satu milidetik tanpa data pelatihan. Perubahan set gestur hanya memerlukan penyesuaian threshold sudut.</w:t>
      </w:r>
    </w:p>
    <w:p>
      <w:pPr>
        <w:pStyle w:val="TTPSectionHeading"/>
        <w:spacing w:before="60" w:after="60"/>
        <w:jc w:val="both"/>
      </w:pPr>
      <w:r>
        <w:rPr>
          <w:rFonts w:ascii="Times New Roman" w:hAnsi="Times New Roman" w:eastAsia="Times New Roman" w:cs="Times New Roman"/>
          <w:b/>
          <w:sz w:val="24"/>
        </w:rPr>
        <w:t>2.2. Protokol Komunikasi PLC dan Modbus TCP</w:t>
      </w:r>
    </w:p>
    <w:p>
      <w:pPr>
        <w:pStyle w:val="TTPParagraph1st"/>
        <w:spacing w:before="0" w:after="60"/>
        <w:ind w:firstLine="0"/>
        <w:jc w:val="both"/>
      </w:pPr>
      <w:r>
        <w:rPr>
          <w:rFonts w:ascii="Times New Roman" w:hAnsi="Times New Roman" w:eastAsia="Times New Roman" w:cs="Times New Roman"/>
          <w:b w:val="0"/>
          <w:i w:val="0"/>
          <w:sz w:val="24"/>
          <w:u w:val="none"/>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TTPSectionHeading"/>
        <w:spacing w:before="60" w:after="60"/>
        <w:jc w:val="both"/>
      </w:pPr>
      <w:r>
        <w:rPr>
          <w:rFonts w:ascii="Times New Roman" w:hAnsi="Times New Roman" w:eastAsia="Times New Roman" w:cs="Times New Roman"/>
          <w:b/>
          <w:sz w:val="24"/>
        </w:rPr>
        <w:t>2.3. Antarmuka Manusia-Mesin Tanpa Sentuhan</w:t>
      </w:r>
    </w:p>
    <w:p>
      <w:pPr>
        <w:pStyle w:val="TTPParagraph1st"/>
        <w:spacing w:before="0" w:after="60"/>
        <w:ind w:firstLine="0"/>
        <w:jc w:val="both"/>
      </w:pPr>
      <w:r>
        <w:rPr>
          <w:rFonts w:ascii="Times New Roman" w:hAnsi="Times New Roman" w:eastAsia="Times New Roman" w:cs="Times New Roman"/>
          <w:b w:val="0"/>
          <w:i w:val="0"/>
          <w:sz w:val="24"/>
          <w:u w:val="none"/>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TTPSectionHeading"/>
        <w:spacing w:before="60" w:after="60"/>
        <w:jc w:val="both"/>
      </w:pPr>
      <w:r>
        <w:rPr>
          <w:rFonts w:ascii="Times New Roman" w:hAnsi="Times New Roman" w:eastAsia="Times New Roman" w:cs="Times New Roman"/>
          <w:b/>
          <w:sz w:val="24"/>
        </w:rPr>
        <w:t>3. METODOLOGI</w:t>
      </w:r>
    </w:p>
    <w:p>
      <w:pPr>
        <w:pStyle w:val="TTPSectionHeading"/>
        <w:spacing w:before="60" w:after="60"/>
        <w:jc w:val="both"/>
      </w:pPr>
      <w:r>
        <w:rPr>
          <w:rFonts w:ascii="Times New Roman" w:hAnsi="Times New Roman" w:eastAsia="Times New Roman" w:cs="Times New Roman"/>
          <w:b/>
          <w:sz w:val="24"/>
        </w:rPr>
        <w:t>3.1. Arsitektur Tiga Thread</w:t>
      </w:r>
    </w:p>
    <w:p>
      <w:pPr>
        <w:pStyle w:val="TTPParagraph1st"/>
        <w:spacing w:before="0" w:after="60"/>
        <w:ind w:firstLine="0"/>
        <w:jc w:val="both"/>
      </w:pPr>
      <w:r>
        <w:rPr>
          <w:rFonts w:ascii="Times New Roman" w:hAnsi="Times New Roman" w:eastAsia="Times New Roman" w:cs="Times New Roman"/>
          <w:b w:val="0"/>
          <w:i w:val="0"/>
          <w:sz w:val="24"/>
          <w:u w:val="none"/>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60" w:after="60"/>
        <w:jc w:val="center"/>
      </w:pPr>
      <w:r>
        <w:rPr>
          <w:rFonts w:ascii="Times New Roman" w:hAnsi="Times New Roman" w:eastAsia="Times New Roman" w:cs="Times New Roman"/>
          <w:i/>
          <w:sz w:val="20"/>
        </w:rPr>
        <w:t>[Placeholder figure: Arsitektur Sistem GestPLC]</w:t>
      </w:r>
    </w:p>
    <w:p>
      <w:pPr>
        <w:spacing w:before="60" w:after="120"/>
        <w:jc w:val="center"/>
      </w:pPr>
      <w:r>
        <w:rPr>
          <w:rFonts w:ascii="Times New Roman" w:hAnsi="Times New Roman" w:eastAsia="Times New Roman" w:cs="Times New Roman"/>
          <w:b/>
          <w:sz w:val="20"/>
        </w:rPr>
        <w:t xml:space="preserve">Gambar 2. </w:t>
      </w:r>
      <w:r>
        <w:rPr>
          <w:rFonts w:ascii="Times New Roman" w:hAnsi="Times New Roman" w:eastAsia="Times New Roman" w:cs="Times New Roman"/>
          <w:b w:val="0"/>
          <w:i w:val="0"/>
          <w:sz w:val="20"/>
          <w:u w:val="none"/>
        </w:rPr>
        <w:t>Arsitektur Sistem GestPLC</w:t>
      </w:r>
    </w:p>
    <w:p>
      <w:pPr>
        <w:pStyle w:val="TTPParagraphothers"/>
        <w:spacing w:before="0" w:after="60"/>
        <w:ind w:firstLine="283"/>
        <w:jc w:val="both"/>
      </w:pPr>
      <w:r>
        <w:rPr>
          <w:rFonts w:ascii="Times New Roman" w:hAnsi="Times New Roman" w:eastAsia="Times New Roman" w:cs="Times New Roman"/>
          <w:b w:val="0"/>
          <w:i w:val="0"/>
          <w:sz w:val="24"/>
          <w:u w:val="none"/>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pStyle w:val="TTPEquation"/>
        <w:tabs>
          <w:tab w:pos="9360" w:val="right"/>
        </w:tabs>
        <w:spacing w:before="60" w:after="60"/>
        <w:ind w:left="283" w:firstLine="0" w:right="0"/>
        <w:jc w:val="left"/>
      </w:pP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tab/>
      </w:r>
      <w:r>
        <w:rPr>
          <w:rFonts w:ascii="Times New Roman" w:hAnsi="Times New Roman" w:eastAsia="Times New Roman" w:cs="Times New Roman"/>
          <w:sz w:val="24"/>
        </w:rPr>
        <w:t>(1)</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Di sini </w:t>
      </w:r>
      <m:oMath xmlns:mml="http://www.w3.org/1998/Math/MathML">
        <m:sSub>
          <m:e>
            <m:r>
              <m:t>T</m:t>
            </m:r>
          </m:e>
          <m:sub>
            <m:r>
              <m:rPr>
                <m:sty m:val="p"/>
              </m:rPr>
              <m:t>cap</m:t>
            </m:r>
          </m:sub>
        </m:sSub>
      </m:oMath>
      <w:r>
        <w:rPr>
          <w:rFonts w:ascii="Times New Roman" w:hAnsi="Times New Roman" w:eastAsia="Times New Roman" w:cs="Times New Roman"/>
          <w:b w:val="0"/>
          <w:i w:val="0"/>
          <w:sz w:val="24"/>
          <w:u w:val="none"/>
        </w:rPr>
        <w:t xml:space="preserve"> adalah waktu penangkapan kamera, </w:t>
      </w:r>
      <m:oMath xmlns:mml="http://www.w3.org/1998/Math/MathML">
        <m:sSub>
          <m:e>
            <m:r>
              <m:t>T</m:t>
            </m:r>
          </m:e>
          <m:sub>
            <m:r>
              <m:rPr>
                <m:sty m:val="p"/>
              </m:rPr>
              <m:t>inf</m:t>
            </m:r>
          </m:sub>
        </m:sSub>
      </m:oMath>
      <w:r>
        <w:rPr>
          <w:rFonts w:ascii="Times New Roman" w:hAnsi="Times New Roman" w:eastAsia="Times New Roman" w:cs="Times New Roman"/>
          <w:b w:val="0"/>
          <w:i w:val="0"/>
          <w:sz w:val="24"/>
          <w:u w:val="none"/>
        </w:rPr>
        <w:t xml:space="preserve"> waktu inferensi MediaPipe, </w:t>
      </w:r>
      <m:oMath xmlns:mml="http://www.w3.org/1998/Math/MathML">
        <m:sSub>
          <m:e>
            <m:r>
              <m:t>T</m:t>
            </m:r>
          </m:e>
          <m:sub>
            <m:r>
              <m:rPr>
                <m:sty m:val="p"/>
              </m:rPr>
              <m:t>modbus</m:t>
            </m:r>
          </m:sub>
        </m:sSub>
      </m:oMath>
      <w:r>
        <w:rPr>
          <w:rFonts w:ascii="Times New Roman" w:hAnsi="Times New Roman" w:eastAsia="Times New Roman" w:cs="Times New Roman"/>
          <w:b w:val="0"/>
          <w:i w:val="0"/>
          <w:sz w:val="24"/>
          <w:u w:val="none"/>
        </w:rPr>
        <w:t xml:space="preserve"> satu round-trip Modbus, dan </w:t>
      </w:r>
      <m:oMath xmlns:mml="http://www.w3.org/1998/Math/MathML">
        <m:sSub>
          <m:e>
            <m:r>
              <m:t>T</m:t>
            </m:r>
          </m:e>
          <m:sub>
            <m:r>
              <m:rPr>
                <m:sty m:val="p"/>
              </m:rPr>
              <m:t>queue</m:t>
            </m:r>
          </m:sub>
        </m:sSub>
      </m:oMath>
      <w:r>
        <w:rPr>
          <w:rFonts w:ascii="Times New Roman" w:hAnsi="Times New Roman" w:eastAsia="Times New Roman" w:cs="Times New Roman"/>
          <w:b w:val="0"/>
          <w:i w:val="0"/>
          <w:sz w:val="24"/>
          <w:u w:val="none"/>
        </w:rPr>
        <w:t xml:space="preserve"> overhead antar-thread. Dalam pengukuran kami, </w:t>
      </w:r>
      <m:oMath xmlns:mml="http://www.w3.org/1998/Math/MathML">
        <m:sSub>
          <m:e>
            <m:r>
              <m:t>T</m:t>
            </m:r>
          </m:e>
          <m:sub>
            <m:r>
              <m:rPr>
                <m:sty m:val="p"/>
              </m:rPr>
              <m:t>queue</m:t>
            </m:r>
          </m:sub>
        </m:sSub>
      </m:oMath>
      <w:r>
        <w:rPr>
          <w:rFonts w:ascii="Times New Roman" w:hAnsi="Times New Roman" w:eastAsia="Times New Roman" w:cs="Times New Roman"/>
          <w:b w:val="0"/>
          <w:i w:val="0"/>
          <w:sz w:val="24"/>
          <w:u w:val="none"/>
        </w:rPr>
        <w:t xml:space="preserve"> konsisten di bawah 0,5 ms. Karena ketiga thread tumpang tindih, total delay sama dengan thread paling lambat ditambah overhead queue. Ini hanya berlaku karena backend C++ melepas GIL.</w:t>
      </w:r>
    </w:p>
    <w:p>
      <w:pPr>
        <w:pStyle w:val="TTPSectionHeading"/>
        <w:spacing w:before="60" w:after="60"/>
        <w:jc w:val="both"/>
      </w:pPr>
      <w:r>
        <w:rPr>
          <w:rFonts w:ascii="Times New Roman" w:hAnsi="Times New Roman" w:eastAsia="Times New Roman" w:cs="Times New Roman"/>
          <w:b/>
          <w:sz w:val="24"/>
        </w:rPr>
        <w:t>3.2. Konfigurasi Hardware dan Setup PC-PLC</w:t>
      </w:r>
    </w:p>
    <w:p>
      <w:pPr>
        <w:pStyle w:val="TTPParagraph1st"/>
        <w:spacing w:before="0" w:after="60"/>
        <w:ind w:firstLine="0"/>
        <w:jc w:val="both"/>
      </w:pPr>
      <w:r>
        <w:rPr>
          <w:rFonts w:ascii="Times New Roman" w:hAnsi="Times New Roman" w:eastAsia="Times New Roman" w:cs="Times New Roman"/>
          <w:b w:val="0"/>
          <w:i w:val="0"/>
          <w:sz w:val="24"/>
          <w:u w:val="none"/>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60" w:after="60"/>
        <w:jc w:val="center"/>
      </w:pPr>
      <w:r>
        <w:rPr>
          <w:rFonts w:ascii="Times New Roman" w:hAnsi="Times New Roman" w:eastAsia="Times New Roman" w:cs="Times New Roman"/>
          <w:i/>
          <w:sz w:val="20"/>
        </w:rPr>
        <w:t>[Placeholder figure: Konfigurasi Jaringan PC dan PLC]</w:t>
      </w:r>
    </w:p>
    <w:p>
      <w:pPr>
        <w:spacing w:before="60" w:after="120"/>
        <w:jc w:val="center"/>
      </w:pPr>
      <w:r>
        <w:rPr>
          <w:rFonts w:ascii="Times New Roman" w:hAnsi="Times New Roman" w:eastAsia="Times New Roman" w:cs="Times New Roman"/>
          <w:b/>
          <w:sz w:val="20"/>
        </w:rPr>
        <w:t xml:space="preserve">Gambar 3. </w:t>
      </w:r>
      <w:r>
        <w:rPr>
          <w:rFonts w:ascii="Times New Roman" w:hAnsi="Times New Roman" w:eastAsia="Times New Roman" w:cs="Times New Roman"/>
          <w:b w:val="0"/>
          <w:i w:val="0"/>
          <w:sz w:val="20"/>
          <w:u w:val="none"/>
        </w:rPr>
        <w:t>Konfigurasi Jaringan PC dan PLC</w:t>
      </w:r>
    </w:p>
    <w:p>
      <w:pPr>
        <w:pStyle w:val="TTPParagraphothers"/>
        <w:spacing w:before="0" w:after="60"/>
        <w:ind w:firstLine="283"/>
        <w:jc w:val="both"/>
      </w:pPr>
      <w:r>
        <w:rPr>
          <w:rFonts w:ascii="Times New Roman" w:hAnsi="Times New Roman" w:eastAsia="Times New Roman" w:cs="Times New Roman"/>
          <w:b w:val="0"/>
          <w:i w:val="0"/>
          <w:sz w:val="24"/>
          <w:u w:val="none"/>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60" w:after="60"/>
        <w:jc w:val="center"/>
      </w:pPr>
      <w:r>
        <w:rPr>
          <w:rFonts w:ascii="Times New Roman" w:hAnsi="Times New Roman" w:eastAsia="Times New Roman" w:cs="Times New Roman"/>
          <w:i/>
          <w:sz w:val="20"/>
        </w:rPr>
        <w:t>[Placeholder figure: Diagram Ladder Pemetaan M200-M203 ke Q0-Q3]</w:t>
      </w:r>
    </w:p>
    <w:p>
      <w:pPr>
        <w:spacing w:before="60" w:after="120"/>
        <w:jc w:val="center"/>
      </w:pPr>
      <w:r>
        <w:rPr>
          <w:rFonts w:ascii="Times New Roman" w:hAnsi="Times New Roman" w:eastAsia="Times New Roman" w:cs="Times New Roman"/>
          <w:b/>
          <w:sz w:val="20"/>
        </w:rPr>
        <w:t xml:space="preserve">Gambar 4. </w:t>
      </w:r>
      <w:r>
        <w:rPr>
          <w:rFonts w:ascii="Times New Roman" w:hAnsi="Times New Roman" w:eastAsia="Times New Roman" w:cs="Times New Roman"/>
          <w:b w:val="0"/>
          <w:i w:val="0"/>
          <w:sz w:val="20"/>
          <w:u w:val="none"/>
        </w:rPr>
        <w:t>Diagram Ladder Pemetaan M200-M203 ke Q0-Q3</w:t>
      </w:r>
    </w:p>
    <w:p>
      <w:pPr>
        <w:pStyle w:val="TTPParagraphothers"/>
        <w:spacing w:before="0" w:after="60"/>
        <w:ind w:firstLine="283"/>
        <w:jc w:val="both"/>
      </w:pPr>
      <w:r>
        <w:rPr>
          <w:rFonts w:ascii="Times New Roman" w:hAnsi="Times New Roman" w:eastAsia="Times New Roman" w:cs="Times New Roman"/>
          <w:b w:val="0"/>
          <w:i w:val="0"/>
          <w:sz w:val="24"/>
          <w:u w:val="none"/>
        </w:rPr>
        <w:t>Logika ladder (Gbr. 4): M200 M203 sebagai kontak normally-open menggerakkan coil output Q0 Q3.</w:t>
      </w:r>
    </w:p>
    <w:p>
      <w:pPr>
        <w:spacing w:before="60" w:after="60"/>
        <w:jc w:val="center"/>
      </w:pPr>
      <w:r>
        <w:rPr>
          <w:rFonts w:ascii="Times New Roman" w:hAnsi="Times New Roman" w:eastAsia="Times New Roman" w:cs="Times New Roman"/>
          <w:i/>
          <w:sz w:val="20"/>
        </w:rPr>
        <w:t>[Placeholder figure: Function Block Pembacaan M200-M203]</w:t>
      </w:r>
    </w:p>
    <w:p>
      <w:pPr>
        <w:spacing w:before="60" w:after="120"/>
        <w:jc w:val="center"/>
      </w:pPr>
      <w:r>
        <w:rPr>
          <w:rFonts w:ascii="Times New Roman" w:hAnsi="Times New Roman" w:eastAsia="Times New Roman" w:cs="Times New Roman"/>
          <w:b/>
          <w:sz w:val="20"/>
        </w:rPr>
        <w:t xml:space="preserve">Gambar 5. </w:t>
      </w:r>
      <w:r>
        <w:rPr>
          <w:rFonts w:ascii="Times New Roman" w:hAnsi="Times New Roman" w:eastAsia="Times New Roman" w:cs="Times New Roman"/>
          <w:b w:val="0"/>
          <w:i w:val="0"/>
          <w:sz w:val="20"/>
          <w:u w:val="none"/>
        </w:rPr>
        <w:t>Function Block Pembacaan M200-M203</w:t>
      </w:r>
    </w:p>
    <w:p>
      <w:pPr>
        <w:pStyle w:val="TTPParagraphothers"/>
        <w:spacing w:before="0" w:after="60"/>
        <w:ind w:firstLine="283"/>
        <w:jc w:val="both"/>
      </w:pPr>
      <w:r>
        <w:rPr>
          <w:rFonts w:ascii="Times New Roman" w:hAnsi="Times New Roman" w:eastAsia="Times New Roman" w:cs="Times New Roman"/>
          <w:b w:val="0"/>
          <w:i w:val="0"/>
          <w:sz w:val="24"/>
          <w:u w:val="none"/>
        </w:rPr>
        <w:t>Function block (Gbr. 5) membaca array coil M200 M203 setiap siklus scan dan meneruskan nilainya ke output Q0 Q3. Pada scan rate default (~1 ms), perintah gestur baru ditangkap dalam satu siklus dan output fisik langsung mengikuti.</w:t>
      </w:r>
    </w:p>
    <w:p>
      <w:pPr>
        <w:pStyle w:val="TTPSectionHeading"/>
        <w:spacing w:before="60" w:after="60"/>
        <w:jc w:val="both"/>
      </w:pPr>
      <w:r>
        <w:rPr>
          <w:rFonts w:ascii="Times New Roman" w:hAnsi="Times New Roman" w:eastAsia="Times New Roman" w:cs="Times New Roman"/>
          <w:b/>
          <w:sz w:val="24"/>
        </w:rPr>
        <w:t>3.3. Pengenalan Gestur Geometris MediaPipe</w:t>
      </w:r>
    </w:p>
    <w:p>
      <w:pPr>
        <w:pStyle w:val="TTPParagraph1st"/>
        <w:spacing w:before="0" w:after="60"/>
        <w:ind w:firstLine="0"/>
        <w:jc w:val="both"/>
      </w:pPr>
      <w:r>
        <w:rPr>
          <w:rFonts w:ascii="Times New Roman" w:hAnsi="Times New Roman" w:eastAsia="Times New Roman" w:cs="Times New Roman"/>
          <w:b w:val="0"/>
          <w:i w:val="0"/>
          <w:sz w:val="24"/>
          <w:u w:val="none"/>
        </w:rPr>
        <w:t>Setiap frame RGB dari OpenCV dilewatkan ke model hand-landmark MediaPipe [1], yang mengembalikan 21 titik per tangan: pergelangan tangan, sendi MCP, PIP, DIP untuk setiap jari, plus empat ujung jari.</w:t>
      </w:r>
    </w:p>
    <w:p>
      <w:pPr>
        <w:spacing w:before="60" w:after="60"/>
        <w:jc w:val="center"/>
      </w:pPr>
      <w:r>
        <w:rPr>
          <w:rFonts w:ascii="Times New Roman" w:hAnsi="Times New Roman" w:eastAsia="Times New Roman" w:cs="Times New Roman"/>
          <w:i/>
          <w:sz w:val="20"/>
        </w:rPr>
        <w:t>[Placeholder figure: 21 Landmark Tangan MediaPipe]</w:t>
      </w:r>
    </w:p>
    <w:p>
      <w:pPr>
        <w:spacing w:before="60" w:after="120"/>
        <w:jc w:val="center"/>
      </w:pPr>
      <w:r>
        <w:rPr>
          <w:rFonts w:ascii="Times New Roman" w:hAnsi="Times New Roman" w:eastAsia="Times New Roman" w:cs="Times New Roman"/>
          <w:b/>
          <w:sz w:val="20"/>
        </w:rPr>
        <w:t xml:space="preserve">Gambar 6. </w:t>
      </w:r>
      <w:r>
        <w:rPr>
          <w:rFonts w:ascii="Times New Roman" w:hAnsi="Times New Roman" w:eastAsia="Times New Roman" w:cs="Times New Roman"/>
          <w:b w:val="0"/>
          <w:i w:val="0"/>
          <w:sz w:val="20"/>
          <w:u w:val="none"/>
        </w:rPr>
        <w:t>21 Landmark Tangan MediaPipe</w:t>
      </w:r>
    </w:p>
    <w:p>
      <w:pPr>
        <w:pStyle w:val="TTPParagraphothers"/>
        <w:spacing w:before="0" w:after="60"/>
        <w:ind w:firstLine="283"/>
        <w:jc w:val="both"/>
      </w:pPr>
      <w:r>
        <w:rPr>
          <w:rFonts w:ascii="Times New Roman" w:hAnsi="Times New Roman" w:eastAsia="Times New Roman" w:cs="Times New Roman"/>
          <w:b w:val="0"/>
          <w:i w:val="0"/>
          <w:sz w:val="24"/>
          <w:u w:val="none"/>
        </w:rPr>
        <w:t>Ke-21 landmark (bernomor 0 20) ditunjukkan pada Gbr. 6. Prototipe awal memverifikasi bahwa output MediaPipe stabil dalam kisaran ~30 derajat dari sumbu kamera.</w:t>
      </w:r>
    </w:p>
    <w:p>
      <w:pPr>
        <w:spacing w:before="60" w:after="60"/>
        <w:jc w:val="center"/>
      </w:pPr>
      <w:r>
        <w:rPr>
          <w:rFonts w:ascii="Times New Roman" w:hAnsi="Times New Roman" w:eastAsia="Times New Roman" w:cs="Times New Roman"/>
          <w:i/>
          <w:sz w:val="20"/>
        </w:rPr>
        <w:t>[Placeholder figure: Prototipe Python untuk Validasi MediaPipe]</w:t>
      </w:r>
    </w:p>
    <w:p>
      <w:pPr>
        <w:spacing w:before="60" w:after="120"/>
        <w:jc w:val="center"/>
      </w:pPr>
      <w:r>
        <w:rPr>
          <w:rFonts w:ascii="Times New Roman" w:hAnsi="Times New Roman" w:eastAsia="Times New Roman" w:cs="Times New Roman"/>
          <w:b/>
          <w:sz w:val="20"/>
        </w:rPr>
        <w:t xml:space="preserve">Gambar 7. </w:t>
      </w:r>
      <w:r>
        <w:rPr>
          <w:rFonts w:ascii="Times New Roman" w:hAnsi="Times New Roman" w:eastAsia="Times New Roman" w:cs="Times New Roman"/>
          <w:b w:val="0"/>
          <w:i w:val="0"/>
          <w:sz w:val="20"/>
          <w:u w:val="none"/>
        </w:rPr>
        <w:t>Prototipe Python untuk Validasi MediaPipe</w:t>
      </w:r>
    </w:p>
    <w:p>
      <w:pPr>
        <w:pStyle w:val="TTPParagraphothers"/>
        <w:spacing w:before="0" w:after="60"/>
        <w:ind w:firstLine="283"/>
        <w:jc w:val="both"/>
      </w:pPr>
      <w:r>
        <w:rPr>
          <w:rFonts w:ascii="Times New Roman" w:hAnsi="Times New Roman" w:eastAsia="Times New Roman" w:cs="Times New Roman"/>
          <w:b w:val="0"/>
          <w:i w:val="0"/>
          <w:sz w:val="24"/>
          <w:u w:val="none"/>
        </w:rPr>
        <w:t>Jendela diagnostik PyQt5 (Gbr. 7) menampilkan landmark dan garis penghubung pada feed webcam langsung, mengonfirmasi konsistensi output MediaPipe selama kemiringan dalam ~30 derajat. Setiap landmark berupa koordinat 3-D ternormalisasi:</w:t>
      </w:r>
    </w:p>
    <w:p>
      <w:pPr>
        <w:pStyle w:val="TTPEquation"/>
        <w:tabs>
          <w:tab w:pos="9360" w:val="right"/>
        </w:tabs>
        <w:spacing w:before="60" w:after="60"/>
        <w:ind w:left="283" w:firstLine="0" w:right="0"/>
        <w:jc w:val="left"/>
      </w:pP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tab/>
      </w:r>
      <w:r>
        <w:rPr>
          <w:rFonts w:ascii="Times New Roman" w:hAnsi="Times New Roman" w:eastAsia="Times New Roman" w:cs="Times New Roman"/>
          <w:sz w:val="24"/>
        </w:rPr>
        <w:t>(2)</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Pada persamaan (2), </w:t>
      </w:r>
      <m:oMath xmlns:mml="http://www.w3.org/1998/Math/MathML">
        <m:sSub>
          <m:e>
            <m:r>
              <m:t>x</m:t>
            </m:r>
          </m:e>
          <m:sub>
            <m:r>
              <m:t>i</m:t>
            </m:r>
          </m:sub>
        </m:sSub>
      </m:oMath>
      <w:r>
        <w:rPr>
          <w:rFonts w:ascii="Times New Roman" w:hAnsi="Times New Roman" w:eastAsia="Times New Roman" w:cs="Times New Roman"/>
          <w:b w:val="0"/>
          <w:i w:val="0"/>
          <w:sz w:val="24"/>
          <w:u w:val="none"/>
        </w:rPr>
        <w:t xml:space="preserve"> dan </w:t>
      </w:r>
      <m:oMath xmlns:mml="http://www.w3.org/1998/Math/MathML">
        <m:sSub>
          <m:e>
            <m:r>
              <m:t>y</m:t>
            </m:r>
          </m:e>
          <m:sub>
            <m:r>
              <m:t>i</m:t>
            </m:r>
          </m:sub>
        </m:sSub>
      </m:oMath>
      <w:r>
        <w:rPr>
          <w:rFonts w:ascii="Times New Roman" w:hAnsi="Times New Roman" w:eastAsia="Times New Roman" w:cs="Times New Roman"/>
          <w:b w:val="0"/>
          <w:i w:val="0"/>
          <w:sz w:val="24"/>
          <w:u w:val="none"/>
        </w:rPr>
        <w:t xml:space="preserve"> berada dalam </w:t>
      </w:r>
      <m:oMath xmlns:mml="http://www.w3.org/1998/Math/MathML">
        <m:r>
          <m:t>[0,1]</m:t>
        </m:r>
      </m:oMath>
      <w:r>
        <w:rPr>
          <w:rFonts w:ascii="Times New Roman" w:hAnsi="Times New Roman" w:eastAsia="Times New Roman" w:cs="Times New Roman"/>
          <w:b w:val="0"/>
          <w:i w:val="0"/>
          <w:sz w:val="24"/>
          <w:u w:val="none"/>
        </w:rPr>
        <w:t xml:space="preserve"> relatif terhadap dimensi gambar, </w:t>
      </w:r>
      <m:oMath xmlns:mml="http://www.w3.org/1998/Math/MathML">
        <m:sSub>
          <m:e>
            <m:r>
              <m:t>z</m:t>
            </m:r>
          </m:e>
          <m:sub>
            <m:r>
              <m:t>i</m:t>
            </m:r>
          </m:sub>
        </m:sSub>
      </m:oMath>
      <w:r>
        <w:rPr>
          <w:rFonts w:ascii="Times New Roman" w:hAnsi="Times New Roman" w:eastAsia="Times New Roman" w:cs="Times New Roman"/>
          <w:b w:val="0"/>
          <w:i w:val="0"/>
          <w:sz w:val="24"/>
          <w:u w:val="none"/>
        </w:rPr>
        <w:t xml:space="preserve"> mengkodekan kedalaman relatif terhadap pergelangan tangan. Jarak Euclidean antara dua landmark:</w:t>
      </w:r>
    </w:p>
    <w:p>
      <w:pPr>
        <w:pStyle w:val="TTPEquation"/>
        <w:tabs>
          <w:tab w:pos="9360" w:val="right"/>
        </w:tabs>
        <w:spacing w:before="60" w:after="60"/>
        <w:ind w:left="283" w:firstLine="0" w:right="0"/>
        <w:jc w:val="left"/>
      </w:pP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tab/>
      </w:r>
      <w:r>
        <w:rPr>
          <w:rFonts w:ascii="Times New Roman" w:hAnsi="Times New Roman" w:eastAsia="Times New Roman" w:cs="Times New Roman"/>
          <w:sz w:val="24"/>
        </w:rPr>
        <w:t>(3)</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Jarak piksel mentah berubah tergantung jarak tangan dari kamera. Untuk menghilangkan ketergantungan skala, dibagi dengan </w:t>
      </w:r>
      <m:oMath xmlns:mml="http://www.w3.org/1998/Math/MathML">
        <m:sSub>
          <m:e>
            <m:r>
              <m:t>d</m:t>
            </m:r>
          </m:e>
          <m:sub>
            <m:r>
              <m:t>0,9</m:t>
            </m:r>
          </m:sub>
        </m:sSub>
      </m:oMath>
      <w:r>
        <w:rPr>
          <w:rFonts w:ascii="Times New Roman" w:hAnsi="Times New Roman" w:eastAsia="Times New Roman" w:cs="Times New Roman"/>
          <w:b w:val="0"/>
          <w:i w:val="0"/>
          <w:sz w:val="24"/>
          <w:u w:val="none"/>
        </w:rPr>
        <w:t xml:space="preserve"> (jarak pergelangan tangan ke middle-MCP):</w:t>
      </w:r>
    </w:p>
    <w:p>
      <w:pPr>
        <w:pStyle w:val="TTPEquation"/>
        <w:tabs>
          <w:tab w:pos="9360" w:val="right"/>
        </w:tabs>
        <w:spacing w:before="60" w:after="60"/>
        <w:ind w:left="283" w:firstLine="0" w:right="0"/>
        <w:jc w:val="left"/>
      </w:pP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tab/>
      </w:r>
      <w:r>
        <w:rPr>
          <w:rFonts w:ascii="Times New Roman" w:hAnsi="Times New Roman" w:eastAsia="Times New Roman" w:cs="Times New Roman"/>
          <w:sz w:val="24"/>
        </w:rPr>
        <w:t>(4)</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Setelah normalisasi, </w:t>
      </w:r>
      <m:oMath xmlns:mml="http://www.w3.org/1998/Math/MathML">
        <m:sSub>
          <m:e>
            <m:r>
              <m:t>d</m:t>
            </m:r>
          </m:e>
          <m:sub>
            <m:r>
              <m:rPr>
                <m:sty m:val="p"/>
              </m:rPr>
              <m:t>norm</m:t>
            </m:r>
            <m:r>
              <m:t>,ij</m:t>
            </m:r>
          </m:sub>
        </m:sSub>
      </m:oMath>
      <w:r>
        <w:rPr>
          <w:rFonts w:ascii="Times New Roman" w:hAnsi="Times New Roman" w:eastAsia="Times New Roman" w:cs="Times New Roman"/>
          <w:b w:val="0"/>
          <w:i w:val="0"/>
          <w:sz w:val="24"/>
          <w:u w:val="none"/>
        </w:rPr>
        <w:t xml:space="preserve"> mencerminkan bentuk tangan independen dari jarak kamera. Untuk ekstensi jari, dibutuhkan sudut sendi. Vektor arah:</w:t>
      </w:r>
    </w:p>
    <w:p>
      <w:pPr>
        <w:pStyle w:val="TTPEquation"/>
        <w:tabs>
          <w:tab w:pos="9360" w:val="right"/>
        </w:tabs>
        <w:spacing w:before="60" w:after="60"/>
        <w:ind w:left="283" w:firstLine="0" w:right="0"/>
        <w:jc w:val="left"/>
      </w:pP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tab/>
      </w:r>
      <w:r>
        <w:rPr>
          <w:rFonts w:ascii="Times New Roman" w:hAnsi="Times New Roman" w:eastAsia="Times New Roman" w:cs="Times New Roman"/>
          <w:sz w:val="24"/>
        </w:rPr>
        <w:t>(5)</w:t>
      </w:r>
    </w:p>
    <w:p>
      <w:pPr>
        <w:pStyle w:val="TTPParagraphothers"/>
        <w:spacing w:before="0" w:after="60"/>
        <w:ind w:firstLine="283"/>
        <w:jc w:val="both"/>
      </w:pPr>
      <w:r>
        <w:rPr>
          <w:rFonts w:ascii="Times New Roman" w:hAnsi="Times New Roman" w:eastAsia="Times New Roman" w:cs="Times New Roman"/>
          <w:b w:val="0"/>
          <w:i w:val="0"/>
          <w:sz w:val="24"/>
          <w:u w:val="none"/>
        </w:rPr>
        <w:t>Besarnya:</w:t>
      </w:r>
    </w:p>
    <w:p>
      <w:pPr>
        <w:pStyle w:val="TTPEquation"/>
        <w:tabs>
          <w:tab w:pos="9360" w:val="right"/>
        </w:tabs>
        <w:spacing w:before="60" w:after="60"/>
        <w:ind w:left="283" w:firstLine="0" w:right="0"/>
        <w:jc w:val="left"/>
      </w:pP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tab/>
      </w:r>
      <w:r>
        <w:rPr>
          <w:rFonts w:ascii="Times New Roman" w:hAnsi="Times New Roman" w:eastAsia="Times New Roman" w:cs="Times New Roman"/>
          <w:sz w:val="24"/>
        </w:rPr>
        <w:t>(6)</w:t>
      </w:r>
    </w:p>
    <w:p>
      <w:pPr>
        <w:pStyle w:val="TTPParagraphothers"/>
        <w:spacing w:before="0" w:after="60"/>
        <w:ind w:firstLine="283"/>
        <w:jc w:val="both"/>
      </w:pPr>
      <w:r>
        <w:rPr>
          <w:rFonts w:ascii="Times New Roman" w:hAnsi="Times New Roman" w:eastAsia="Times New Roman" w:cs="Times New Roman"/>
          <w:b w:val="0"/>
          <w:i w:val="0"/>
          <w:sz w:val="24"/>
          <w:u w:val="none"/>
        </w:rPr>
        <w:t>Dot product dari dua vektor segmen tulang yang bersebelahan:</w:t>
      </w:r>
    </w:p>
    <w:p>
      <w:pPr>
        <w:pStyle w:val="TTPEquation"/>
        <w:tabs>
          <w:tab w:pos="9360" w:val="right"/>
        </w:tabs>
        <w:spacing w:before="60" w:after="60"/>
        <w:ind w:left="283" w:firstLine="0" w:right="0"/>
        <w:jc w:val="left"/>
      </w:pP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tab/>
      </w:r>
      <w:r>
        <w:rPr>
          <w:rFonts w:ascii="Times New Roman" w:hAnsi="Times New Roman" w:eastAsia="Times New Roman" w:cs="Times New Roman"/>
          <w:sz w:val="24"/>
        </w:rPr>
        <w:t>(7)</w:t>
      </w:r>
    </w:p>
    <w:p>
      <w:pPr>
        <w:pStyle w:val="TTPParagraphothers"/>
        <w:spacing w:before="0" w:after="60"/>
        <w:ind w:firstLine="283"/>
        <w:jc w:val="both"/>
      </w:pPr>
      <w:r>
        <w:rPr>
          <w:rFonts w:ascii="Times New Roman" w:hAnsi="Times New Roman" w:eastAsia="Times New Roman" w:cs="Times New Roman"/>
          <w:b w:val="0"/>
          <w:i w:val="0"/>
          <w:sz w:val="24"/>
          <w:u w:val="none"/>
        </w:rPr>
        <w:t>Sudut antar-sendi, untuk tiga landmark berurutan (</w:t>
      </w:r>
      <m:oMath xmlns:mml="http://www.w3.org/1998/Math/MathML">
        <m:r>
          <m:t>A</m:t>
        </m:r>
      </m:oMath>
      <w:r>
        <w:rPr>
          <w:rFonts w:ascii="Times New Roman" w:hAnsi="Times New Roman" w:eastAsia="Times New Roman" w:cs="Times New Roman"/>
          <w:b w:val="0"/>
          <w:i w:val="0"/>
          <w:sz w:val="24"/>
          <w:u w:val="none"/>
        </w:rPr>
        <w:t xml:space="preserve"> = ujung jari, </w:t>
      </w:r>
      <m:oMath xmlns:mml="http://www.w3.org/1998/Math/MathML">
        <m:r>
          <m:t>B</m:t>
        </m:r>
      </m:oMath>
      <w:r>
        <w:rPr>
          <w:rFonts w:ascii="Times New Roman" w:hAnsi="Times New Roman" w:eastAsia="Times New Roman" w:cs="Times New Roman"/>
          <w:b w:val="0"/>
          <w:i w:val="0"/>
          <w:sz w:val="24"/>
          <w:u w:val="none"/>
        </w:rPr>
        <w:t xml:space="preserve"> = sendi tengah, </w:t>
      </w:r>
      <m:oMath xmlns:mml="http://www.w3.org/1998/Math/MathML">
        <m:r>
          <m:t>C</m:t>
        </m:r>
      </m:oMath>
      <w:r>
        <w:rPr>
          <w:rFonts w:ascii="Times New Roman" w:hAnsi="Times New Roman" w:eastAsia="Times New Roman" w:cs="Times New Roman"/>
          <w:b w:val="0"/>
          <w:i w:val="0"/>
          <w:sz w:val="24"/>
          <w:u w:val="none"/>
        </w:rPr>
        <w:t xml:space="preserve"> = pangkal):</w:t>
      </w:r>
    </w:p>
    <w:p>
      <w:pPr>
        <w:pStyle w:val="TTPEquation"/>
        <w:tabs>
          <w:tab w:pos="9360" w:val="right"/>
        </w:tabs>
        <w:spacing w:before="60" w:after="60"/>
        <w:ind w:left="283" w:firstLine="0" w:right="0"/>
        <w:jc w:val="left"/>
      </w:pP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tab/>
      </w:r>
      <w:r>
        <w:rPr>
          <w:rFonts w:ascii="Times New Roman" w:hAnsi="Times New Roman" w:eastAsia="Times New Roman" w:cs="Times New Roman"/>
          <w:sz w:val="24"/>
        </w:rPr>
        <w:t>(8)</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Sudut </w:t>
      </w:r>
      <m:oMath xmlns:mml="http://www.w3.org/1998/Math/MathML">
        <m:r>
          <m:t>θ</m:t>
        </m:r>
      </m:oMath>
      <w:r>
        <w:rPr>
          <w:rFonts w:ascii="Times New Roman" w:hAnsi="Times New Roman" w:eastAsia="Times New Roman" w:cs="Times New Roman"/>
          <w:b w:val="0"/>
          <w:i w:val="0"/>
          <w:sz w:val="24"/>
          <w:u w:val="none"/>
        </w:rP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rPr>
          <w:rFonts w:ascii="Times New Roman" w:hAnsi="Times New Roman" w:eastAsia="Times New Roman" w:cs="Times New Roman"/>
          <w:b w:val="0"/>
          <w:i w:val="0"/>
          <w:sz w:val="24"/>
          <w:u w:val="none"/>
        </w:rPr>
        <w:t xml:space="preserve"> dan </w:t>
      </w:r>
      <m:oMath xmlns:mml="http://www.w3.org/1998/Math/MathML">
        <m:sSub>
          <m:e>
            <m:r>
              <m:t>θ</m:t>
            </m:r>
          </m:e>
          <m:sub>
            <m:r>
              <m:rPr>
                <m:sty m:val="p"/>
              </m:rPr>
              <m:t>close</m:t>
            </m:r>
          </m:sub>
        </m:sSub>
        <m:r>
          <m:t>≈</m:t>
        </m:r>
        <m:sSup>
          <m:e>
            <m:r>
              <m:t>140</m:t>
            </m:r>
          </m:e>
          <m:sup>
            <m:r>
              <m:t>∘</m:t>
            </m:r>
          </m:sup>
        </m:sSup>
      </m:oMath>
      <w:r>
        <w:rPr>
          <w:rFonts w:ascii="Times New Roman" w:hAnsi="Times New Roman" w:eastAsia="Times New Roman" w:cs="Times New Roman"/>
          <w:b w:val="0"/>
          <w:i w:val="0"/>
          <w:sz w:val="24"/>
          <w:u w:val="none"/>
        </w:rPr>
        <w:t xml:space="preserve">. Jika </w:t>
      </w:r>
      <m:oMath xmlns:mml="http://www.w3.org/1998/Math/MathML">
        <m:r>
          <m:t>θ&gt;</m:t>
        </m:r>
        <m:sSub>
          <m:e>
            <m:r>
              <m:t>θ</m:t>
            </m:r>
          </m:e>
          <m:sub>
            <m:r>
              <m:rPr>
                <m:sty m:val="p"/>
              </m:rPr>
              <m:t>open</m:t>
            </m:r>
          </m:sub>
        </m:sSub>
      </m:oMath>
      <w:r>
        <w:rPr>
          <w:rFonts w:ascii="Times New Roman" w:hAnsi="Times New Roman" w:eastAsia="Times New Roman" w:cs="Times New Roman"/>
          <w:b w:val="0"/>
          <w:i w:val="0"/>
          <w:sz w:val="24"/>
          <w:u w:val="none"/>
        </w:rPr>
        <w:t xml:space="preserve"> maka jari terektensi (</w:t>
      </w:r>
      <m:oMath xmlns:mml="http://www.w3.org/1998/Math/MathML">
        <m:sSub>
          <m:e>
            <m:r>
              <m:t>f</m:t>
            </m:r>
          </m:e>
          <m:sub>
            <m:r>
              <m:t>i</m:t>
            </m:r>
          </m:sub>
        </m:sSub>
        <m:r>
          <m:t>=1</m:t>
        </m:r>
      </m:oMath>
      <w:r>
        <w:rPr>
          <w:rFonts w:ascii="Times New Roman" w:hAnsi="Times New Roman" w:eastAsia="Times New Roman" w:cs="Times New Roman"/>
          <w:b w:val="0"/>
          <w:i w:val="0"/>
          <w:sz w:val="24"/>
          <w:u w:val="none"/>
        </w:rPr>
        <w:t xml:space="preserve">); di bawah </w:t>
      </w:r>
      <m:oMath xmlns:mml="http://www.w3.org/1998/Math/MathML">
        <m:sSub>
          <m:e>
            <m:r>
              <m:t>θ</m:t>
            </m:r>
          </m:e>
          <m:sub>
            <m:r>
              <m:rPr>
                <m:sty m:val="p"/>
              </m:rPr>
              <m:t>close</m:t>
            </m:r>
          </m:sub>
        </m:sSub>
      </m:oMath>
      <w:r>
        <w:rPr>
          <w:rFonts w:ascii="Times New Roman" w:hAnsi="Times New Roman" w:eastAsia="Times New Roman" w:cs="Times New Roman"/>
          <w:b w:val="0"/>
          <w:i w:val="0"/>
          <w:sz w:val="24"/>
          <w:u w:val="none"/>
        </w:rPr>
        <w:t xml:space="preserve"> maka tertutup (</w:t>
      </w:r>
      <m:oMath xmlns:mml="http://www.w3.org/1998/Math/MathML">
        <m:sSub>
          <m:e>
            <m:r>
              <m:t>f</m:t>
            </m:r>
          </m:e>
          <m:sub>
            <m:r>
              <m:t>i</m:t>
            </m:r>
          </m:sub>
        </m:sSub>
        <m:r>
          <m:t>=0</m:t>
        </m:r>
      </m:oMath>
      <w:r>
        <w:rPr>
          <w:rFonts w:ascii="Times New Roman" w:hAnsi="Times New Roman" w:eastAsia="Times New Roman" w:cs="Times New Roman"/>
          <w:b w:val="0"/>
          <w:i w:val="0"/>
          <w:sz w:val="24"/>
          <w:u w:val="none"/>
        </w:rPr>
        <w:t>):</w:t>
      </w:r>
    </w:p>
    <w:p>
      <w:pPr>
        <w:pStyle w:val="TTPEquation"/>
        <w:tabs>
          <w:tab w:pos="9360" w:val="right"/>
        </w:tabs>
        <w:spacing w:before="60" w:after="60"/>
        <w:ind w:left="283" w:firstLine="0" w:right="0"/>
        <w:jc w:val="left"/>
      </w:pP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tab/>
      </w:r>
      <w:r>
        <w:rPr>
          <w:rFonts w:ascii="Times New Roman" w:hAnsi="Times New Roman" w:eastAsia="Times New Roman" w:cs="Times New Roman"/>
          <w:sz w:val="24"/>
        </w:rPr>
        <w:t>(9)</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rPr>
          <w:rFonts w:ascii="Times New Roman" w:hAnsi="Times New Roman" w:eastAsia="Times New Roman" w:cs="Times New Roman"/>
          <w:b w:val="0"/>
          <w:i w:val="0"/>
          <w:sz w:val="24"/>
          <w:u w:val="none"/>
        </w:rPr>
        <w:t xml:space="preserve"> dan </w:t>
      </w:r>
      <m:oMath xmlns:mml="http://www.w3.org/1998/Math/MathML">
        <m:r>
          <m:t>het</m:t>
        </m:r>
        <m:sSub>
          <m:e>
            <m:r>
              <m:t>a</m:t>
            </m:r>
          </m:e>
          <m:sub>
            <m:r>
              <m:rPr>
                <m:sty m:val="p"/>
              </m:rPr>
              <m:t>low</m:t>
            </m:r>
          </m:sub>
        </m:sSub>
      </m:oMath>
      <w:r>
        <w:rPr>
          <w:rFonts w:ascii="Times New Roman" w:hAnsi="Times New Roman" w:eastAsia="Times New Roman" w:cs="Times New Roman"/>
          <w:b w:val="0"/>
          <w:i w:val="0"/>
          <w:sz w:val="24"/>
          <w:u w:val="none"/>
        </w:rPr>
        <w:t>:</w:t>
      </w:r>
    </w:p>
    <w:p>
      <w:pPr>
        <w:pStyle w:val="TTPEquation"/>
        <w:tabs>
          <w:tab w:pos="9360" w:val="right"/>
        </w:tabs>
        <w:spacing w:before="60" w:after="60"/>
        <w:ind w:left="283" w:firstLine="0" w:right="0"/>
        <w:jc w:val="left"/>
      </w:pP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tab/>
      </w:r>
      <w:r>
        <w:rPr>
          <w:rFonts w:ascii="Times New Roman" w:hAnsi="Times New Roman" w:eastAsia="Times New Roman" w:cs="Times New Roman"/>
          <w:sz w:val="24"/>
        </w:rPr>
        <w:t>(10)</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Di atas histeresis, voting mayoritas sliding-window menghaluskan output di sepanjang </w:t>
      </w:r>
      <m:oMath xmlns:mml="http://www.w3.org/1998/Math/MathML">
        <m:r>
          <m:t>N</m:t>
        </m:r>
      </m:oMath>
      <w:r>
        <w:rPr>
          <w:rFonts w:ascii="Times New Roman" w:hAnsi="Times New Roman" w:eastAsia="Times New Roman" w:cs="Times New Roman"/>
          <w:b w:val="0"/>
          <w:i w:val="0"/>
          <w:sz w:val="24"/>
          <w:u w:val="none"/>
        </w:rPr>
        <w:t xml:space="preserve"> frame terakhir:</w:t>
      </w:r>
    </w:p>
    <w:p>
      <w:pPr>
        <w:pStyle w:val="TTPEquation"/>
        <w:tabs>
          <w:tab w:pos="9360" w:val="right"/>
        </w:tabs>
        <w:spacing w:before="60" w:after="60"/>
        <w:ind w:left="283" w:firstLine="0" w:right="0"/>
        <w:jc w:val="left"/>
      </w:pP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tab/>
      </w:r>
      <w:r>
        <w:rPr>
          <w:rFonts w:ascii="Times New Roman" w:hAnsi="Times New Roman" w:eastAsia="Times New Roman" w:cs="Times New Roman"/>
          <w:sz w:val="24"/>
        </w:rPr>
        <w:t>(11)</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Output biner final </w:t>
      </w:r>
      <m:oMath xmlns:mml="http://www.w3.org/1998/Math/MathML">
        <m:sSub>
          <m:e>
            <m:acc>
              <m:accPr>
                <m:chr m:val="̂"/>
              </m:accPr>
              <m:e>
                <m:r>
                  <m:t>f</m:t>
                </m:r>
              </m:e>
            </m:acc>
          </m:e>
          <m:sub>
            <m:r>
              <m:t>i</m:t>
            </m:r>
          </m:sub>
        </m:sSub>
      </m:oMath>
      <w:r>
        <w:rPr>
          <w:rFonts w:ascii="Times New Roman" w:hAnsi="Times New Roman" w:eastAsia="Times New Roman" w:cs="Times New Roman"/>
          <w:b w:val="0"/>
          <w:i w:val="0"/>
          <w:sz w:val="24"/>
          <w:u w:val="none"/>
        </w:rPr>
        <w:t xml:space="preserve"> bernilai 1 hanya jika lebih dari fraksi </w:t>
      </w:r>
      <m:oMath xmlns:mml="http://www.w3.org/1998/Math/MathML">
        <m:r>
          <m:t>T</m:t>
        </m:r>
      </m:oMath>
      <w:r>
        <w:rPr>
          <w:rFonts w:ascii="Times New Roman" w:hAnsi="Times New Roman" w:eastAsia="Times New Roman" w:cs="Times New Roman"/>
          <w:b w:val="0"/>
          <w:i w:val="0"/>
          <w:sz w:val="24"/>
          <w:u w:val="none"/>
        </w:rPr>
        <w:t xml:space="preserve"> dari frame terbaru menyetujui bahwa jari terektensi:</w:t>
      </w:r>
    </w:p>
    <w:p>
      <w:pPr>
        <w:pStyle w:val="TTPEquation"/>
        <w:tabs>
          <w:tab w:pos="9360" w:val="right"/>
        </w:tabs>
        <w:spacing w:before="60" w:after="60"/>
        <w:ind w:left="283" w:firstLine="0" w:right="0"/>
        <w:jc w:val="left"/>
      </w:pP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tab/>
      </w:r>
      <w:r>
        <w:rPr>
          <w:rFonts w:ascii="Times New Roman" w:hAnsi="Times New Roman" w:eastAsia="Times New Roman" w:cs="Times New Roman"/>
          <w:sz w:val="24"/>
        </w:rPr>
        <w:t>(12)</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Histeresis ditambah voting berjendela memangkas false-trigger mendekati nol pada kondisi normal. Trade-off-nya: latensi. Pada </w:t>
      </w:r>
      <m:oMath xmlns:mml="http://www.w3.org/1998/Math/MathML">
        <m:r>
          <m:t>N=5</m:t>
        </m:r>
      </m:oMath>
      <w:r>
        <w:rPr>
          <w:rFonts w:ascii="Times New Roman" w:hAnsi="Times New Roman" w:eastAsia="Times New Roman" w:cs="Times New Roman"/>
          <w:b w:val="0"/>
          <w:i w:val="0"/>
          <w:sz w:val="24"/>
          <w:u w:val="none"/>
        </w:rPr>
        <w:t xml:space="preserve"> dan 30 fps, debounce menambahkan ~83 ms, karena gestur biasanya stabil dalam 2-3 frame. Array biner </w:t>
      </w:r>
      <m:oMath xmlns:mml="http://www.w3.org/1998/Math/MathML">
        <m:sSub>
          <m:e>
            <m:acc>
              <m:accPr>
                <m:chr m:val="̂"/>
              </m:accPr>
              <m:e>
                <m:r>
                  <m:t>f</m:t>
                </m:r>
              </m:e>
            </m:acc>
          </m:e>
          <m:sub>
            <m:r>
              <m:t>i</m:t>
            </m:r>
          </m:sub>
        </m:sSub>
      </m:oMath>
      <w:r>
        <w:rPr>
          <w:rFonts w:ascii="Times New Roman" w:hAnsi="Times New Roman" w:eastAsia="Times New Roman" w:cs="Times New Roman"/>
          <w:b w:val="0"/>
          <w:i w:val="0"/>
          <w:sz w:val="24"/>
          <w:u w:val="none"/>
        </w:rPr>
        <w:t xml:space="preserve"> kemudian diantrikan untuk penulisan Modbus FC15.</w:t>
      </w:r>
    </w:p>
    <w:p>
      <w:pPr>
        <w:pStyle w:val="TTPSectionHeading"/>
        <w:spacing w:before="60" w:after="60"/>
        <w:jc w:val="both"/>
      </w:pPr>
      <w:r>
        <w:rPr>
          <w:rFonts w:ascii="Times New Roman" w:hAnsi="Times New Roman" w:eastAsia="Times New Roman" w:cs="Times New Roman"/>
          <w:b/>
          <w:sz w:val="24"/>
        </w:rPr>
        <w:t>3.4. Integrasi MediaPipe dan Pymodbus</w:t>
      </w:r>
    </w:p>
    <w:p>
      <w:pPr>
        <w:pStyle w:val="TTPParagraph1st"/>
        <w:spacing w:before="0" w:after="60"/>
        <w:ind w:firstLine="0"/>
        <w:jc w:val="both"/>
      </w:pPr>
      <w:r>
        <w:rPr>
          <w:rFonts w:ascii="Times New Roman" w:hAnsi="Times New Roman" w:eastAsia="Times New Roman" w:cs="Times New Roman"/>
          <w:b w:val="0"/>
          <w:i w:val="0"/>
          <w:sz w:val="24"/>
          <w:u w:val="none"/>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jc w:val="center"/>
      </w:pPr>
      <w:r>
        <w:rPr>
          <w:rFonts w:ascii="Times New Roman" w:hAnsi="Times New Roman" w:eastAsia="Times New Roman" w:cs="Times New Roman"/>
          <w:b/>
          <w:sz w:val="20"/>
        </w:rPr>
        <w:t xml:space="preserve">Tabel I. </w:t>
      </w:r>
      <w:r>
        <w:rPr>
          <w:rFonts w:ascii="Times New Roman" w:hAnsi="Times New Roman" w:eastAsia="Times New Roman" w:cs="Times New Roman"/>
          <w:b w:val="0"/>
          <w:i w:val="0"/>
          <w:sz w:val="20"/>
          <w:u w:val="none"/>
        </w:rPr>
        <w:t>Pemetaan Gestur ke Coil Modbus</w:t>
      </w:r>
    </w:p>
    <w:tbl>
      <w:tblPr>
        <w:tblW w:type="auto" w:w="0"/>
        <w:jc w:val="center"/>
        <w:tblLayout w:type="autofit"/>
        <w:tblLook w:firstColumn="1" w:firstRow="1" w:lastColumn="0" w:lastRow="0" w:noHBand="0" w:noVBand="1" w:val="04A0"/>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2410"/>
        <w:gridCol w:w="2410"/>
        <w:gridCol w:w="2410"/>
        <w:gridCol w:w="2410"/>
      </w:tblGrid>
      <w:tr>
        <w:tc>
          <w:tcPr>
            <w:tcW w:type="dxa" w:w="2410"/>
            <w:vAlign w:val="center"/>
          </w:tcPr>
          <w:p>
            <w:pPr>
              <w:spacing w:before="0" w:after="0"/>
              <w:jc w:val="center"/>
            </w:pPr>
            <w:r/>
            <w:r>
              <w:rPr>
                <w:rFonts w:ascii="Times New Roman" w:hAnsi="Times New Roman" w:eastAsia="Times New Roman" w:cs="Times New Roman"/>
                <w:b/>
                <w:i w:val="0"/>
                <w:sz w:val="20"/>
                <w:u w:val="none"/>
              </w:rPr>
              <w:t>Gestur</w:t>
            </w:r>
          </w:p>
        </w:tc>
        <w:tc>
          <w:tcPr>
            <w:tcW w:type="dxa" w:w="2410"/>
            <w:vAlign w:val="center"/>
          </w:tcPr>
          <w:p>
            <w:pPr>
              <w:spacing w:before="0" w:after="0"/>
              <w:jc w:val="center"/>
            </w:pPr>
            <w:r/>
            <w:r>
              <w:rPr>
                <w:rFonts w:ascii="Times New Roman" w:hAnsi="Times New Roman" w:eastAsia="Times New Roman" w:cs="Times New Roman"/>
                <w:b/>
                <w:i w:val="0"/>
                <w:sz w:val="20"/>
                <w:u w:val="none"/>
              </w:rPr>
              <w:t>Jumlah Jari</w:t>
            </w:r>
          </w:p>
        </w:tc>
        <w:tc>
          <w:tcPr>
            <w:tcW w:type="dxa" w:w="2410"/>
            <w:vAlign w:val="center"/>
          </w:tcPr>
          <w:p>
            <w:pPr>
              <w:spacing w:before="0" w:after="0"/>
              <w:jc w:val="center"/>
            </w:pPr>
            <w:r/>
            <w:r>
              <w:rPr>
                <w:rFonts w:ascii="Times New Roman" w:hAnsi="Times New Roman" w:eastAsia="Times New Roman" w:cs="Times New Roman"/>
                <w:b/>
                <w:i w:val="0"/>
                <w:sz w:val="20"/>
                <w:u w:val="none"/>
              </w:rPr>
              <w:t>State Coil Modbus</w:t>
            </w:r>
          </w:p>
        </w:tc>
        <w:tc>
          <w:tcPr>
            <w:tcW w:type="dxa" w:w="2410"/>
            <w:vAlign w:val="center"/>
          </w:tcPr>
          <w:p>
            <w:pPr>
              <w:spacing w:before="0" w:after="0"/>
              <w:jc w:val="center"/>
            </w:pPr>
            <w:r/>
            <w:r>
              <w:rPr>
                <w:rFonts w:ascii="Times New Roman" w:hAnsi="Times New Roman" w:eastAsia="Times New Roman" w:cs="Times New Roman"/>
                <w:b/>
                <w:i w:val="0"/>
                <w:sz w:val="20"/>
                <w:u w:val="none"/>
              </w:rPr>
              <w:t>Output PLC</w:t>
            </w:r>
          </w:p>
        </w:tc>
      </w:tr>
      <w:tr>
        <w:tc>
          <w:tcPr>
            <w:tcW w:type="dxa" w:w="2410"/>
            <w:vAlign w:val="center"/>
          </w:tcPr>
          <w:p>
            <w:pPr>
              <w:spacing w:before="0" w:after="0"/>
              <w:jc w:val="left"/>
            </w:pPr>
            <w:r/>
            <w:r>
              <w:rPr>
                <w:rFonts w:ascii="Times New Roman" w:hAnsi="Times New Roman" w:eastAsia="Times New Roman" w:cs="Times New Roman"/>
                <w:b w:val="0"/>
                <w:i w:val="0"/>
                <w:sz w:val="20"/>
                <w:u w:val="none"/>
              </w:rPr>
              <w:t>Kepalan Tangan</w:t>
            </w:r>
          </w:p>
        </w:tc>
        <w:tc>
          <w:tcPr>
            <w:tcW w:type="dxa" w:w="2410"/>
            <w:vAlign w:val="center"/>
          </w:tcPr>
          <w:p>
            <w:pPr>
              <w:spacing w:before="0" w:after="0"/>
              <w:jc w:val="center"/>
            </w:pPr>
            <w:r/>
            <w:r>
              <w:rPr>
                <w:rFonts w:ascii="Times New Roman" w:hAnsi="Times New Roman" w:eastAsia="Times New Roman" w:cs="Times New Roman"/>
                <w:b w:val="0"/>
                <w:i w:val="0"/>
                <w:sz w:val="20"/>
                <w:u w:val="none"/>
              </w:rPr>
              <w:t>0</w:t>
            </w:r>
          </w:p>
        </w:tc>
        <w:tc>
          <w:tcPr>
            <w:tcW w:type="dxa" w:w="2410"/>
            <w:vAlign w:val="center"/>
          </w:tcPr>
          <w:p>
            <w:pPr>
              <w:spacing w:before="0" w:after="0"/>
              <w:jc w:val="center"/>
            </w:pPr>
            <w:r/>
            <w:r>
              <w:rPr>
                <w:rFonts w:ascii="Times New Roman" w:hAnsi="Times New Roman" w:eastAsia="Times New Roman" w:cs="Times New Roman"/>
                <w:b w:val="0"/>
                <w:i w:val="0"/>
                <w:sz w:val="20"/>
                <w:u w:val="none"/>
              </w:rPr>
              <w:t>M200=0, M201=0, M202=0, M203=0</w:t>
            </w:r>
          </w:p>
        </w:tc>
        <w:tc>
          <w:tcPr>
            <w:tcW w:type="dxa" w:w="2410"/>
            <w:vAlign w:val="center"/>
          </w:tcPr>
          <w:p>
            <w:pPr>
              <w:spacing w:before="0" w:after="0"/>
              <w:jc w:val="center"/>
            </w:pPr>
            <w:r/>
            <w:r>
              <w:rPr>
                <w:rFonts w:ascii="Times New Roman" w:hAnsi="Times New Roman" w:eastAsia="Times New Roman" w:cs="Times New Roman"/>
                <w:b w:val="0"/>
                <w:i w:val="0"/>
                <w:sz w:val="20"/>
                <w:u w:val="none"/>
              </w:rPr>
              <w:t>Q0-Q3=OFF</w:t>
            </w:r>
          </w:p>
        </w:tc>
      </w:tr>
      <w:tr>
        <w:tc>
          <w:tcPr>
            <w:tcW w:type="dxa" w:w="2410"/>
            <w:vAlign w:val="center"/>
          </w:tcPr>
          <w:p>
            <w:pPr>
              <w:spacing w:before="0" w:after="0"/>
              <w:jc w:val="left"/>
            </w:pPr>
            <w:r/>
            <w:r>
              <w:rPr>
                <w:rFonts w:ascii="Times New Roman" w:hAnsi="Times New Roman" w:eastAsia="Times New Roman" w:cs="Times New Roman"/>
                <w:b w:val="0"/>
                <w:i w:val="0"/>
                <w:sz w:val="20"/>
                <w:u w:val="none"/>
              </w:rPr>
              <w:t>1 Jari (Telunjuk)</w:t>
            </w:r>
          </w:p>
        </w:tc>
        <w:tc>
          <w:tcPr>
            <w:tcW w:type="dxa" w:w="2410"/>
            <w:vAlign w:val="center"/>
          </w:tcPr>
          <w:p>
            <w:pPr>
              <w:spacing w:before="0" w:after="0"/>
              <w:jc w:val="center"/>
            </w:pPr>
            <w:r/>
            <w:r>
              <w:rPr>
                <w:rFonts w:ascii="Times New Roman" w:hAnsi="Times New Roman" w:eastAsia="Times New Roman" w:cs="Times New Roman"/>
                <w:b w:val="0"/>
                <w:i w:val="0"/>
                <w:sz w:val="20"/>
                <w:u w:val="none"/>
              </w:rPr>
              <w:t>1</w:t>
            </w:r>
          </w:p>
        </w:tc>
        <w:tc>
          <w:tcPr>
            <w:tcW w:type="dxa" w:w="2410"/>
            <w:vAlign w:val="center"/>
          </w:tcPr>
          <w:p>
            <w:pPr>
              <w:spacing w:before="0" w:after="0"/>
              <w:jc w:val="center"/>
            </w:pPr>
            <w:r/>
            <w:r>
              <w:rPr>
                <w:rFonts w:ascii="Times New Roman" w:hAnsi="Times New Roman" w:eastAsia="Times New Roman" w:cs="Times New Roman"/>
                <w:b w:val="0"/>
                <w:i w:val="0"/>
                <w:sz w:val="20"/>
                <w:u w:val="none"/>
              </w:rPr>
              <w:t>M200=1, M201=0, M202=0, M203=0</w:t>
            </w:r>
          </w:p>
        </w:tc>
        <w:tc>
          <w:tcPr>
            <w:tcW w:type="dxa" w:w="2410"/>
            <w:vAlign w:val="center"/>
          </w:tcPr>
          <w:p>
            <w:pPr>
              <w:spacing w:before="0" w:after="0"/>
              <w:jc w:val="center"/>
            </w:pPr>
            <w:r/>
            <w:r>
              <w:rPr>
                <w:rFonts w:ascii="Times New Roman" w:hAnsi="Times New Roman" w:eastAsia="Times New Roman" w:cs="Times New Roman"/>
                <w:b w:val="0"/>
                <w:i w:val="0"/>
                <w:sz w:val="20"/>
                <w:u w:val="none"/>
              </w:rPr>
              <w:t>Q0=ON</w:t>
            </w:r>
          </w:p>
        </w:tc>
      </w:tr>
      <w:tr>
        <w:tc>
          <w:tcPr>
            <w:tcW w:type="dxa" w:w="2410"/>
            <w:vAlign w:val="center"/>
          </w:tcPr>
          <w:p>
            <w:pPr>
              <w:spacing w:before="0" w:after="0"/>
              <w:jc w:val="left"/>
            </w:pPr>
            <w:r/>
            <w:r>
              <w:rPr>
                <w:rFonts w:ascii="Times New Roman" w:hAnsi="Times New Roman" w:eastAsia="Times New Roman" w:cs="Times New Roman"/>
                <w:b w:val="0"/>
                <w:i w:val="0"/>
                <w:sz w:val="20"/>
                <w:u w:val="none"/>
              </w:rPr>
              <w:t>2 Jari (Peace)</w:t>
            </w:r>
          </w:p>
        </w:tc>
        <w:tc>
          <w:tcPr>
            <w:tcW w:type="dxa" w:w="2410"/>
            <w:vAlign w:val="center"/>
          </w:tcPr>
          <w:p>
            <w:pPr>
              <w:spacing w:before="0" w:after="0"/>
              <w:jc w:val="center"/>
            </w:pPr>
            <w:r/>
            <w:r>
              <w:rPr>
                <w:rFonts w:ascii="Times New Roman" w:hAnsi="Times New Roman" w:eastAsia="Times New Roman" w:cs="Times New Roman"/>
                <w:b w:val="0"/>
                <w:i w:val="0"/>
                <w:sz w:val="20"/>
                <w:u w:val="none"/>
              </w:rPr>
              <w:t>2</w:t>
            </w:r>
          </w:p>
        </w:tc>
        <w:tc>
          <w:tcPr>
            <w:tcW w:type="dxa" w:w="2410"/>
            <w:vAlign w:val="center"/>
          </w:tcPr>
          <w:p>
            <w:pPr>
              <w:spacing w:before="0" w:after="0"/>
              <w:jc w:val="center"/>
            </w:pPr>
            <w:r/>
            <w:r>
              <w:rPr>
                <w:rFonts w:ascii="Times New Roman" w:hAnsi="Times New Roman" w:eastAsia="Times New Roman" w:cs="Times New Roman"/>
                <w:b w:val="0"/>
                <w:i w:val="0"/>
                <w:sz w:val="20"/>
                <w:u w:val="none"/>
              </w:rPr>
              <w:t>M200=1, M201=1, M202=0, M203=0</w:t>
            </w:r>
          </w:p>
        </w:tc>
        <w:tc>
          <w:tcPr>
            <w:tcW w:type="dxa" w:w="2410"/>
            <w:vAlign w:val="center"/>
          </w:tcPr>
          <w:p>
            <w:pPr>
              <w:spacing w:before="0" w:after="0"/>
              <w:jc w:val="center"/>
            </w:pPr>
            <w:r/>
            <w:r>
              <w:rPr>
                <w:rFonts w:ascii="Times New Roman" w:hAnsi="Times New Roman" w:eastAsia="Times New Roman" w:cs="Times New Roman"/>
                <w:b w:val="0"/>
                <w:i w:val="0"/>
                <w:sz w:val="20"/>
                <w:u w:val="none"/>
              </w:rPr>
              <w:t>Q0-Q1=ON</w:t>
            </w:r>
          </w:p>
        </w:tc>
      </w:tr>
      <w:tr>
        <w:tc>
          <w:tcPr>
            <w:tcW w:type="dxa" w:w="2410"/>
            <w:vAlign w:val="center"/>
          </w:tcPr>
          <w:p>
            <w:pPr>
              <w:spacing w:before="0" w:after="0"/>
              <w:jc w:val="left"/>
            </w:pPr>
            <w:r/>
            <w:r>
              <w:rPr>
                <w:rFonts w:ascii="Times New Roman" w:hAnsi="Times New Roman" w:eastAsia="Times New Roman" w:cs="Times New Roman"/>
                <w:b w:val="0"/>
                <w:i w:val="0"/>
                <w:sz w:val="20"/>
                <w:u w:val="none"/>
              </w:rPr>
              <w:t>3 Jari</w:t>
            </w:r>
          </w:p>
        </w:tc>
        <w:tc>
          <w:tcPr>
            <w:tcW w:type="dxa" w:w="2410"/>
            <w:vAlign w:val="center"/>
          </w:tcPr>
          <w:p>
            <w:pPr>
              <w:spacing w:before="0" w:after="0"/>
              <w:jc w:val="center"/>
            </w:pPr>
            <w:r/>
            <w:r>
              <w:rPr>
                <w:rFonts w:ascii="Times New Roman" w:hAnsi="Times New Roman" w:eastAsia="Times New Roman" w:cs="Times New Roman"/>
                <w:b w:val="0"/>
                <w:i w:val="0"/>
                <w:sz w:val="20"/>
                <w:u w:val="none"/>
              </w:rPr>
              <w:t>3</w:t>
            </w:r>
          </w:p>
        </w:tc>
        <w:tc>
          <w:tcPr>
            <w:tcW w:type="dxa" w:w="2410"/>
            <w:vAlign w:val="center"/>
          </w:tcPr>
          <w:p>
            <w:pPr>
              <w:spacing w:before="0" w:after="0"/>
              <w:jc w:val="center"/>
            </w:pPr>
            <w:r/>
            <w:r>
              <w:rPr>
                <w:rFonts w:ascii="Times New Roman" w:hAnsi="Times New Roman" w:eastAsia="Times New Roman" w:cs="Times New Roman"/>
                <w:b w:val="0"/>
                <w:i w:val="0"/>
                <w:sz w:val="20"/>
                <w:u w:val="none"/>
              </w:rPr>
              <w:t>M200=1, M201=1, M202=1, M203=0</w:t>
            </w:r>
          </w:p>
        </w:tc>
        <w:tc>
          <w:tcPr>
            <w:tcW w:type="dxa" w:w="2410"/>
            <w:vAlign w:val="center"/>
          </w:tcPr>
          <w:p>
            <w:pPr>
              <w:spacing w:before="0" w:after="0"/>
              <w:jc w:val="center"/>
            </w:pPr>
            <w:r/>
            <w:r>
              <w:rPr>
                <w:rFonts w:ascii="Times New Roman" w:hAnsi="Times New Roman" w:eastAsia="Times New Roman" w:cs="Times New Roman"/>
                <w:b w:val="0"/>
                <w:i w:val="0"/>
                <w:sz w:val="20"/>
                <w:u w:val="none"/>
              </w:rPr>
              <w:t>Q0-Q2=ON</w:t>
            </w:r>
          </w:p>
        </w:tc>
      </w:tr>
      <w:tr>
        <w:tc>
          <w:tcPr>
            <w:tcW w:type="dxa" w:w="2410"/>
            <w:vAlign w:val="center"/>
          </w:tcPr>
          <w:p>
            <w:pPr>
              <w:spacing w:before="0" w:after="0"/>
              <w:jc w:val="left"/>
            </w:pPr>
            <w:r/>
            <w:r>
              <w:rPr>
                <w:rFonts w:ascii="Times New Roman" w:hAnsi="Times New Roman" w:eastAsia="Times New Roman" w:cs="Times New Roman"/>
                <w:b w:val="0"/>
                <w:i w:val="0"/>
                <w:sz w:val="20"/>
                <w:u w:val="none"/>
              </w:rPr>
              <w:t>4 Jari</w:t>
            </w:r>
          </w:p>
        </w:tc>
        <w:tc>
          <w:tcPr>
            <w:tcW w:type="dxa" w:w="2410"/>
            <w:vAlign w:val="center"/>
          </w:tcPr>
          <w:p>
            <w:pPr>
              <w:spacing w:before="0" w:after="0"/>
              <w:jc w:val="center"/>
            </w:pPr>
            <w:r/>
            <w:r>
              <w:rPr>
                <w:rFonts w:ascii="Times New Roman" w:hAnsi="Times New Roman" w:eastAsia="Times New Roman" w:cs="Times New Roman"/>
                <w:b w:val="0"/>
                <w:i w:val="0"/>
                <w:sz w:val="20"/>
                <w:u w:val="none"/>
              </w:rPr>
              <w:t>4</w:t>
            </w:r>
          </w:p>
        </w:tc>
        <w:tc>
          <w:tcPr>
            <w:tcW w:type="dxa" w:w="2410"/>
            <w:vAlign w:val="center"/>
          </w:tcPr>
          <w:p>
            <w:pPr>
              <w:spacing w:before="0" w:after="0"/>
              <w:jc w:val="center"/>
            </w:pPr>
            <w:r/>
            <w:r>
              <w:rPr>
                <w:rFonts w:ascii="Times New Roman" w:hAnsi="Times New Roman" w:eastAsia="Times New Roman" w:cs="Times New Roman"/>
                <w:b w:val="0"/>
                <w:i w:val="0"/>
                <w:sz w:val="20"/>
                <w:u w:val="none"/>
              </w:rPr>
              <w:t>M200=1, M201=1, M202=1, M203=1</w:t>
            </w:r>
          </w:p>
        </w:tc>
        <w:tc>
          <w:tcPr>
            <w:tcW w:type="dxa" w:w="2410"/>
            <w:vAlign w:val="center"/>
          </w:tcPr>
          <w:p>
            <w:pPr>
              <w:spacing w:before="0" w:after="0"/>
              <w:jc w:val="center"/>
            </w:pPr>
            <w:r/>
            <w:r>
              <w:rPr>
                <w:rFonts w:ascii="Times New Roman" w:hAnsi="Times New Roman" w:eastAsia="Times New Roman" w:cs="Times New Roman"/>
                <w:b w:val="0"/>
                <w:i w:val="0"/>
                <w:sz w:val="20"/>
                <w:u w:val="none"/>
              </w:rPr>
              <w:t>Q0-Q3=ON</w:t>
            </w:r>
          </w:p>
        </w:tc>
      </w:tr>
      <w:tr>
        <w:tc>
          <w:tcPr>
            <w:tcW w:type="dxa" w:w="2410"/>
            <w:vAlign w:val="center"/>
          </w:tcPr>
          <w:p>
            <w:pPr>
              <w:spacing w:before="0" w:after="0"/>
              <w:jc w:val="left"/>
            </w:pPr>
            <w:r/>
            <w:r>
              <w:rPr>
                <w:rFonts w:ascii="Times New Roman" w:hAnsi="Times New Roman" w:eastAsia="Times New Roman" w:cs="Times New Roman"/>
                <w:b w:val="0"/>
                <w:i w:val="0"/>
                <w:sz w:val="20"/>
                <w:u w:val="none"/>
              </w:rPr>
              <w:t>5 Jari (Telapak)</w:t>
            </w:r>
          </w:p>
        </w:tc>
        <w:tc>
          <w:tcPr>
            <w:tcW w:type="dxa" w:w="2410"/>
            <w:vAlign w:val="center"/>
          </w:tcPr>
          <w:p>
            <w:pPr>
              <w:spacing w:before="0" w:after="0"/>
              <w:jc w:val="center"/>
            </w:pPr>
            <w:r/>
            <w:r>
              <w:rPr>
                <w:rFonts w:ascii="Times New Roman" w:hAnsi="Times New Roman" w:eastAsia="Times New Roman" w:cs="Times New Roman"/>
                <w:b w:val="0"/>
                <w:i w:val="0"/>
                <w:sz w:val="20"/>
                <w:u w:val="none"/>
              </w:rPr>
              <w:t>5</w:t>
            </w:r>
          </w:p>
        </w:tc>
        <w:tc>
          <w:tcPr>
            <w:tcW w:type="dxa" w:w="2410"/>
            <w:vAlign w:val="center"/>
          </w:tcPr>
          <w:p>
            <w:pPr>
              <w:spacing w:before="0" w:after="0"/>
              <w:jc w:val="center"/>
            </w:pPr>
            <w:r/>
            <w:r>
              <w:rPr>
                <w:rFonts w:ascii="Times New Roman" w:hAnsi="Times New Roman" w:eastAsia="Times New Roman" w:cs="Times New Roman"/>
                <w:b w:val="0"/>
                <w:i w:val="0"/>
                <w:sz w:val="20"/>
                <w:u w:val="none"/>
              </w:rPr>
              <w:t>M200=1, M201=1, M202=1, M203=1</w:t>
            </w:r>
          </w:p>
        </w:tc>
        <w:tc>
          <w:tcPr>
            <w:tcW w:type="dxa" w:w="2410"/>
            <w:vAlign w:val="center"/>
          </w:tcPr>
          <w:p>
            <w:pPr>
              <w:spacing w:before="0" w:after="0"/>
              <w:jc w:val="center"/>
            </w:pPr>
            <w:r/>
            <w:r>
              <w:rPr>
                <w:rFonts w:ascii="Times New Roman" w:hAnsi="Times New Roman" w:eastAsia="Times New Roman" w:cs="Times New Roman"/>
                <w:b w:val="0"/>
                <w:i w:val="0"/>
                <w:sz w:val="20"/>
                <w:u w:val="none"/>
              </w:rPr>
              <w:t>Q0-Q3=ON (Semua)</w:t>
            </w:r>
          </w:p>
        </w:tc>
      </w:tr>
    </w:tbl>
    <w:p/>
    <w:p>
      <w:pPr>
        <w:pStyle w:val="TTPParagraphothers"/>
        <w:spacing w:before="0" w:after="60"/>
        <w:ind w:firstLine="283"/>
        <w:jc w:val="both"/>
      </w:pPr>
      <w:r>
        <w:rPr>
          <w:rFonts w:ascii="Times New Roman" w:hAnsi="Times New Roman" w:eastAsia="Times New Roman" w:cs="Times New Roman"/>
          <w:b w:val="0"/>
          <w:i w:val="0"/>
          <w:sz w:val="24"/>
          <w:u w:val="none"/>
        </w:rPr>
        <w:t>PLCGui menjalankan ketiga thread. Saat gestur dikonfirmasi oleh filter debounce, pola coil ditulis ke PLC via PyModbus dan setiap hasil dicatat dalam log. LED panel depan PLC sesuai dengan indikator GUI setiap penulisan berhasil.</w:t>
      </w:r>
    </w:p>
    <w:p>
      <w:pPr>
        <w:spacing w:before="60" w:after="60"/>
        <w:jc w:val="center"/>
      </w:pPr>
      <w:r>
        <w:rPr>
          <w:rFonts w:ascii="Times New Roman" w:hAnsi="Times New Roman" w:eastAsia="Times New Roman" w:cs="Times New Roman"/>
          <w:i/>
          <w:sz w:val="20"/>
        </w:rPr>
        <w:t>[Placeholder figure: Setup Hardware Laboratorium Lengkap]</w:t>
      </w:r>
    </w:p>
    <w:p>
      <w:pPr>
        <w:spacing w:before="60" w:after="120"/>
        <w:jc w:val="center"/>
      </w:pPr>
      <w:r>
        <w:rPr>
          <w:rFonts w:ascii="Times New Roman" w:hAnsi="Times New Roman" w:eastAsia="Times New Roman" w:cs="Times New Roman"/>
          <w:b/>
          <w:sz w:val="20"/>
        </w:rPr>
        <w:t xml:space="preserve">Gambar 8. </w:t>
      </w:r>
      <w:r>
        <w:rPr>
          <w:rFonts w:ascii="Times New Roman" w:hAnsi="Times New Roman" w:eastAsia="Times New Roman" w:cs="Times New Roman"/>
          <w:b w:val="0"/>
          <w:i w:val="0"/>
          <w:sz w:val="20"/>
          <w:u w:val="none"/>
        </w:rPr>
        <w:t>Setup Hardware Laboratorium Lengkap</w:t>
      </w:r>
    </w:p>
    <w:p>
      <w:pPr>
        <w:pStyle w:val="TTPParagraphothers"/>
        <w:spacing w:before="0" w:after="60"/>
        <w:ind w:firstLine="283"/>
        <w:jc w:val="both"/>
      </w:pPr>
      <w:r>
        <w:rPr>
          <w:rFonts w:ascii="Times New Roman" w:hAnsi="Times New Roman" w:eastAsia="Times New Roman" w:cs="Times New Roman"/>
          <w:b w:val="0"/>
          <w:i w:val="0"/>
          <w:sz w:val="24"/>
          <w:u w:val="none"/>
        </w:rPr>
        <w:t>Rig pengujian terlihat pada Gbr. 8. Webcam pada tripod menghadap tangan operator, kabel Cat-5e langsung ke panel PLC.</w:t>
      </w:r>
    </w:p>
    <w:p>
      <w:pPr>
        <w:pStyle w:val="TTPSectionHeading"/>
        <w:spacing w:before="60" w:after="60"/>
        <w:jc w:val="both"/>
      </w:pPr>
      <w:r>
        <w:rPr>
          <w:rFonts w:ascii="Times New Roman" w:hAnsi="Times New Roman" w:eastAsia="Times New Roman" w:cs="Times New Roman"/>
          <w:b/>
          <w:sz w:val="24"/>
        </w:rPr>
        <w:t>4. HASIL EKSPERIMEN</w:t>
      </w:r>
    </w:p>
    <w:p>
      <w:pPr>
        <w:pStyle w:val="TTPSectionHeading"/>
        <w:spacing w:before="60" w:after="60"/>
        <w:jc w:val="both"/>
      </w:pPr>
      <w:r>
        <w:rPr>
          <w:rFonts w:ascii="Times New Roman" w:hAnsi="Times New Roman" w:eastAsia="Times New Roman" w:cs="Times New Roman"/>
          <w:b/>
          <w:sz w:val="24"/>
        </w:rPr>
        <w:t>4.1. Akurasi Deteksi Gestur</w:t>
      </w:r>
    </w:p>
    <w:p>
      <w:pPr>
        <w:pStyle w:val="TTPParagraph1st"/>
        <w:spacing w:before="0" w:after="60"/>
        <w:ind w:firstLine="0"/>
        <w:jc w:val="both"/>
      </w:pPr>
      <w:r>
        <w:rPr>
          <w:rFonts w:ascii="Times New Roman" w:hAnsi="Times New Roman" w:eastAsia="Times New Roman" w:cs="Times New Roman"/>
          <w:b w:val="0"/>
          <w:i w:val="0"/>
          <w:sz w:val="24"/>
          <w:u w:val="none"/>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jc w:val="center"/>
      </w:pPr>
      <w:r>
        <w:rPr>
          <w:rFonts w:ascii="Times New Roman" w:hAnsi="Times New Roman" w:eastAsia="Times New Roman" w:cs="Times New Roman"/>
          <w:b/>
          <w:sz w:val="20"/>
        </w:rPr>
        <w:t xml:space="preserve">Tabel II. </w:t>
      </w:r>
      <w:r>
        <w:rPr>
          <w:rFonts w:ascii="Times New Roman" w:hAnsi="Times New Roman" w:eastAsia="Times New Roman" w:cs="Times New Roman"/>
          <w:b w:val="0"/>
          <w:i w:val="0"/>
          <w:sz w:val="20"/>
          <w:u w:val="none"/>
        </w:rPr>
        <w:t>Performa Klasifikasi Gestur pada 300 Lux</w:t>
      </w:r>
    </w:p>
    <w:tbl>
      <w:tblPr>
        <w:tblW w:type="auto" w:w="0"/>
        <w:jc w:val="center"/>
        <w:tblLayout w:type="autofit"/>
        <w:tblLook w:firstColumn="1" w:firstRow="1" w:lastColumn="0" w:lastRow="0" w:noHBand="0" w:noVBand="1" w:val="04A0"/>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1606"/>
        <w:gridCol w:w="1606"/>
        <w:gridCol w:w="1606"/>
        <w:gridCol w:w="1606"/>
        <w:gridCol w:w="1606"/>
        <w:gridCol w:w="1606"/>
      </w:tblGrid>
      <w:tr>
        <w:tc>
          <w:tcPr>
            <w:tcW w:type="dxa" w:w="1606"/>
            <w:vAlign w:val="center"/>
          </w:tcPr>
          <w:p>
            <w:pPr>
              <w:spacing w:before="0" w:after="0"/>
              <w:jc w:val="center"/>
            </w:pPr>
            <w:r/>
            <w:r>
              <w:rPr>
                <w:rFonts w:ascii="Times New Roman" w:hAnsi="Times New Roman" w:eastAsia="Times New Roman" w:cs="Times New Roman"/>
                <w:b/>
                <w:i w:val="0"/>
                <w:sz w:val="20"/>
                <w:u w:val="none"/>
              </w:rPr>
              <w:t>Gestur</w:t>
            </w:r>
          </w:p>
        </w:tc>
        <w:tc>
          <w:tcPr>
            <w:tcW w:type="dxa" w:w="1606"/>
            <w:vAlign w:val="center"/>
          </w:tcPr>
          <w:p>
            <w:pPr>
              <w:spacing w:before="0" w:after="0"/>
              <w:jc w:val="center"/>
            </w:pPr>
            <w:r/>
            <w:r>
              <w:rPr>
                <w:rFonts w:ascii="Times New Roman" w:hAnsi="Times New Roman" w:eastAsia="Times New Roman" w:cs="Times New Roman"/>
                <w:b/>
                <w:i w:val="0"/>
                <w:sz w:val="20"/>
                <w:u w:val="none"/>
              </w:rPr>
              <w:t>Sampel</w:t>
            </w:r>
          </w:p>
        </w:tc>
        <w:tc>
          <w:tcPr>
            <w:tcW w:type="dxa" w:w="1606"/>
            <w:vAlign w:val="center"/>
          </w:tcPr>
          <w:p>
            <w:pPr>
              <w:spacing w:before="0" w:after="0"/>
              <w:jc w:val="center"/>
            </w:pPr>
            <w:r/>
            <w:r>
              <w:rPr>
                <w:rFonts w:ascii="Times New Roman" w:hAnsi="Times New Roman" w:eastAsia="Times New Roman" w:cs="Times New Roman"/>
                <w:b/>
                <w:i w:val="0"/>
                <w:sz w:val="20"/>
                <w:u w:val="none"/>
              </w:rPr>
              <w:t>Benar</w:t>
            </w:r>
          </w:p>
        </w:tc>
        <w:tc>
          <w:tcPr>
            <w:tcW w:type="dxa" w:w="1606"/>
            <w:vAlign w:val="center"/>
          </w:tcPr>
          <w:p>
            <w:pPr>
              <w:spacing w:before="0" w:after="0"/>
              <w:jc w:val="center"/>
            </w:pPr>
            <w:r/>
            <w:r>
              <w:rPr>
                <w:rFonts w:ascii="Times New Roman" w:hAnsi="Times New Roman" w:eastAsia="Times New Roman" w:cs="Times New Roman"/>
                <w:b/>
                <w:i w:val="0"/>
                <w:sz w:val="20"/>
                <w:u w:val="none"/>
              </w:rPr>
              <w:t>Presisi (%)</w:t>
            </w:r>
          </w:p>
        </w:tc>
        <w:tc>
          <w:tcPr>
            <w:tcW w:type="dxa" w:w="1606"/>
            <w:vAlign w:val="center"/>
          </w:tcPr>
          <w:p>
            <w:pPr>
              <w:spacing w:before="0" w:after="0"/>
              <w:jc w:val="center"/>
            </w:pPr>
            <w:r/>
            <w:r>
              <w:rPr>
                <w:rFonts w:ascii="Times New Roman" w:hAnsi="Times New Roman" w:eastAsia="Times New Roman" w:cs="Times New Roman"/>
                <w:b/>
                <w:i w:val="0"/>
                <w:sz w:val="20"/>
                <w:u w:val="none"/>
              </w:rPr>
              <w:t>Recall (%)</w:t>
            </w:r>
          </w:p>
        </w:tc>
        <w:tc>
          <w:tcPr>
            <w:tcW w:type="dxa" w:w="1606"/>
            <w:vAlign w:val="center"/>
          </w:tcPr>
          <w:p>
            <w:pPr>
              <w:spacing w:before="0" w:after="0"/>
              <w:jc w:val="center"/>
            </w:pPr>
            <w:r/>
            <w:r>
              <w:rPr>
                <w:rFonts w:ascii="Times New Roman" w:hAnsi="Times New Roman" w:eastAsia="Times New Roman" w:cs="Times New Roman"/>
                <w:b/>
                <w:i w:val="0"/>
                <w:sz w:val="20"/>
                <w:u w:val="none"/>
              </w:rPr>
              <w:t>Skor F1 (%)</w:t>
            </w:r>
          </w:p>
        </w:tc>
      </w:tr>
      <w:tr>
        <w:tc>
          <w:tcPr>
            <w:tcW w:type="dxa" w:w="1606"/>
            <w:vAlign w:val="center"/>
          </w:tcPr>
          <w:p>
            <w:pPr>
              <w:spacing w:before="0" w:after="0"/>
              <w:jc w:val="left"/>
            </w:pPr>
            <w:r/>
            <w:r>
              <w:rPr>
                <w:rFonts w:ascii="Times New Roman" w:hAnsi="Times New Roman" w:eastAsia="Times New Roman" w:cs="Times New Roman"/>
                <w:b w:val="0"/>
                <w:i w:val="0"/>
                <w:sz w:val="20"/>
                <w:u w:val="none"/>
              </w:rPr>
              <w:t>0 jari (Kepalan)</w:t>
            </w:r>
          </w:p>
        </w:tc>
        <w:tc>
          <w:tcPr>
            <w:tcW w:type="dxa" w:w="1606"/>
            <w:vAlign w:val="center"/>
          </w:tcPr>
          <w:p>
            <w:pPr>
              <w:spacing w:before="0" w:after="0"/>
              <w:jc w:val="center"/>
            </w:pPr>
            <w:r/>
            <w:r>
              <w:rPr>
                <w:rFonts w:ascii="Times New Roman" w:hAnsi="Times New Roman" w:eastAsia="Times New Roman" w:cs="Times New Roman"/>
                <w:b w:val="0"/>
                <w:i w:val="0"/>
                <w:sz w:val="20"/>
                <w:u w:val="none"/>
              </w:rPr>
              <w:t>100</w:t>
            </w:r>
          </w:p>
        </w:tc>
        <w:tc>
          <w:tcPr>
            <w:tcW w:type="dxa" w:w="1606"/>
            <w:vAlign w:val="center"/>
          </w:tcPr>
          <w:p>
            <w:pPr>
              <w:spacing w:before="0" w:after="0"/>
              <w:jc w:val="center"/>
            </w:pPr>
            <w:r/>
            <w:r>
              <w:rPr>
                <w:rFonts w:ascii="Times New Roman" w:hAnsi="Times New Roman" w:eastAsia="Times New Roman" w:cs="Times New Roman"/>
                <w:b w:val="0"/>
                <w:i w:val="0"/>
                <w:sz w:val="20"/>
                <w:u w:val="none"/>
              </w:rPr>
              <w:t>97</w:t>
            </w:r>
          </w:p>
        </w:tc>
        <w:tc>
          <w:tcPr>
            <w:tcW w:type="dxa" w:w="1606"/>
            <w:vAlign w:val="center"/>
          </w:tcPr>
          <w:p>
            <w:pPr>
              <w:spacing w:before="0" w:after="0"/>
              <w:jc w:val="center"/>
            </w:pPr>
            <w:r/>
            <w:r>
              <w:rPr>
                <w:rFonts w:ascii="Times New Roman" w:hAnsi="Times New Roman" w:eastAsia="Times New Roman" w:cs="Times New Roman"/>
                <w:b w:val="0"/>
                <w:i w:val="0"/>
                <w:sz w:val="20"/>
                <w:u w:val="none"/>
              </w:rPr>
              <w:t>98,0</w:t>
            </w:r>
          </w:p>
        </w:tc>
        <w:tc>
          <w:tcPr>
            <w:tcW w:type="dxa" w:w="1606"/>
            <w:vAlign w:val="center"/>
          </w:tcPr>
          <w:p>
            <w:pPr>
              <w:spacing w:before="0" w:after="0"/>
              <w:jc w:val="center"/>
            </w:pPr>
            <w:r/>
            <w:r>
              <w:rPr>
                <w:rFonts w:ascii="Times New Roman" w:hAnsi="Times New Roman" w:eastAsia="Times New Roman" w:cs="Times New Roman"/>
                <w:b w:val="0"/>
                <w:i w:val="0"/>
                <w:sz w:val="20"/>
                <w:u w:val="none"/>
              </w:rPr>
              <w:t>97,0</w:t>
            </w:r>
          </w:p>
        </w:tc>
        <w:tc>
          <w:tcPr>
            <w:tcW w:type="dxa" w:w="1606"/>
            <w:vAlign w:val="center"/>
          </w:tcPr>
          <w:p>
            <w:pPr>
              <w:spacing w:before="0" w:after="0"/>
              <w:jc w:val="center"/>
            </w:pPr>
            <w:r/>
            <w:r>
              <w:rPr>
                <w:rFonts w:ascii="Times New Roman" w:hAnsi="Times New Roman" w:eastAsia="Times New Roman" w:cs="Times New Roman"/>
                <w:b w:val="0"/>
                <w:i w:val="0"/>
                <w:sz w:val="20"/>
                <w:u w:val="none"/>
              </w:rPr>
              <w:t>97,5</w:t>
            </w:r>
          </w:p>
        </w:tc>
      </w:tr>
      <w:tr>
        <w:tc>
          <w:tcPr>
            <w:tcW w:type="dxa" w:w="1606"/>
            <w:vAlign w:val="center"/>
          </w:tcPr>
          <w:p>
            <w:pPr>
              <w:spacing w:before="0" w:after="0"/>
              <w:jc w:val="left"/>
            </w:pPr>
            <w:r/>
            <w:r>
              <w:rPr>
                <w:rFonts w:ascii="Times New Roman" w:hAnsi="Times New Roman" w:eastAsia="Times New Roman" w:cs="Times New Roman"/>
                <w:b w:val="0"/>
                <w:i w:val="0"/>
                <w:sz w:val="20"/>
                <w:u w:val="none"/>
              </w:rPr>
              <w:t>1 jari (Telunjuk)</w:t>
            </w:r>
          </w:p>
        </w:tc>
        <w:tc>
          <w:tcPr>
            <w:tcW w:type="dxa" w:w="1606"/>
            <w:vAlign w:val="center"/>
          </w:tcPr>
          <w:p>
            <w:pPr>
              <w:spacing w:before="0" w:after="0"/>
              <w:jc w:val="center"/>
            </w:pPr>
            <w:r/>
            <w:r>
              <w:rPr>
                <w:rFonts w:ascii="Times New Roman" w:hAnsi="Times New Roman" w:eastAsia="Times New Roman" w:cs="Times New Roman"/>
                <w:b w:val="0"/>
                <w:i w:val="0"/>
                <w:sz w:val="20"/>
                <w:u w:val="none"/>
              </w:rPr>
              <w:t>100</w:t>
            </w:r>
          </w:p>
        </w:tc>
        <w:tc>
          <w:tcPr>
            <w:tcW w:type="dxa" w:w="1606"/>
            <w:vAlign w:val="center"/>
          </w:tcPr>
          <w:p>
            <w:pPr>
              <w:spacing w:before="0" w:after="0"/>
              <w:jc w:val="center"/>
            </w:pPr>
            <w:r/>
            <w:r>
              <w:rPr>
                <w:rFonts w:ascii="Times New Roman" w:hAnsi="Times New Roman" w:eastAsia="Times New Roman" w:cs="Times New Roman"/>
                <w:b w:val="0"/>
                <w:i w:val="0"/>
                <w:sz w:val="20"/>
                <w:u w:val="none"/>
              </w:rPr>
              <w:t>95</w:t>
            </w:r>
          </w:p>
        </w:tc>
        <w:tc>
          <w:tcPr>
            <w:tcW w:type="dxa" w:w="1606"/>
            <w:vAlign w:val="center"/>
          </w:tcPr>
          <w:p>
            <w:pPr>
              <w:spacing w:before="0" w:after="0"/>
              <w:jc w:val="center"/>
            </w:pPr>
            <w:r/>
            <w:r>
              <w:rPr>
                <w:rFonts w:ascii="Times New Roman" w:hAnsi="Times New Roman" w:eastAsia="Times New Roman" w:cs="Times New Roman"/>
                <w:b w:val="0"/>
                <w:i w:val="0"/>
                <w:sz w:val="20"/>
                <w:u w:val="none"/>
              </w:rPr>
              <w:t>96,9</w:t>
            </w:r>
          </w:p>
        </w:tc>
        <w:tc>
          <w:tcPr>
            <w:tcW w:type="dxa" w:w="1606"/>
            <w:vAlign w:val="center"/>
          </w:tcPr>
          <w:p>
            <w:pPr>
              <w:spacing w:before="0" w:after="0"/>
              <w:jc w:val="center"/>
            </w:pPr>
            <w:r/>
            <w:r>
              <w:rPr>
                <w:rFonts w:ascii="Times New Roman" w:hAnsi="Times New Roman" w:eastAsia="Times New Roman" w:cs="Times New Roman"/>
                <w:b w:val="0"/>
                <w:i w:val="0"/>
                <w:sz w:val="20"/>
                <w:u w:val="none"/>
              </w:rPr>
              <w:t>95,0</w:t>
            </w:r>
          </w:p>
        </w:tc>
        <w:tc>
          <w:tcPr>
            <w:tcW w:type="dxa" w:w="1606"/>
            <w:vAlign w:val="center"/>
          </w:tcPr>
          <w:p>
            <w:pPr>
              <w:spacing w:before="0" w:after="0"/>
              <w:jc w:val="center"/>
            </w:pPr>
            <w:r/>
            <w:r>
              <w:rPr>
                <w:rFonts w:ascii="Times New Roman" w:hAnsi="Times New Roman" w:eastAsia="Times New Roman" w:cs="Times New Roman"/>
                <w:b w:val="0"/>
                <w:i w:val="0"/>
                <w:sz w:val="20"/>
                <w:u w:val="none"/>
              </w:rPr>
              <w:t>95,9</w:t>
            </w:r>
          </w:p>
        </w:tc>
      </w:tr>
      <w:tr>
        <w:tc>
          <w:tcPr>
            <w:tcW w:type="dxa" w:w="1606"/>
            <w:vAlign w:val="center"/>
          </w:tcPr>
          <w:p>
            <w:pPr>
              <w:spacing w:before="0" w:after="0"/>
              <w:jc w:val="left"/>
            </w:pPr>
            <w:r/>
            <w:r>
              <w:rPr>
                <w:rFonts w:ascii="Times New Roman" w:hAnsi="Times New Roman" w:eastAsia="Times New Roman" w:cs="Times New Roman"/>
                <w:b w:val="0"/>
                <w:i w:val="0"/>
                <w:sz w:val="20"/>
                <w:u w:val="none"/>
              </w:rPr>
              <w:t>2 jari (Peace)</w:t>
            </w:r>
          </w:p>
        </w:tc>
        <w:tc>
          <w:tcPr>
            <w:tcW w:type="dxa" w:w="1606"/>
            <w:vAlign w:val="center"/>
          </w:tcPr>
          <w:p>
            <w:pPr>
              <w:spacing w:before="0" w:after="0"/>
              <w:jc w:val="center"/>
            </w:pPr>
            <w:r/>
            <w:r>
              <w:rPr>
                <w:rFonts w:ascii="Times New Roman" w:hAnsi="Times New Roman" w:eastAsia="Times New Roman" w:cs="Times New Roman"/>
                <w:b w:val="0"/>
                <w:i w:val="0"/>
                <w:sz w:val="20"/>
                <w:u w:val="none"/>
              </w:rPr>
              <w:t>100</w:t>
            </w:r>
          </w:p>
        </w:tc>
        <w:tc>
          <w:tcPr>
            <w:tcW w:type="dxa" w:w="1606"/>
            <w:vAlign w:val="center"/>
          </w:tcPr>
          <w:p>
            <w:pPr>
              <w:spacing w:before="0" w:after="0"/>
              <w:jc w:val="center"/>
            </w:pPr>
            <w:r/>
            <w:r>
              <w:rPr>
                <w:rFonts w:ascii="Times New Roman" w:hAnsi="Times New Roman" w:eastAsia="Times New Roman" w:cs="Times New Roman"/>
                <w:b w:val="0"/>
                <w:i w:val="0"/>
                <w:sz w:val="20"/>
                <w:u w:val="none"/>
              </w:rPr>
              <w:t>94</w:t>
            </w:r>
          </w:p>
        </w:tc>
        <w:tc>
          <w:tcPr>
            <w:tcW w:type="dxa" w:w="1606"/>
            <w:vAlign w:val="center"/>
          </w:tcPr>
          <w:p>
            <w:pPr>
              <w:spacing w:before="0" w:after="0"/>
              <w:jc w:val="center"/>
            </w:pPr>
            <w:r/>
            <w:r>
              <w:rPr>
                <w:rFonts w:ascii="Times New Roman" w:hAnsi="Times New Roman" w:eastAsia="Times New Roman" w:cs="Times New Roman"/>
                <w:b w:val="0"/>
                <w:i w:val="0"/>
                <w:sz w:val="20"/>
                <w:u w:val="none"/>
              </w:rPr>
              <w:t>95,9</w:t>
            </w:r>
          </w:p>
        </w:tc>
        <w:tc>
          <w:tcPr>
            <w:tcW w:type="dxa" w:w="1606"/>
            <w:vAlign w:val="center"/>
          </w:tcPr>
          <w:p>
            <w:pPr>
              <w:spacing w:before="0" w:after="0"/>
              <w:jc w:val="center"/>
            </w:pPr>
            <w:r/>
            <w:r>
              <w:rPr>
                <w:rFonts w:ascii="Times New Roman" w:hAnsi="Times New Roman" w:eastAsia="Times New Roman" w:cs="Times New Roman"/>
                <w:b w:val="0"/>
                <w:i w:val="0"/>
                <w:sz w:val="20"/>
                <w:u w:val="none"/>
              </w:rPr>
              <w:t>94,0</w:t>
            </w:r>
          </w:p>
        </w:tc>
        <w:tc>
          <w:tcPr>
            <w:tcW w:type="dxa" w:w="1606"/>
            <w:vAlign w:val="center"/>
          </w:tcPr>
          <w:p>
            <w:pPr>
              <w:spacing w:before="0" w:after="0"/>
              <w:jc w:val="center"/>
            </w:pPr>
            <w:r/>
            <w:r>
              <w:rPr>
                <w:rFonts w:ascii="Times New Roman" w:hAnsi="Times New Roman" w:eastAsia="Times New Roman" w:cs="Times New Roman"/>
                <w:b w:val="0"/>
                <w:i w:val="0"/>
                <w:sz w:val="20"/>
                <w:u w:val="none"/>
              </w:rPr>
              <w:t>94,9</w:t>
            </w:r>
          </w:p>
        </w:tc>
      </w:tr>
      <w:tr>
        <w:tc>
          <w:tcPr>
            <w:tcW w:type="dxa" w:w="1606"/>
            <w:vAlign w:val="center"/>
          </w:tcPr>
          <w:p>
            <w:pPr>
              <w:spacing w:before="0" w:after="0"/>
              <w:jc w:val="left"/>
            </w:pPr>
            <w:r/>
            <w:r>
              <w:rPr>
                <w:rFonts w:ascii="Times New Roman" w:hAnsi="Times New Roman" w:eastAsia="Times New Roman" w:cs="Times New Roman"/>
                <w:b w:val="0"/>
                <w:i w:val="0"/>
                <w:sz w:val="20"/>
                <w:u w:val="none"/>
              </w:rPr>
              <w:t>3 jari</w:t>
            </w:r>
          </w:p>
        </w:tc>
        <w:tc>
          <w:tcPr>
            <w:tcW w:type="dxa" w:w="1606"/>
            <w:vAlign w:val="center"/>
          </w:tcPr>
          <w:p>
            <w:pPr>
              <w:spacing w:before="0" w:after="0"/>
              <w:jc w:val="center"/>
            </w:pPr>
            <w:r/>
            <w:r>
              <w:rPr>
                <w:rFonts w:ascii="Times New Roman" w:hAnsi="Times New Roman" w:eastAsia="Times New Roman" w:cs="Times New Roman"/>
                <w:b w:val="0"/>
                <w:i w:val="0"/>
                <w:sz w:val="20"/>
                <w:u w:val="none"/>
              </w:rPr>
              <w:t>100</w:t>
            </w:r>
          </w:p>
        </w:tc>
        <w:tc>
          <w:tcPr>
            <w:tcW w:type="dxa" w:w="1606"/>
            <w:vAlign w:val="center"/>
          </w:tcPr>
          <w:p>
            <w:pPr>
              <w:spacing w:before="0" w:after="0"/>
              <w:jc w:val="center"/>
            </w:pPr>
            <w:r/>
            <w:r>
              <w:rPr>
                <w:rFonts w:ascii="Times New Roman" w:hAnsi="Times New Roman" w:eastAsia="Times New Roman" w:cs="Times New Roman"/>
                <w:b w:val="0"/>
                <w:i w:val="0"/>
                <w:sz w:val="20"/>
                <w:u w:val="none"/>
              </w:rPr>
              <w:t>93</w:t>
            </w:r>
          </w:p>
        </w:tc>
        <w:tc>
          <w:tcPr>
            <w:tcW w:type="dxa" w:w="1606"/>
            <w:vAlign w:val="center"/>
          </w:tcPr>
          <w:p>
            <w:pPr>
              <w:spacing w:before="0" w:after="0"/>
              <w:jc w:val="center"/>
            </w:pPr>
            <w:r/>
            <w:r>
              <w:rPr>
                <w:rFonts w:ascii="Times New Roman" w:hAnsi="Times New Roman" w:eastAsia="Times New Roman" w:cs="Times New Roman"/>
                <w:b w:val="0"/>
                <w:i w:val="0"/>
                <w:sz w:val="20"/>
                <w:u w:val="none"/>
              </w:rPr>
              <w:t>94,9</w:t>
            </w:r>
          </w:p>
        </w:tc>
        <w:tc>
          <w:tcPr>
            <w:tcW w:type="dxa" w:w="1606"/>
            <w:vAlign w:val="center"/>
          </w:tcPr>
          <w:p>
            <w:pPr>
              <w:spacing w:before="0" w:after="0"/>
              <w:jc w:val="center"/>
            </w:pPr>
            <w:r/>
            <w:r>
              <w:rPr>
                <w:rFonts w:ascii="Times New Roman" w:hAnsi="Times New Roman" w:eastAsia="Times New Roman" w:cs="Times New Roman"/>
                <w:b w:val="0"/>
                <w:i w:val="0"/>
                <w:sz w:val="20"/>
                <w:u w:val="none"/>
              </w:rPr>
              <w:t>93,0</w:t>
            </w:r>
          </w:p>
        </w:tc>
        <w:tc>
          <w:tcPr>
            <w:tcW w:type="dxa" w:w="1606"/>
            <w:vAlign w:val="center"/>
          </w:tcPr>
          <w:p>
            <w:pPr>
              <w:spacing w:before="0" w:after="0"/>
              <w:jc w:val="center"/>
            </w:pPr>
            <w:r/>
            <w:r>
              <w:rPr>
                <w:rFonts w:ascii="Times New Roman" w:hAnsi="Times New Roman" w:eastAsia="Times New Roman" w:cs="Times New Roman"/>
                <w:b w:val="0"/>
                <w:i w:val="0"/>
                <w:sz w:val="20"/>
                <w:u w:val="none"/>
              </w:rPr>
              <w:t>93,9</w:t>
            </w:r>
          </w:p>
        </w:tc>
      </w:tr>
      <w:tr>
        <w:tc>
          <w:tcPr>
            <w:tcW w:type="dxa" w:w="1606"/>
            <w:vAlign w:val="center"/>
          </w:tcPr>
          <w:p>
            <w:pPr>
              <w:spacing w:before="0" w:after="0"/>
              <w:jc w:val="left"/>
            </w:pPr>
            <w:r/>
            <w:r>
              <w:rPr>
                <w:rFonts w:ascii="Times New Roman" w:hAnsi="Times New Roman" w:eastAsia="Times New Roman" w:cs="Times New Roman"/>
                <w:b w:val="0"/>
                <w:i w:val="0"/>
                <w:sz w:val="20"/>
                <w:u w:val="none"/>
              </w:rPr>
              <w:t>4 jari</w:t>
            </w:r>
          </w:p>
        </w:tc>
        <w:tc>
          <w:tcPr>
            <w:tcW w:type="dxa" w:w="1606"/>
            <w:vAlign w:val="center"/>
          </w:tcPr>
          <w:p>
            <w:pPr>
              <w:spacing w:before="0" w:after="0"/>
              <w:jc w:val="center"/>
            </w:pPr>
            <w:r/>
            <w:r>
              <w:rPr>
                <w:rFonts w:ascii="Times New Roman" w:hAnsi="Times New Roman" w:eastAsia="Times New Roman" w:cs="Times New Roman"/>
                <w:b w:val="0"/>
                <w:i w:val="0"/>
                <w:sz w:val="20"/>
                <w:u w:val="none"/>
              </w:rPr>
              <w:t>100</w:t>
            </w:r>
          </w:p>
        </w:tc>
        <w:tc>
          <w:tcPr>
            <w:tcW w:type="dxa" w:w="1606"/>
            <w:vAlign w:val="center"/>
          </w:tcPr>
          <w:p>
            <w:pPr>
              <w:spacing w:before="0" w:after="0"/>
              <w:jc w:val="center"/>
            </w:pPr>
            <w:r/>
            <w:r>
              <w:rPr>
                <w:rFonts w:ascii="Times New Roman" w:hAnsi="Times New Roman" w:eastAsia="Times New Roman" w:cs="Times New Roman"/>
                <w:b w:val="0"/>
                <w:i w:val="0"/>
                <w:sz w:val="20"/>
                <w:u w:val="none"/>
              </w:rPr>
              <w:t>92</w:t>
            </w:r>
          </w:p>
        </w:tc>
        <w:tc>
          <w:tcPr>
            <w:tcW w:type="dxa" w:w="1606"/>
            <w:vAlign w:val="center"/>
          </w:tcPr>
          <w:p>
            <w:pPr>
              <w:spacing w:before="0" w:after="0"/>
              <w:jc w:val="center"/>
            </w:pPr>
            <w:r/>
            <w:r>
              <w:rPr>
                <w:rFonts w:ascii="Times New Roman" w:hAnsi="Times New Roman" w:eastAsia="Times New Roman" w:cs="Times New Roman"/>
                <w:b w:val="0"/>
                <w:i w:val="0"/>
                <w:sz w:val="20"/>
                <w:u w:val="none"/>
              </w:rPr>
              <w:t>93,9</w:t>
            </w:r>
          </w:p>
        </w:tc>
        <w:tc>
          <w:tcPr>
            <w:tcW w:type="dxa" w:w="1606"/>
            <w:vAlign w:val="center"/>
          </w:tcPr>
          <w:p>
            <w:pPr>
              <w:spacing w:before="0" w:after="0"/>
              <w:jc w:val="center"/>
            </w:pPr>
            <w:r/>
            <w:r>
              <w:rPr>
                <w:rFonts w:ascii="Times New Roman" w:hAnsi="Times New Roman" w:eastAsia="Times New Roman" w:cs="Times New Roman"/>
                <w:b w:val="0"/>
                <w:i w:val="0"/>
                <w:sz w:val="20"/>
                <w:u w:val="none"/>
              </w:rPr>
              <w:t>92,0</w:t>
            </w:r>
          </w:p>
        </w:tc>
        <w:tc>
          <w:tcPr>
            <w:tcW w:type="dxa" w:w="1606"/>
            <w:vAlign w:val="center"/>
          </w:tcPr>
          <w:p>
            <w:pPr>
              <w:spacing w:before="0" w:after="0"/>
              <w:jc w:val="center"/>
            </w:pPr>
            <w:r/>
            <w:r>
              <w:rPr>
                <w:rFonts w:ascii="Times New Roman" w:hAnsi="Times New Roman" w:eastAsia="Times New Roman" w:cs="Times New Roman"/>
                <w:b w:val="0"/>
                <w:i w:val="0"/>
                <w:sz w:val="20"/>
                <w:u w:val="none"/>
              </w:rPr>
              <w:t>92,9</w:t>
            </w:r>
          </w:p>
        </w:tc>
      </w:tr>
      <w:tr>
        <w:tc>
          <w:tcPr>
            <w:tcW w:type="dxa" w:w="1606"/>
            <w:vAlign w:val="center"/>
          </w:tcPr>
          <w:p>
            <w:pPr>
              <w:spacing w:before="0" w:after="0"/>
              <w:jc w:val="left"/>
            </w:pPr>
            <w:r/>
            <w:r>
              <w:rPr>
                <w:rFonts w:ascii="Times New Roman" w:hAnsi="Times New Roman" w:eastAsia="Times New Roman" w:cs="Times New Roman"/>
                <w:b w:val="0"/>
                <w:i w:val="0"/>
                <w:sz w:val="20"/>
                <w:u w:val="none"/>
              </w:rPr>
              <w:t>5 jari (Telapak Terbuka)</w:t>
            </w:r>
          </w:p>
        </w:tc>
        <w:tc>
          <w:tcPr>
            <w:tcW w:type="dxa" w:w="1606"/>
            <w:vAlign w:val="center"/>
          </w:tcPr>
          <w:p>
            <w:pPr>
              <w:spacing w:before="0" w:after="0"/>
              <w:jc w:val="center"/>
            </w:pPr>
            <w:r/>
            <w:r>
              <w:rPr>
                <w:rFonts w:ascii="Times New Roman" w:hAnsi="Times New Roman" w:eastAsia="Times New Roman" w:cs="Times New Roman"/>
                <w:b w:val="0"/>
                <w:i w:val="0"/>
                <w:sz w:val="20"/>
                <w:u w:val="none"/>
              </w:rPr>
              <w:t>100</w:t>
            </w:r>
          </w:p>
        </w:tc>
        <w:tc>
          <w:tcPr>
            <w:tcW w:type="dxa" w:w="1606"/>
            <w:vAlign w:val="center"/>
          </w:tcPr>
          <w:p>
            <w:pPr>
              <w:spacing w:before="0" w:after="0"/>
              <w:jc w:val="center"/>
            </w:pPr>
            <w:r/>
            <w:r>
              <w:rPr>
                <w:rFonts w:ascii="Times New Roman" w:hAnsi="Times New Roman" w:eastAsia="Times New Roman" w:cs="Times New Roman"/>
                <w:b w:val="0"/>
                <w:i w:val="0"/>
                <w:sz w:val="20"/>
                <w:u w:val="none"/>
              </w:rPr>
              <w:t>98</w:t>
            </w:r>
          </w:p>
        </w:tc>
        <w:tc>
          <w:tcPr>
            <w:tcW w:type="dxa" w:w="1606"/>
            <w:vAlign w:val="center"/>
          </w:tcPr>
          <w:p>
            <w:pPr>
              <w:spacing w:before="0" w:after="0"/>
              <w:jc w:val="center"/>
            </w:pPr>
            <w:r/>
            <w:r>
              <w:rPr>
                <w:rFonts w:ascii="Times New Roman" w:hAnsi="Times New Roman" w:eastAsia="Times New Roman" w:cs="Times New Roman"/>
                <w:b w:val="0"/>
                <w:i w:val="0"/>
                <w:sz w:val="20"/>
                <w:u w:val="none"/>
              </w:rPr>
              <w:t>97,0</w:t>
            </w:r>
          </w:p>
        </w:tc>
        <w:tc>
          <w:tcPr>
            <w:tcW w:type="dxa" w:w="1606"/>
            <w:vAlign w:val="center"/>
          </w:tcPr>
          <w:p>
            <w:pPr>
              <w:spacing w:before="0" w:after="0"/>
              <w:jc w:val="center"/>
            </w:pPr>
            <w:r/>
            <w:r>
              <w:rPr>
                <w:rFonts w:ascii="Times New Roman" w:hAnsi="Times New Roman" w:eastAsia="Times New Roman" w:cs="Times New Roman"/>
                <w:b w:val="0"/>
                <w:i w:val="0"/>
                <w:sz w:val="20"/>
                <w:u w:val="none"/>
              </w:rPr>
              <w:t>98,0</w:t>
            </w:r>
          </w:p>
        </w:tc>
        <w:tc>
          <w:tcPr>
            <w:tcW w:type="dxa" w:w="1606"/>
            <w:vAlign w:val="center"/>
          </w:tcPr>
          <w:p>
            <w:pPr>
              <w:spacing w:before="0" w:after="0"/>
              <w:jc w:val="center"/>
            </w:pPr>
            <w:r/>
            <w:r>
              <w:rPr>
                <w:rFonts w:ascii="Times New Roman" w:hAnsi="Times New Roman" w:eastAsia="Times New Roman" w:cs="Times New Roman"/>
                <w:b w:val="0"/>
                <w:i w:val="0"/>
                <w:sz w:val="20"/>
                <w:u w:val="none"/>
              </w:rPr>
              <w:t>97,5</w:t>
            </w:r>
          </w:p>
        </w:tc>
      </w:tr>
      <w:tr>
        <w:tc>
          <w:tcPr>
            <w:tcW w:type="dxa" w:w="1606"/>
            <w:vAlign w:val="center"/>
          </w:tcPr>
          <w:p>
            <w:pPr>
              <w:spacing w:before="0" w:after="0"/>
              <w:jc w:val="left"/>
            </w:pPr>
            <w:r/>
            <w:r>
              <w:rPr>
                <w:rFonts w:ascii="Times New Roman" w:hAnsi="Times New Roman" w:eastAsia="Times New Roman" w:cs="Times New Roman"/>
                <w:b/>
                <w:i w:val="0"/>
                <w:sz w:val="20"/>
                <w:u w:val="none"/>
              </w:rPr>
              <w:t>Rata-rata Keseluruhan (Makro)</w:t>
            </w:r>
          </w:p>
        </w:tc>
        <w:tc>
          <w:tcPr>
            <w:tcW w:type="dxa" w:w="1606"/>
            <w:vAlign w:val="center"/>
          </w:tcPr>
          <w:p>
            <w:pPr>
              <w:spacing w:before="0" w:after="0"/>
              <w:jc w:val="center"/>
            </w:pPr>
            <w:r/>
            <w:r>
              <w:rPr>
                <w:rFonts w:ascii="Times New Roman" w:hAnsi="Times New Roman" w:eastAsia="Times New Roman" w:cs="Times New Roman"/>
                <w:b w:val="0"/>
                <w:i w:val="0"/>
                <w:sz w:val="20"/>
                <w:u w:val="none"/>
              </w:rPr>
              <w:t>600</w:t>
            </w:r>
          </w:p>
        </w:tc>
        <w:tc>
          <w:tcPr>
            <w:tcW w:type="dxa" w:w="1606"/>
            <w:vAlign w:val="center"/>
          </w:tcPr>
          <w:p>
            <w:pPr>
              <w:spacing w:before="0" w:after="0"/>
              <w:jc w:val="center"/>
            </w:pPr>
            <w:r/>
            <w:r>
              <w:rPr>
                <w:rFonts w:ascii="Times New Roman" w:hAnsi="Times New Roman" w:eastAsia="Times New Roman" w:cs="Times New Roman"/>
                <w:b w:val="0"/>
                <w:i w:val="0"/>
                <w:sz w:val="20"/>
                <w:u w:val="none"/>
              </w:rPr>
              <w:t>569</w:t>
            </w:r>
          </w:p>
        </w:tc>
        <w:tc>
          <w:tcPr>
            <w:tcW w:type="dxa" w:w="1606"/>
            <w:vAlign w:val="center"/>
          </w:tcPr>
          <w:p>
            <w:pPr>
              <w:spacing w:before="0" w:after="0"/>
              <w:jc w:val="center"/>
            </w:pPr>
            <w:r/>
            <w:r>
              <w:rPr>
                <w:rFonts w:ascii="Times New Roman" w:hAnsi="Times New Roman" w:eastAsia="Times New Roman" w:cs="Times New Roman"/>
                <w:b/>
                <w:i w:val="0"/>
                <w:sz w:val="20"/>
                <w:u w:val="none"/>
              </w:rPr>
              <w:t>96,1</w:t>
            </w:r>
          </w:p>
        </w:tc>
        <w:tc>
          <w:tcPr>
            <w:tcW w:type="dxa" w:w="1606"/>
            <w:vAlign w:val="center"/>
          </w:tcPr>
          <w:p>
            <w:pPr>
              <w:spacing w:before="0" w:after="0"/>
              <w:jc w:val="center"/>
            </w:pPr>
            <w:r/>
            <w:r>
              <w:rPr>
                <w:rFonts w:ascii="Times New Roman" w:hAnsi="Times New Roman" w:eastAsia="Times New Roman" w:cs="Times New Roman"/>
                <w:b/>
                <w:i w:val="0"/>
                <w:sz w:val="20"/>
                <w:u w:val="none"/>
              </w:rPr>
              <w:t>94,8</w:t>
            </w:r>
          </w:p>
        </w:tc>
        <w:tc>
          <w:tcPr>
            <w:tcW w:type="dxa" w:w="1606"/>
            <w:vAlign w:val="center"/>
          </w:tcPr>
          <w:p>
            <w:pPr>
              <w:spacing w:before="0" w:after="0"/>
              <w:jc w:val="center"/>
            </w:pPr>
            <w:r/>
            <w:r>
              <w:rPr>
                <w:rFonts w:ascii="Times New Roman" w:hAnsi="Times New Roman" w:eastAsia="Times New Roman" w:cs="Times New Roman"/>
                <w:b/>
                <w:i w:val="0"/>
                <w:sz w:val="20"/>
                <w:u w:val="none"/>
              </w:rPr>
              <w:t>95,4</w:t>
            </w:r>
          </w:p>
        </w:tc>
      </w:tr>
    </w:tbl>
    <w:p/>
    <w:p>
      <w:pPr>
        <w:pStyle w:val="TTPParagraphothers"/>
        <w:spacing w:before="0" w:after="60"/>
        <w:ind w:firstLine="283"/>
        <w:jc w:val="both"/>
      </w:pPr>
      <w:r>
        <w:rPr>
          <w:rFonts w:ascii="Times New Roman" w:hAnsi="Times New Roman" w:eastAsia="Times New Roman" w:cs="Times New Roman"/>
          <w:b w:val="0"/>
          <w:i w:val="0"/>
          <w:sz w:val="24"/>
          <w:u w:val="none"/>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jc w:val="center"/>
      </w:pPr>
      <w:r>
        <w:rPr>
          <w:rFonts w:ascii="Times New Roman" w:hAnsi="Times New Roman" w:eastAsia="Times New Roman" w:cs="Times New Roman"/>
          <w:b/>
          <w:sz w:val="20"/>
        </w:rPr>
        <w:t xml:space="preserve">Tabel III. </w:t>
      </w:r>
      <w:r>
        <w:rPr>
          <w:rFonts w:ascii="Times New Roman" w:hAnsi="Times New Roman" w:eastAsia="Times New Roman" w:cs="Times New Roman"/>
          <w:b w:val="0"/>
          <w:i w:val="0"/>
          <w:sz w:val="20"/>
          <w:u w:val="none"/>
        </w:rPr>
        <w:t>Matriks Konfusi pada 300 Lux (n=100 per kelas)</w:t>
      </w:r>
    </w:p>
    <w:tbl>
      <w:tblPr>
        <w:tblW w:type="auto" w:w="0"/>
        <w:jc w:val="center"/>
        <w:tblLayout w:type="autofit"/>
        <w:tblLook w:firstColumn="1" w:firstRow="1" w:lastColumn="0" w:lastRow="0" w:noHBand="0" w:noVBand="1" w:val="04A0"/>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1377"/>
        <w:gridCol w:w="1377"/>
        <w:gridCol w:w="1377"/>
        <w:gridCol w:w="1377"/>
        <w:gridCol w:w="1377"/>
        <w:gridCol w:w="1377"/>
        <w:gridCol w:w="1377"/>
      </w:tblGrid>
      <w:tr>
        <w:tc>
          <w:tcPr>
            <w:tcW w:type="dxa" w:w="1377"/>
            <w:vAlign w:val="center"/>
          </w:tcPr>
          <w:p>
            <w:pPr>
              <w:spacing w:before="0" w:after="0"/>
              <w:jc w:val="center"/>
            </w:pPr>
            <w:r/>
            <w:r>
              <w:rPr>
                <w:rFonts w:ascii="Times New Roman" w:hAnsi="Times New Roman" w:eastAsia="Times New Roman" w:cs="Times New Roman"/>
                <w:b/>
                <w:i w:val="0"/>
                <w:sz w:val="20"/>
                <w:u w:val="none"/>
              </w:rPr>
              <w:t>Aktual \ Prediksi</w:t>
            </w:r>
          </w:p>
        </w:tc>
        <w:tc>
          <w:tcPr>
            <w:tcW w:type="dxa" w:w="1377"/>
            <w:vAlign w:val="center"/>
          </w:tcPr>
          <w:p>
            <w:pPr>
              <w:spacing w:before="0" w:after="0"/>
              <w:jc w:val="center"/>
            </w:pPr>
            <w:r/>
            <w:r>
              <w:rPr>
                <w:rFonts w:ascii="Times New Roman" w:hAnsi="Times New Roman" w:eastAsia="Times New Roman" w:cs="Times New Roman"/>
                <w:b/>
                <w:i w:val="0"/>
                <w:sz w:val="20"/>
                <w:u w:val="none"/>
              </w:rPr>
              <w:t>0 (Kepalan)</w:t>
            </w:r>
          </w:p>
        </w:tc>
        <w:tc>
          <w:tcPr>
            <w:tcW w:type="dxa" w:w="1377"/>
            <w:vAlign w:val="center"/>
          </w:tcPr>
          <w:p>
            <w:pPr>
              <w:spacing w:before="0" w:after="0"/>
              <w:jc w:val="center"/>
            </w:pPr>
            <w:r/>
            <w:r>
              <w:rPr>
                <w:rFonts w:ascii="Times New Roman" w:hAnsi="Times New Roman" w:eastAsia="Times New Roman" w:cs="Times New Roman"/>
                <w:b/>
                <w:i w:val="0"/>
                <w:sz w:val="20"/>
                <w:u w:val="none"/>
              </w:rPr>
              <w:t>1 (Telunjuk)</w:t>
            </w:r>
          </w:p>
        </w:tc>
        <w:tc>
          <w:tcPr>
            <w:tcW w:type="dxa" w:w="1377"/>
            <w:vAlign w:val="center"/>
          </w:tcPr>
          <w:p>
            <w:pPr>
              <w:spacing w:before="0" w:after="0"/>
              <w:jc w:val="center"/>
            </w:pPr>
            <w:r/>
            <w:r>
              <w:rPr>
                <w:rFonts w:ascii="Times New Roman" w:hAnsi="Times New Roman" w:eastAsia="Times New Roman" w:cs="Times New Roman"/>
                <w:b/>
                <w:i w:val="0"/>
                <w:sz w:val="20"/>
                <w:u w:val="none"/>
              </w:rPr>
              <w:t>2 (Peace)</w:t>
            </w:r>
          </w:p>
        </w:tc>
        <w:tc>
          <w:tcPr>
            <w:tcW w:type="dxa" w:w="1377"/>
            <w:vAlign w:val="center"/>
          </w:tcPr>
          <w:p>
            <w:pPr>
              <w:spacing w:before="0" w:after="0"/>
              <w:jc w:val="center"/>
            </w:pPr>
            <w:r/>
            <w:r>
              <w:rPr>
                <w:rFonts w:ascii="Times New Roman" w:hAnsi="Times New Roman" w:eastAsia="Times New Roman" w:cs="Times New Roman"/>
                <w:b/>
                <w:i w:val="0"/>
                <w:sz w:val="20"/>
                <w:u w:val="none"/>
              </w:rPr>
              <w:t>3</w:t>
            </w:r>
          </w:p>
        </w:tc>
        <w:tc>
          <w:tcPr>
            <w:tcW w:type="dxa" w:w="1377"/>
            <w:vAlign w:val="center"/>
          </w:tcPr>
          <w:p>
            <w:pPr>
              <w:spacing w:before="0" w:after="0"/>
              <w:jc w:val="center"/>
            </w:pPr>
            <w:r/>
            <w:r>
              <w:rPr>
                <w:rFonts w:ascii="Times New Roman" w:hAnsi="Times New Roman" w:eastAsia="Times New Roman" w:cs="Times New Roman"/>
                <w:b/>
                <w:i w:val="0"/>
                <w:sz w:val="20"/>
                <w:u w:val="none"/>
              </w:rPr>
              <w:t>4</w:t>
            </w:r>
          </w:p>
        </w:tc>
        <w:tc>
          <w:tcPr>
            <w:tcW w:type="dxa" w:w="1377"/>
            <w:vAlign w:val="center"/>
          </w:tcPr>
          <w:p>
            <w:pPr>
              <w:spacing w:before="0" w:after="0"/>
              <w:jc w:val="center"/>
            </w:pPr>
            <w:r/>
            <w:r>
              <w:rPr>
                <w:rFonts w:ascii="Times New Roman" w:hAnsi="Times New Roman" w:eastAsia="Times New Roman" w:cs="Times New Roman"/>
                <w:b/>
                <w:i w:val="0"/>
                <w:sz w:val="20"/>
                <w:u w:val="none"/>
              </w:rPr>
              <w:t>5 (Telapak)</w:t>
            </w:r>
          </w:p>
        </w:tc>
      </w:tr>
      <w:tr>
        <w:tc>
          <w:tcPr>
            <w:tcW w:type="dxa" w:w="1377"/>
            <w:vAlign w:val="center"/>
          </w:tcPr>
          <w:p>
            <w:pPr>
              <w:spacing w:before="0" w:after="0"/>
              <w:jc w:val="left"/>
            </w:pPr>
            <w:r/>
            <w:r>
              <w:rPr>
                <w:rFonts w:ascii="Times New Roman" w:hAnsi="Times New Roman" w:eastAsia="Times New Roman" w:cs="Times New Roman"/>
                <w:b w:val="0"/>
                <w:i w:val="0"/>
                <w:sz w:val="20"/>
                <w:u w:val="none"/>
              </w:rPr>
              <w:t>0 (Kepalan)</w:t>
            </w:r>
          </w:p>
        </w:tc>
        <w:tc>
          <w:tcPr>
            <w:tcW w:type="dxa" w:w="1377"/>
            <w:vAlign w:val="center"/>
          </w:tcPr>
          <w:p>
            <w:pPr>
              <w:spacing w:before="0" w:after="0"/>
              <w:jc w:val="center"/>
            </w:pPr>
            <w:r/>
            <w:r>
              <w:rPr>
                <w:rFonts w:ascii="Times New Roman" w:hAnsi="Times New Roman" w:eastAsia="Times New Roman" w:cs="Times New Roman"/>
                <w:b w:val="0"/>
                <w:i w:val="0"/>
                <w:sz w:val="20"/>
                <w:u w:val="none"/>
              </w:rPr>
              <w:t>97</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3</w:t>
            </w:r>
          </w:p>
        </w:tc>
      </w:tr>
      <w:tr>
        <w:tc>
          <w:tcPr>
            <w:tcW w:type="dxa" w:w="1377"/>
            <w:vAlign w:val="center"/>
          </w:tcPr>
          <w:p>
            <w:pPr>
              <w:spacing w:before="0" w:after="0"/>
              <w:jc w:val="left"/>
            </w:pPr>
            <w:r/>
            <w:r>
              <w:rPr>
                <w:rFonts w:ascii="Times New Roman" w:hAnsi="Times New Roman" w:eastAsia="Times New Roman" w:cs="Times New Roman"/>
                <w:b w:val="0"/>
                <w:i w:val="0"/>
                <w:sz w:val="20"/>
                <w:u w:val="none"/>
              </w:rPr>
              <w:t>1 (Telunjuk)</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95</w:t>
            </w:r>
          </w:p>
        </w:tc>
        <w:tc>
          <w:tcPr>
            <w:tcW w:type="dxa" w:w="1377"/>
            <w:vAlign w:val="center"/>
          </w:tcPr>
          <w:p>
            <w:pPr>
              <w:spacing w:before="0" w:after="0"/>
              <w:jc w:val="center"/>
            </w:pPr>
            <w:r/>
            <w:r>
              <w:rPr>
                <w:rFonts w:ascii="Times New Roman" w:hAnsi="Times New Roman" w:eastAsia="Times New Roman" w:cs="Times New Roman"/>
                <w:b w:val="0"/>
                <w:i w:val="0"/>
                <w:sz w:val="20"/>
                <w:u w:val="none"/>
              </w:rPr>
              <w:t>2</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3</w:t>
            </w:r>
          </w:p>
        </w:tc>
      </w:tr>
      <w:tr>
        <w:tc>
          <w:tcPr>
            <w:tcW w:type="dxa" w:w="1377"/>
            <w:vAlign w:val="center"/>
          </w:tcPr>
          <w:p>
            <w:pPr>
              <w:spacing w:before="0" w:after="0"/>
              <w:jc w:val="left"/>
            </w:pPr>
            <w:r/>
            <w:r>
              <w:rPr>
                <w:rFonts w:ascii="Times New Roman" w:hAnsi="Times New Roman" w:eastAsia="Times New Roman" w:cs="Times New Roman"/>
                <w:b w:val="0"/>
                <w:i w:val="0"/>
                <w:sz w:val="20"/>
                <w:u w:val="none"/>
              </w:rPr>
              <w:t>2 (Peace)</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1</w:t>
            </w:r>
          </w:p>
        </w:tc>
        <w:tc>
          <w:tcPr>
            <w:tcW w:type="dxa" w:w="1377"/>
            <w:vAlign w:val="center"/>
          </w:tcPr>
          <w:p>
            <w:pPr>
              <w:spacing w:before="0" w:after="0"/>
              <w:jc w:val="center"/>
            </w:pPr>
            <w:r/>
            <w:r>
              <w:rPr>
                <w:rFonts w:ascii="Times New Roman" w:hAnsi="Times New Roman" w:eastAsia="Times New Roman" w:cs="Times New Roman"/>
                <w:b w:val="0"/>
                <w:i w:val="0"/>
                <w:sz w:val="20"/>
                <w:u w:val="none"/>
              </w:rPr>
              <w:t>94</w:t>
            </w:r>
          </w:p>
        </w:tc>
        <w:tc>
          <w:tcPr>
            <w:tcW w:type="dxa" w:w="1377"/>
            <w:vAlign w:val="center"/>
          </w:tcPr>
          <w:p>
            <w:pPr>
              <w:spacing w:before="0" w:after="0"/>
              <w:jc w:val="center"/>
            </w:pPr>
            <w:r/>
            <w:r>
              <w:rPr>
                <w:rFonts w:ascii="Times New Roman" w:hAnsi="Times New Roman" w:eastAsia="Times New Roman" w:cs="Times New Roman"/>
                <w:b w:val="0"/>
                <w:i w:val="0"/>
                <w:sz w:val="20"/>
                <w:u w:val="none"/>
              </w:rPr>
              <w:t>5</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r>
      <w:tr>
        <w:tc>
          <w:tcPr>
            <w:tcW w:type="dxa" w:w="1377"/>
            <w:vAlign w:val="center"/>
          </w:tcPr>
          <w:p>
            <w:pPr>
              <w:spacing w:before="0" w:after="0"/>
              <w:jc w:val="left"/>
            </w:pPr>
            <w:r/>
            <w:r>
              <w:rPr>
                <w:rFonts w:ascii="Times New Roman" w:hAnsi="Times New Roman" w:eastAsia="Times New Roman" w:cs="Times New Roman"/>
                <w:b w:val="0"/>
                <w:i w:val="0"/>
                <w:sz w:val="20"/>
                <w:u w:val="none"/>
              </w:rPr>
              <w:t>3</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4</w:t>
            </w:r>
          </w:p>
        </w:tc>
        <w:tc>
          <w:tcPr>
            <w:tcW w:type="dxa" w:w="1377"/>
            <w:vAlign w:val="center"/>
          </w:tcPr>
          <w:p>
            <w:pPr>
              <w:spacing w:before="0" w:after="0"/>
              <w:jc w:val="center"/>
            </w:pPr>
            <w:r/>
            <w:r>
              <w:rPr>
                <w:rFonts w:ascii="Times New Roman" w:hAnsi="Times New Roman" w:eastAsia="Times New Roman" w:cs="Times New Roman"/>
                <w:b w:val="0"/>
                <w:i w:val="0"/>
                <w:sz w:val="20"/>
                <w:u w:val="none"/>
              </w:rPr>
              <w:t>93</w:t>
            </w:r>
          </w:p>
        </w:tc>
        <w:tc>
          <w:tcPr>
            <w:tcW w:type="dxa" w:w="1377"/>
            <w:vAlign w:val="center"/>
          </w:tcPr>
          <w:p>
            <w:pPr>
              <w:spacing w:before="0" w:after="0"/>
              <w:jc w:val="center"/>
            </w:pPr>
            <w:r/>
            <w:r>
              <w:rPr>
                <w:rFonts w:ascii="Times New Roman" w:hAnsi="Times New Roman" w:eastAsia="Times New Roman" w:cs="Times New Roman"/>
                <w:b w:val="0"/>
                <w:i w:val="0"/>
                <w:sz w:val="20"/>
                <w:u w:val="none"/>
              </w:rPr>
              <w:t>3</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r>
      <w:tr>
        <w:tc>
          <w:tcPr>
            <w:tcW w:type="dxa" w:w="1377"/>
            <w:vAlign w:val="center"/>
          </w:tcPr>
          <w:p>
            <w:pPr>
              <w:spacing w:before="0" w:after="0"/>
              <w:jc w:val="left"/>
            </w:pPr>
            <w:r/>
            <w:r>
              <w:rPr>
                <w:rFonts w:ascii="Times New Roman" w:hAnsi="Times New Roman" w:eastAsia="Times New Roman" w:cs="Times New Roman"/>
                <w:b w:val="0"/>
                <w:i w:val="0"/>
                <w:sz w:val="20"/>
                <w:u w:val="none"/>
              </w:rPr>
              <w:t>4</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2</w:t>
            </w:r>
          </w:p>
        </w:tc>
        <w:tc>
          <w:tcPr>
            <w:tcW w:type="dxa" w:w="1377"/>
            <w:vAlign w:val="center"/>
          </w:tcPr>
          <w:p>
            <w:pPr>
              <w:spacing w:before="0" w:after="0"/>
              <w:jc w:val="center"/>
            </w:pPr>
            <w:r/>
            <w:r>
              <w:rPr>
                <w:rFonts w:ascii="Times New Roman" w:hAnsi="Times New Roman" w:eastAsia="Times New Roman" w:cs="Times New Roman"/>
                <w:b w:val="0"/>
                <w:i w:val="0"/>
                <w:sz w:val="20"/>
                <w:u w:val="none"/>
              </w:rPr>
              <w:t>92</w:t>
            </w:r>
          </w:p>
        </w:tc>
        <w:tc>
          <w:tcPr>
            <w:tcW w:type="dxa" w:w="1377"/>
            <w:vAlign w:val="center"/>
          </w:tcPr>
          <w:p>
            <w:pPr>
              <w:spacing w:before="0" w:after="0"/>
              <w:jc w:val="center"/>
            </w:pPr>
            <w:r/>
            <w:r>
              <w:rPr>
                <w:rFonts w:ascii="Times New Roman" w:hAnsi="Times New Roman" w:eastAsia="Times New Roman" w:cs="Times New Roman"/>
                <w:b w:val="0"/>
                <w:i w:val="0"/>
                <w:sz w:val="20"/>
                <w:u w:val="none"/>
              </w:rPr>
              <w:t>6</w:t>
            </w:r>
          </w:p>
        </w:tc>
      </w:tr>
      <w:tr>
        <w:tc>
          <w:tcPr>
            <w:tcW w:type="dxa" w:w="1377"/>
            <w:vAlign w:val="center"/>
          </w:tcPr>
          <w:p>
            <w:pPr>
              <w:spacing w:before="0" w:after="0"/>
              <w:jc w:val="left"/>
            </w:pPr>
            <w:r/>
            <w:r>
              <w:rPr>
                <w:rFonts w:ascii="Times New Roman" w:hAnsi="Times New Roman" w:eastAsia="Times New Roman" w:cs="Times New Roman"/>
                <w:b w:val="0"/>
                <w:i w:val="0"/>
                <w:sz w:val="20"/>
                <w:u w:val="none"/>
              </w:rPr>
              <w:t>5 (Telapak)</w:t>
            </w:r>
          </w:p>
        </w:tc>
        <w:tc>
          <w:tcPr>
            <w:tcW w:type="dxa" w:w="1377"/>
            <w:vAlign w:val="center"/>
          </w:tcPr>
          <w:p>
            <w:pPr>
              <w:spacing w:before="0" w:after="0"/>
              <w:jc w:val="center"/>
            </w:pPr>
            <w:r/>
            <w:r>
              <w:rPr>
                <w:rFonts w:ascii="Times New Roman" w:hAnsi="Times New Roman" w:eastAsia="Times New Roman" w:cs="Times New Roman"/>
                <w:b w:val="0"/>
                <w:i w:val="0"/>
                <w:sz w:val="20"/>
                <w:u w:val="none"/>
              </w:rPr>
              <w:t>2</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98</w:t>
            </w:r>
          </w:p>
        </w:tc>
      </w:tr>
    </w:tbl>
    <w:p/>
    <w:p>
      <w:pPr>
        <w:pStyle w:val="TTPParagraphothers"/>
        <w:spacing w:before="0" w:after="60"/>
        <w:ind w:firstLine="283"/>
        <w:jc w:val="both"/>
      </w:pPr>
      <w:r>
        <w:rPr>
          <w:rFonts w:ascii="Times New Roman" w:hAnsi="Times New Roman" w:eastAsia="Times New Roman" w:cs="Times New Roman"/>
          <w:b w:val="0"/>
          <w:i w:val="0"/>
          <w:sz w:val="24"/>
          <w:u w:val="none"/>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60" w:after="60"/>
        <w:jc w:val="center"/>
      </w:pPr>
      <w:r>
        <w:rPr>
          <w:rFonts w:ascii="Times New Roman" w:hAnsi="Times New Roman" w:eastAsia="Times New Roman" w:cs="Times New Roman"/>
          <w:i/>
          <w:sz w:val="20"/>
        </w:rPr>
        <w:t>[Placeholder figure: Heatmap Matriks Konfusi]</w:t>
      </w:r>
    </w:p>
    <w:p>
      <w:pPr>
        <w:spacing w:before="60" w:after="120"/>
        <w:jc w:val="center"/>
      </w:pPr>
      <w:r>
        <w:rPr>
          <w:rFonts w:ascii="Times New Roman" w:hAnsi="Times New Roman" w:eastAsia="Times New Roman" w:cs="Times New Roman"/>
          <w:b/>
          <w:sz w:val="20"/>
        </w:rPr>
        <w:t xml:space="preserve">Gambar 9. </w:t>
      </w:r>
      <w:r>
        <w:rPr>
          <w:rFonts w:ascii="Times New Roman" w:hAnsi="Times New Roman" w:eastAsia="Times New Roman" w:cs="Times New Roman"/>
          <w:b w:val="0"/>
          <w:i w:val="0"/>
          <w:sz w:val="20"/>
          <w:u w:val="none"/>
        </w:rPr>
        <w:t>Heatmap Matriks Konfusi</w:t>
      </w:r>
    </w:p>
    <w:p>
      <w:pPr>
        <w:pStyle w:val="TTPParagraphothers"/>
        <w:spacing w:before="0" w:after="60"/>
        <w:ind w:firstLine="283"/>
        <w:jc w:val="both"/>
      </w:pPr>
      <w:r>
        <w:rPr>
          <w:rFonts w:ascii="Times New Roman" w:hAnsi="Times New Roman" w:eastAsia="Times New Roman" w:cs="Times New Roman"/>
          <w:b w:val="0"/>
          <w:i w:val="0"/>
          <w:sz w:val="24"/>
          <w:u w:val="none"/>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60" w:after="60"/>
        <w:jc w:val="center"/>
      </w:pPr>
      <w:r>
        <w:rPr>
          <w:rFonts w:ascii="Times New Roman" w:hAnsi="Times New Roman" w:eastAsia="Times New Roman" w:cs="Times New Roman"/>
          <w:i/>
          <w:sz w:val="20"/>
        </w:rPr>
        <w:t>[Placeholder figure: Skor F1 pada Tiga Kondisi Pencahayaan]</w:t>
      </w:r>
    </w:p>
    <w:p>
      <w:pPr>
        <w:spacing w:before="60" w:after="120"/>
        <w:jc w:val="center"/>
      </w:pPr>
      <w:r>
        <w:rPr>
          <w:rFonts w:ascii="Times New Roman" w:hAnsi="Times New Roman" w:eastAsia="Times New Roman" w:cs="Times New Roman"/>
          <w:b/>
          <w:sz w:val="20"/>
        </w:rPr>
        <w:t xml:space="preserve">Gambar 10. </w:t>
      </w:r>
      <w:r>
        <w:rPr>
          <w:rFonts w:ascii="Times New Roman" w:hAnsi="Times New Roman" w:eastAsia="Times New Roman" w:cs="Times New Roman"/>
          <w:b w:val="0"/>
          <w:i w:val="0"/>
          <w:sz w:val="20"/>
          <w:u w:val="none"/>
        </w:rPr>
        <w:t>Skor F1 pada Tiga Kondisi Pencahayaan</w:t>
      </w:r>
    </w:p>
    <w:p>
      <w:pPr>
        <w:pStyle w:val="TTPParagraphothers"/>
        <w:spacing w:before="0" w:after="60"/>
        <w:ind w:firstLine="283"/>
        <w:jc w:val="both"/>
      </w:pPr>
      <w:r>
        <w:rPr>
          <w:rFonts w:ascii="Times New Roman" w:hAnsi="Times New Roman" w:eastAsia="Times New Roman" w:cs="Times New Roman"/>
          <w:b w:val="0"/>
          <w:i w:val="0"/>
          <w:sz w:val="24"/>
          <w:u w:val="none"/>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60" w:after="60"/>
        <w:jc w:val="center"/>
      </w:pPr>
      <w:r>
        <w:rPr>
          <w:rFonts w:ascii="Times New Roman" w:hAnsi="Times New Roman" w:eastAsia="Times New Roman" w:cs="Times New Roman"/>
          <w:i/>
          <w:sz w:val="20"/>
        </w:rPr>
        <w:t>[Placeholder figure: Presisi, Recall, Skor F1 per Kelas pada 300 Lux]</w:t>
      </w:r>
    </w:p>
    <w:p>
      <w:pPr>
        <w:spacing w:before="60" w:after="120"/>
        <w:jc w:val="center"/>
      </w:pPr>
      <w:r>
        <w:rPr>
          <w:rFonts w:ascii="Times New Roman" w:hAnsi="Times New Roman" w:eastAsia="Times New Roman" w:cs="Times New Roman"/>
          <w:b/>
          <w:sz w:val="20"/>
        </w:rPr>
        <w:t xml:space="preserve">Gambar 11. </w:t>
      </w:r>
      <w:r>
        <w:rPr>
          <w:rFonts w:ascii="Times New Roman" w:hAnsi="Times New Roman" w:eastAsia="Times New Roman" w:cs="Times New Roman"/>
          <w:b w:val="0"/>
          <w:i w:val="0"/>
          <w:sz w:val="20"/>
          <w:u w:val="none"/>
        </w:rPr>
        <w:t>Presisi, Recall, Skor F1 per Kelas pada 300 Lux</w:t>
      </w:r>
    </w:p>
    <w:p>
      <w:pPr>
        <w:pStyle w:val="TTPParagraphothers"/>
        <w:spacing w:before="0" w:after="60"/>
        <w:ind w:firstLine="283"/>
        <w:jc w:val="both"/>
      </w:pPr>
      <w:r>
        <w:rPr>
          <w:rFonts w:ascii="Times New Roman" w:hAnsi="Times New Roman" w:eastAsia="Times New Roman" w:cs="Times New Roman"/>
          <w:b w:val="0"/>
          <w:i w:val="0"/>
          <w:sz w:val="24"/>
          <w:u w:val="none"/>
        </w:rPr>
        <w:t>Presisi dan recall pada 300 lux (Gbr. 11) saling berdekatan untuk keenam kelas. Kepalan dan telapak terbuka tertinggi karena keduanya paling berbeda dalam proyeksi 2-D. Akurasi keseluruhan:</w:t>
      </w:r>
    </w:p>
    <w:p>
      <w:pPr>
        <w:pStyle w:val="TTPEquation"/>
        <w:tabs>
          <w:tab w:pos="9360" w:val="right"/>
        </w:tabs>
        <w:spacing w:before="60" w:after="60"/>
        <w:ind w:left="283" w:firstLine="0" w:right="0"/>
        <w:jc w:val="left"/>
      </w:pP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tab/>
      </w:r>
      <w:r>
        <w:rPr>
          <w:rFonts w:ascii="Times New Roman" w:hAnsi="Times New Roman" w:eastAsia="Times New Roman" w:cs="Times New Roman"/>
          <w:sz w:val="24"/>
        </w:rPr>
        <w:t>(13)</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Pada persamaan (13), </w:t>
      </w:r>
      <m:oMath xmlns:mml="http://www.w3.org/1998/Math/MathML">
        <m:r>
          <m:t>T</m:t>
        </m:r>
        <m:sSub>
          <m:e>
            <m:r>
              <m:t>P</m:t>
            </m:r>
          </m:e>
          <m:sub>
            <m:r>
              <m:t>k</m:t>
            </m:r>
          </m:sub>
        </m:sSub>
      </m:oMath>
      <w:r>
        <w:rPr>
          <w:rFonts w:ascii="Times New Roman" w:hAnsi="Times New Roman" w:eastAsia="Times New Roman" w:cs="Times New Roman"/>
          <w:b w:val="0"/>
          <w:i w:val="0"/>
          <w:sz w:val="24"/>
          <w:u w:val="none"/>
        </w:rPr>
        <w:t xml:space="preserve"> adalah true-positive dan </w:t>
      </w:r>
      <m:oMath xmlns:mml="http://www.w3.org/1998/Math/MathML">
        <m:r>
          <m:t>F</m:t>
        </m:r>
        <m:sSub>
          <m:e>
            <m:r>
              <m:t>N</m:t>
            </m:r>
          </m:e>
          <m:sub>
            <m:r>
              <m:t>k</m:t>
            </m:r>
          </m:sub>
        </m:sSub>
      </m:oMath>
      <w:r>
        <w:rPr>
          <w:rFonts w:ascii="Times New Roman" w:hAnsi="Times New Roman" w:eastAsia="Times New Roman" w:cs="Times New Roman"/>
          <w:b w:val="0"/>
          <w:i w:val="0"/>
          <w:sz w:val="24"/>
          <w:u w:val="none"/>
        </w:rPr>
        <w:t xml:space="preserve"> false-negative untuk kelas </w:t>
      </w:r>
      <m:oMath xmlns:mml="http://www.w3.org/1998/Math/MathML">
        <m:r>
          <m:t>k</m:t>
        </m:r>
      </m:oMath>
      <w:r>
        <w:rPr>
          <w:rFonts w:ascii="Times New Roman" w:hAnsi="Times New Roman" w:eastAsia="Times New Roman" w:cs="Times New Roman"/>
          <w:b w:val="0"/>
          <w:i w:val="0"/>
          <w:sz w:val="24"/>
          <w:u w:val="none"/>
        </w:rPr>
        <w:t>. F1 makro digunakan sebagai metrik utama karena semua kelas terwakili merata. Pada 300 lux, classifier bekerja andal di bawah pencahayaan indoor standar.</w:t>
      </w:r>
    </w:p>
    <w:p>
      <w:pPr>
        <w:pStyle w:val="TTPSectionHeading"/>
        <w:spacing w:before="60" w:after="60"/>
        <w:jc w:val="both"/>
      </w:pPr>
      <w:r>
        <w:rPr>
          <w:rFonts w:ascii="Times New Roman" w:hAnsi="Times New Roman" w:eastAsia="Times New Roman" w:cs="Times New Roman"/>
          <w:b/>
          <w:sz w:val="24"/>
        </w:rPr>
        <w:t>4.2. Latensi Komunikasi Modbus TCP</w:t>
      </w:r>
    </w:p>
    <w:p>
      <w:pPr>
        <w:pStyle w:val="TTPParagraph1st"/>
        <w:spacing w:before="0" w:after="60"/>
        <w:ind w:firstLine="0"/>
        <w:jc w:val="both"/>
      </w:pPr>
      <w:r>
        <w:rPr>
          <w:rFonts w:ascii="Times New Roman" w:hAnsi="Times New Roman" w:eastAsia="Times New Roman" w:cs="Times New Roman"/>
          <w:b w:val="0"/>
          <w:i w:val="0"/>
          <w:sz w:val="24"/>
          <w:u w:val="none"/>
        </w:rPr>
        <w:t>Thread 3 mencatat wall-clock start dan end dari setiap permintaan Modbus pada 10.000 sampel per kondisi. Beban CPU divariasikan menggunakan tugas video-encoding paralel dalam proses terpisah.</w:t>
      </w:r>
    </w:p>
    <w:p>
      <w:pPr>
        <w:spacing w:before="120" w:after="60"/>
        <w:jc w:val="center"/>
      </w:pPr>
      <w:r>
        <w:rPr>
          <w:rFonts w:ascii="Times New Roman" w:hAnsi="Times New Roman" w:eastAsia="Times New Roman" w:cs="Times New Roman"/>
          <w:b/>
          <w:sz w:val="20"/>
        </w:rPr>
        <w:t xml:space="preserve">Tabel IV. </w:t>
      </w:r>
      <w:r>
        <w:rPr>
          <w:rFonts w:ascii="Times New Roman" w:hAnsi="Times New Roman" w:eastAsia="Times New Roman" w:cs="Times New Roman"/>
          <w:b w:val="0"/>
          <w:i w:val="0"/>
          <w:sz w:val="20"/>
          <w:u w:val="none"/>
        </w:rPr>
        <w:t>Distribusi Latensi Modbus TCP (n=10.000 per kondisi)</w:t>
      </w:r>
    </w:p>
    <w:tbl>
      <w:tblPr>
        <w:tblW w:type="auto" w:w="0"/>
        <w:jc w:val="center"/>
        <w:tblLayout w:type="autofit"/>
        <w:tblLook w:firstColumn="1" w:firstRow="1" w:lastColumn="0" w:lastRow="0" w:noHBand="0" w:noVBand="1" w:val="04A0"/>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1205"/>
        <w:gridCol w:w="1205"/>
        <w:gridCol w:w="1205"/>
        <w:gridCol w:w="1205"/>
        <w:gridCol w:w="1205"/>
        <w:gridCol w:w="1205"/>
        <w:gridCol w:w="1205"/>
        <w:gridCol w:w="1205"/>
      </w:tblGrid>
      <w:tr>
        <w:tc>
          <w:tcPr>
            <w:tcW w:type="dxa" w:w="1205"/>
            <w:vAlign w:val="center"/>
          </w:tcPr>
          <w:p>
            <w:pPr>
              <w:spacing w:before="0" w:after="0"/>
              <w:jc w:val="center"/>
            </w:pPr>
            <w:r/>
            <w:r>
              <w:rPr>
                <w:rFonts w:ascii="Times New Roman" w:hAnsi="Times New Roman" w:eastAsia="Times New Roman" w:cs="Times New Roman"/>
                <w:b/>
                <w:i w:val="0"/>
                <w:sz w:val="20"/>
                <w:u w:val="none"/>
              </w:rPr>
              <w:t>Beban CPU (%)</w:t>
            </w:r>
          </w:p>
        </w:tc>
        <w:tc>
          <w:tcPr>
            <w:tcW w:type="dxa" w:w="1205"/>
            <w:vAlign w:val="center"/>
          </w:tcPr>
          <w:p>
            <w:pPr>
              <w:spacing w:before="0" w:after="0"/>
              <w:jc w:val="center"/>
            </w:pPr>
            <w:r/>
            <w:r>
              <w:rPr>
                <w:rFonts w:ascii="Times New Roman" w:hAnsi="Times New Roman" w:eastAsia="Times New Roman" w:cs="Times New Roman"/>
                <w:b/>
                <w:i w:val="0"/>
                <w:sz w:val="20"/>
                <w:u w:val="none"/>
              </w:rPr>
              <w:t>Min (ms)</w:t>
            </w:r>
          </w:p>
        </w:tc>
        <w:tc>
          <w:tcPr>
            <w:tcW w:type="dxa" w:w="1205"/>
            <w:vAlign w:val="center"/>
          </w:tcPr>
          <w:p>
            <w:pPr>
              <w:spacing w:before="0" w:after="0"/>
              <w:jc w:val="center"/>
            </w:pPr>
            <w:r/>
            <w:r>
              <w:rPr>
                <w:rFonts w:ascii="Times New Roman" w:hAnsi="Times New Roman" w:eastAsia="Times New Roman" w:cs="Times New Roman"/>
                <w:b/>
                <w:i w:val="0"/>
                <w:sz w:val="20"/>
                <w:u w:val="none"/>
              </w:rPr>
              <w:t>Median (ms)</w:t>
            </w:r>
          </w:p>
        </w:tc>
        <w:tc>
          <w:tcPr>
            <w:tcW w:type="dxa" w:w="1205"/>
            <w:vAlign w:val="center"/>
          </w:tcPr>
          <w:p>
            <w:pPr>
              <w:spacing w:before="0" w:after="0"/>
              <w:jc w:val="center"/>
            </w:pPr>
            <w:r/>
            <w:r>
              <w:rPr>
                <w:rFonts w:ascii="Times New Roman" w:hAnsi="Times New Roman" w:eastAsia="Times New Roman" w:cs="Times New Roman"/>
                <w:b/>
                <w:i w:val="0"/>
                <w:sz w:val="20"/>
                <w:u w:val="none"/>
              </w:rPr>
              <w:t>Mean (ms)</w:t>
            </w:r>
          </w:p>
        </w:tc>
        <w:tc>
          <w:tcPr>
            <w:tcW w:type="dxa" w:w="1205"/>
            <w:vAlign w:val="center"/>
          </w:tcPr>
          <w:p>
            <w:pPr>
              <w:spacing w:before="0" w:after="0"/>
              <w:jc w:val="center"/>
            </w:pPr>
            <w:r/>
            <w:r>
              <w:rPr>
                <w:rFonts w:ascii="Times New Roman" w:hAnsi="Times New Roman" w:eastAsia="Times New Roman" w:cs="Times New Roman"/>
                <w:b/>
                <w:i w:val="0"/>
                <w:sz w:val="20"/>
                <w:u w:val="none"/>
              </w:rPr>
              <w:t>P95 (ms)</w:t>
            </w:r>
          </w:p>
        </w:tc>
        <w:tc>
          <w:tcPr>
            <w:tcW w:type="dxa" w:w="1205"/>
            <w:vAlign w:val="center"/>
          </w:tcPr>
          <w:p>
            <w:pPr>
              <w:spacing w:before="0" w:after="0"/>
              <w:jc w:val="center"/>
            </w:pPr>
            <w:r/>
            <w:r>
              <w:rPr>
                <w:rFonts w:ascii="Times New Roman" w:hAnsi="Times New Roman" w:eastAsia="Times New Roman" w:cs="Times New Roman"/>
                <w:b/>
                <w:i w:val="0"/>
                <w:sz w:val="20"/>
                <w:u w:val="none"/>
              </w:rPr>
              <w:t>P99 (ms)</w:t>
            </w:r>
          </w:p>
        </w:tc>
        <w:tc>
          <w:tcPr>
            <w:tcW w:type="dxa" w:w="1205"/>
            <w:vAlign w:val="center"/>
          </w:tcPr>
          <w:p>
            <w:pPr>
              <w:spacing w:before="0" w:after="0"/>
              <w:jc w:val="center"/>
            </w:pPr>
            <w:r/>
            <w:r>
              <w:rPr>
                <w:rFonts w:ascii="Times New Roman" w:hAnsi="Times New Roman" w:eastAsia="Times New Roman" w:cs="Times New Roman"/>
                <w:b/>
                <w:i w:val="0"/>
                <w:sz w:val="20"/>
                <w:u w:val="none"/>
              </w:rPr>
              <w:t>Maks (ms)</w:t>
            </w:r>
          </w:p>
        </w:tc>
        <w:tc>
          <w:tcPr>
            <w:tcW w:type="dxa" w:w="1205"/>
            <w:vAlign w:val="center"/>
          </w:tcPr>
          <w:p>
            <w:pPr>
              <w:spacing w:before="0" w:after="0"/>
              <w:jc w:val="center"/>
            </w:pPr>
            <w:r/>
            <w:r>
              <w:rPr>
                <w:rFonts w:ascii="Times New Roman" w:hAnsi="Times New Roman" w:eastAsia="Times New Roman" w:cs="Times New Roman"/>
                <w:b/>
                <w:i w:val="0"/>
                <w:sz w:val="20"/>
                <w:u w:val="none"/>
              </w:rPr>
              <w:t>Std Dev (ms)</w:t>
            </w:r>
          </w:p>
        </w:tc>
      </w:tr>
      <w:tr>
        <w:tc>
          <w:tcPr>
            <w:tcW w:type="dxa" w:w="1205"/>
            <w:vAlign w:val="center"/>
          </w:tcPr>
          <w:p>
            <w:pPr>
              <w:spacing w:before="0" w:after="0"/>
              <w:jc w:val="left"/>
            </w:pPr>
            <w:r/>
            <w:r>
              <w:rPr>
                <w:rFonts w:ascii="Times New Roman" w:hAnsi="Times New Roman" w:eastAsia="Times New Roman" w:cs="Times New Roman"/>
                <w:b w:val="0"/>
                <w:i w:val="0"/>
                <w:sz w:val="20"/>
                <w:u w:val="none"/>
              </w:rPr>
              <w:t>Idle (0-10%)</w:t>
            </w:r>
          </w:p>
        </w:tc>
        <w:tc>
          <w:tcPr>
            <w:tcW w:type="dxa" w:w="1205"/>
            <w:vAlign w:val="center"/>
          </w:tcPr>
          <w:p>
            <w:pPr>
              <w:spacing w:before="0" w:after="0"/>
              <w:jc w:val="center"/>
            </w:pPr>
            <w:r/>
            <w:r>
              <w:rPr>
                <w:rFonts w:ascii="Times New Roman" w:hAnsi="Times New Roman" w:eastAsia="Times New Roman" w:cs="Times New Roman"/>
                <w:b w:val="0"/>
                <w:i w:val="0"/>
                <w:sz w:val="20"/>
                <w:u w:val="none"/>
              </w:rPr>
              <w:t>1,2</w:t>
            </w:r>
          </w:p>
        </w:tc>
        <w:tc>
          <w:tcPr>
            <w:tcW w:type="dxa" w:w="1205"/>
            <w:vAlign w:val="center"/>
          </w:tcPr>
          <w:p>
            <w:pPr>
              <w:spacing w:before="0" w:after="0"/>
              <w:jc w:val="center"/>
            </w:pPr>
            <w:r/>
            <w:r>
              <w:rPr>
                <w:rFonts w:ascii="Times New Roman" w:hAnsi="Times New Roman" w:eastAsia="Times New Roman" w:cs="Times New Roman"/>
                <w:b w:val="0"/>
                <w:i w:val="0"/>
                <w:sz w:val="20"/>
                <w:u w:val="none"/>
              </w:rPr>
              <w:t>8,4</w:t>
            </w:r>
          </w:p>
        </w:tc>
        <w:tc>
          <w:tcPr>
            <w:tcW w:type="dxa" w:w="1205"/>
            <w:vAlign w:val="center"/>
          </w:tcPr>
          <w:p>
            <w:pPr>
              <w:spacing w:before="0" w:after="0"/>
              <w:jc w:val="center"/>
            </w:pPr>
            <w:r/>
            <w:r>
              <w:rPr>
                <w:rFonts w:ascii="Times New Roman" w:hAnsi="Times New Roman" w:eastAsia="Times New Roman" w:cs="Times New Roman"/>
                <w:b w:val="0"/>
                <w:i w:val="0"/>
                <w:sz w:val="20"/>
                <w:u w:val="none"/>
              </w:rPr>
              <w:t>9,1</w:t>
            </w:r>
          </w:p>
        </w:tc>
        <w:tc>
          <w:tcPr>
            <w:tcW w:type="dxa" w:w="1205"/>
            <w:vAlign w:val="center"/>
          </w:tcPr>
          <w:p>
            <w:pPr>
              <w:spacing w:before="0" w:after="0"/>
              <w:jc w:val="center"/>
            </w:pPr>
            <w:r/>
            <w:r>
              <w:rPr>
                <w:rFonts w:ascii="Times New Roman" w:hAnsi="Times New Roman" w:eastAsia="Times New Roman" w:cs="Times New Roman"/>
                <w:b w:val="0"/>
                <w:i w:val="0"/>
                <w:sz w:val="20"/>
                <w:u w:val="none"/>
              </w:rPr>
              <w:t>18,7</w:t>
            </w:r>
          </w:p>
        </w:tc>
        <w:tc>
          <w:tcPr>
            <w:tcW w:type="dxa" w:w="1205"/>
            <w:vAlign w:val="center"/>
          </w:tcPr>
          <w:p>
            <w:pPr>
              <w:spacing w:before="0" w:after="0"/>
              <w:jc w:val="center"/>
            </w:pPr>
            <w:r/>
            <w:r>
              <w:rPr>
                <w:rFonts w:ascii="Times New Roman" w:hAnsi="Times New Roman" w:eastAsia="Times New Roman" w:cs="Times New Roman"/>
                <w:b w:val="0"/>
                <w:i w:val="0"/>
                <w:sz w:val="20"/>
                <w:u w:val="none"/>
              </w:rPr>
              <w:t>27,3</w:t>
            </w:r>
          </w:p>
        </w:tc>
        <w:tc>
          <w:tcPr>
            <w:tcW w:type="dxa" w:w="1205"/>
            <w:vAlign w:val="center"/>
          </w:tcPr>
          <w:p>
            <w:pPr>
              <w:spacing w:before="0" w:after="0"/>
              <w:jc w:val="center"/>
            </w:pPr>
            <w:r/>
            <w:r>
              <w:rPr>
                <w:rFonts w:ascii="Times New Roman" w:hAnsi="Times New Roman" w:eastAsia="Times New Roman" w:cs="Times New Roman"/>
                <w:b w:val="0"/>
                <w:i w:val="0"/>
                <w:sz w:val="20"/>
                <w:u w:val="none"/>
              </w:rPr>
              <w:t>42,1</w:t>
            </w:r>
          </w:p>
        </w:tc>
        <w:tc>
          <w:tcPr>
            <w:tcW w:type="dxa" w:w="1205"/>
            <w:vAlign w:val="center"/>
          </w:tcPr>
          <w:p>
            <w:pPr>
              <w:spacing w:before="0" w:after="0"/>
              <w:jc w:val="center"/>
            </w:pPr>
            <w:r/>
            <w:r>
              <w:rPr>
                <w:rFonts w:ascii="Times New Roman" w:hAnsi="Times New Roman" w:eastAsia="Times New Roman" w:cs="Times New Roman"/>
                <w:b w:val="0"/>
                <w:i w:val="0"/>
                <w:sz w:val="20"/>
                <w:u w:val="none"/>
              </w:rPr>
              <w:t>5,8</w:t>
            </w:r>
          </w:p>
        </w:tc>
      </w:tr>
      <w:tr>
        <w:tc>
          <w:tcPr>
            <w:tcW w:type="dxa" w:w="1205"/>
            <w:vAlign w:val="center"/>
          </w:tcPr>
          <w:p>
            <w:pPr>
              <w:spacing w:before="0" w:after="0"/>
              <w:jc w:val="left"/>
            </w:pPr>
            <w:r/>
            <w:r>
              <w:rPr>
                <w:rFonts w:ascii="Times New Roman" w:hAnsi="Times New Roman" w:eastAsia="Times New Roman" w:cs="Times New Roman"/>
                <w:b w:val="0"/>
                <w:i w:val="0"/>
                <w:sz w:val="20"/>
                <w:u w:val="none"/>
              </w:rPr>
              <w:t>Moderat (45-55%)</w:t>
            </w:r>
          </w:p>
        </w:tc>
        <w:tc>
          <w:tcPr>
            <w:tcW w:type="dxa" w:w="1205"/>
            <w:vAlign w:val="center"/>
          </w:tcPr>
          <w:p>
            <w:pPr>
              <w:spacing w:before="0" w:after="0"/>
              <w:jc w:val="center"/>
            </w:pPr>
            <w:r/>
            <w:r>
              <w:rPr>
                <w:rFonts w:ascii="Times New Roman" w:hAnsi="Times New Roman" w:eastAsia="Times New Roman" w:cs="Times New Roman"/>
                <w:b w:val="0"/>
                <w:i w:val="0"/>
                <w:sz w:val="20"/>
                <w:u w:val="none"/>
              </w:rPr>
              <w:t>1,8</w:t>
            </w:r>
          </w:p>
        </w:tc>
        <w:tc>
          <w:tcPr>
            <w:tcW w:type="dxa" w:w="1205"/>
            <w:vAlign w:val="center"/>
          </w:tcPr>
          <w:p>
            <w:pPr>
              <w:spacing w:before="0" w:after="0"/>
              <w:jc w:val="center"/>
            </w:pPr>
            <w:r/>
            <w:r>
              <w:rPr>
                <w:rFonts w:ascii="Times New Roman" w:hAnsi="Times New Roman" w:eastAsia="Times New Roman" w:cs="Times New Roman"/>
                <w:b w:val="0"/>
                <w:i w:val="0"/>
                <w:sz w:val="20"/>
                <w:u w:val="none"/>
              </w:rPr>
              <w:t>10,2</w:t>
            </w:r>
          </w:p>
        </w:tc>
        <w:tc>
          <w:tcPr>
            <w:tcW w:type="dxa" w:w="1205"/>
            <w:vAlign w:val="center"/>
          </w:tcPr>
          <w:p>
            <w:pPr>
              <w:spacing w:before="0" w:after="0"/>
              <w:jc w:val="center"/>
            </w:pPr>
            <w:r/>
            <w:r>
              <w:rPr>
                <w:rFonts w:ascii="Times New Roman" w:hAnsi="Times New Roman" w:eastAsia="Times New Roman" w:cs="Times New Roman"/>
                <w:b w:val="0"/>
                <w:i w:val="0"/>
                <w:sz w:val="20"/>
                <w:u w:val="none"/>
              </w:rPr>
              <w:t>12,3</w:t>
            </w:r>
          </w:p>
        </w:tc>
        <w:tc>
          <w:tcPr>
            <w:tcW w:type="dxa" w:w="1205"/>
            <w:vAlign w:val="center"/>
          </w:tcPr>
          <w:p>
            <w:pPr>
              <w:spacing w:before="0" w:after="0"/>
              <w:jc w:val="center"/>
            </w:pPr>
            <w:r/>
            <w:r>
              <w:rPr>
                <w:rFonts w:ascii="Times New Roman" w:hAnsi="Times New Roman" w:eastAsia="Times New Roman" w:cs="Times New Roman"/>
                <w:b w:val="0"/>
                <w:i w:val="0"/>
                <w:sz w:val="20"/>
                <w:u w:val="none"/>
              </w:rPr>
              <w:t>24,9</w:t>
            </w:r>
          </w:p>
        </w:tc>
        <w:tc>
          <w:tcPr>
            <w:tcW w:type="dxa" w:w="1205"/>
            <w:vAlign w:val="center"/>
          </w:tcPr>
          <w:p>
            <w:pPr>
              <w:spacing w:before="0" w:after="0"/>
              <w:jc w:val="center"/>
            </w:pPr>
            <w:r/>
            <w:r>
              <w:rPr>
                <w:rFonts w:ascii="Times New Roman" w:hAnsi="Times New Roman" w:eastAsia="Times New Roman" w:cs="Times New Roman"/>
                <w:b w:val="0"/>
                <w:i w:val="0"/>
                <w:sz w:val="20"/>
                <w:u w:val="none"/>
              </w:rPr>
              <w:t>38,6</w:t>
            </w:r>
          </w:p>
        </w:tc>
        <w:tc>
          <w:tcPr>
            <w:tcW w:type="dxa" w:w="1205"/>
            <w:vAlign w:val="center"/>
          </w:tcPr>
          <w:p>
            <w:pPr>
              <w:spacing w:before="0" w:after="0"/>
              <w:jc w:val="center"/>
            </w:pPr>
            <w:r/>
            <w:r>
              <w:rPr>
                <w:rFonts w:ascii="Times New Roman" w:hAnsi="Times New Roman" w:eastAsia="Times New Roman" w:cs="Times New Roman"/>
                <w:b w:val="0"/>
                <w:i w:val="0"/>
                <w:sz w:val="20"/>
                <w:u w:val="none"/>
              </w:rPr>
              <w:t>67,4</w:t>
            </w:r>
          </w:p>
        </w:tc>
        <w:tc>
          <w:tcPr>
            <w:tcW w:type="dxa" w:w="1205"/>
            <w:vAlign w:val="center"/>
          </w:tcPr>
          <w:p>
            <w:pPr>
              <w:spacing w:before="0" w:after="0"/>
              <w:jc w:val="center"/>
            </w:pPr>
            <w:r/>
            <w:r>
              <w:rPr>
                <w:rFonts w:ascii="Times New Roman" w:hAnsi="Times New Roman" w:eastAsia="Times New Roman" w:cs="Times New Roman"/>
                <w:b w:val="0"/>
                <w:i w:val="0"/>
                <w:sz w:val="20"/>
                <w:u w:val="none"/>
              </w:rPr>
              <w:t>8,4</w:t>
            </w:r>
          </w:p>
        </w:tc>
      </w:tr>
      <w:tr>
        <w:tc>
          <w:tcPr>
            <w:tcW w:type="dxa" w:w="1205"/>
            <w:vAlign w:val="center"/>
          </w:tcPr>
          <w:p>
            <w:pPr>
              <w:spacing w:before="0" w:after="0"/>
              <w:jc w:val="left"/>
            </w:pPr>
            <w:r/>
            <w:r>
              <w:rPr>
                <w:rFonts w:ascii="Times New Roman" w:hAnsi="Times New Roman" w:eastAsia="Times New Roman" w:cs="Times New Roman"/>
                <w:b w:val="0"/>
                <w:i w:val="0"/>
                <w:sz w:val="20"/>
                <w:u w:val="none"/>
              </w:rPr>
              <w:t>Intensif (75-85%)</w:t>
            </w:r>
          </w:p>
        </w:tc>
        <w:tc>
          <w:tcPr>
            <w:tcW w:type="dxa" w:w="1205"/>
            <w:vAlign w:val="center"/>
          </w:tcPr>
          <w:p>
            <w:pPr>
              <w:spacing w:before="0" w:after="0"/>
              <w:jc w:val="center"/>
            </w:pPr>
            <w:r/>
            <w:r>
              <w:rPr>
                <w:rFonts w:ascii="Times New Roman" w:hAnsi="Times New Roman" w:eastAsia="Times New Roman" w:cs="Times New Roman"/>
                <w:b w:val="0"/>
                <w:i w:val="0"/>
                <w:sz w:val="20"/>
                <w:u w:val="none"/>
              </w:rPr>
              <w:t>2,1</w:t>
            </w:r>
          </w:p>
        </w:tc>
        <w:tc>
          <w:tcPr>
            <w:tcW w:type="dxa" w:w="1205"/>
            <w:vAlign w:val="center"/>
          </w:tcPr>
          <w:p>
            <w:pPr>
              <w:spacing w:before="0" w:after="0"/>
              <w:jc w:val="center"/>
            </w:pPr>
            <w:r/>
            <w:r>
              <w:rPr>
                <w:rFonts w:ascii="Times New Roman" w:hAnsi="Times New Roman" w:eastAsia="Times New Roman" w:cs="Times New Roman"/>
                <w:b w:val="0"/>
                <w:i w:val="0"/>
                <w:sz w:val="20"/>
                <w:u w:val="none"/>
              </w:rPr>
              <w:t>14,7</w:t>
            </w:r>
          </w:p>
        </w:tc>
        <w:tc>
          <w:tcPr>
            <w:tcW w:type="dxa" w:w="1205"/>
            <w:vAlign w:val="center"/>
          </w:tcPr>
          <w:p>
            <w:pPr>
              <w:spacing w:before="0" w:after="0"/>
              <w:jc w:val="center"/>
            </w:pPr>
            <w:r/>
            <w:r>
              <w:rPr>
                <w:rFonts w:ascii="Times New Roman" w:hAnsi="Times New Roman" w:eastAsia="Times New Roman" w:cs="Times New Roman"/>
                <w:b w:val="0"/>
                <w:i w:val="0"/>
                <w:sz w:val="20"/>
                <w:u w:val="none"/>
              </w:rPr>
              <w:t>17,8</w:t>
            </w:r>
          </w:p>
        </w:tc>
        <w:tc>
          <w:tcPr>
            <w:tcW w:type="dxa" w:w="1205"/>
            <w:vAlign w:val="center"/>
          </w:tcPr>
          <w:p>
            <w:pPr>
              <w:spacing w:before="0" w:after="0"/>
              <w:jc w:val="center"/>
            </w:pPr>
            <w:r/>
            <w:r>
              <w:rPr>
                <w:rFonts w:ascii="Times New Roman" w:hAnsi="Times New Roman" w:eastAsia="Times New Roman" w:cs="Times New Roman"/>
                <w:b w:val="0"/>
                <w:i w:val="0"/>
                <w:sz w:val="20"/>
                <w:u w:val="none"/>
              </w:rPr>
              <w:t>41,2</w:t>
            </w:r>
          </w:p>
        </w:tc>
        <w:tc>
          <w:tcPr>
            <w:tcW w:type="dxa" w:w="1205"/>
            <w:vAlign w:val="center"/>
          </w:tcPr>
          <w:p>
            <w:pPr>
              <w:spacing w:before="0" w:after="0"/>
              <w:jc w:val="center"/>
            </w:pPr>
            <w:r/>
            <w:r>
              <w:rPr>
                <w:rFonts w:ascii="Times New Roman" w:hAnsi="Times New Roman" w:eastAsia="Times New Roman" w:cs="Times New Roman"/>
                <w:b w:val="0"/>
                <w:i w:val="0"/>
                <w:sz w:val="20"/>
                <w:u w:val="none"/>
              </w:rPr>
              <w:t>78,9</w:t>
            </w:r>
          </w:p>
        </w:tc>
        <w:tc>
          <w:tcPr>
            <w:tcW w:type="dxa" w:w="1205"/>
            <w:vAlign w:val="center"/>
          </w:tcPr>
          <w:p>
            <w:pPr>
              <w:spacing w:before="0" w:after="0"/>
              <w:jc w:val="center"/>
            </w:pPr>
            <w:r/>
            <w:r>
              <w:rPr>
                <w:rFonts w:ascii="Times New Roman" w:hAnsi="Times New Roman" w:eastAsia="Times New Roman" w:cs="Times New Roman"/>
                <w:b w:val="0"/>
                <w:i w:val="0"/>
                <w:sz w:val="20"/>
                <w:u w:val="none"/>
              </w:rPr>
              <w:t>312,4</w:t>
            </w:r>
          </w:p>
        </w:tc>
        <w:tc>
          <w:tcPr>
            <w:tcW w:type="dxa" w:w="1205"/>
            <w:vAlign w:val="center"/>
          </w:tcPr>
          <w:p>
            <w:pPr>
              <w:spacing w:before="0" w:after="0"/>
              <w:jc w:val="center"/>
            </w:pPr>
            <w:r/>
            <w:r>
              <w:rPr>
                <w:rFonts w:ascii="Times New Roman" w:hAnsi="Times New Roman" w:eastAsia="Times New Roman" w:cs="Times New Roman"/>
                <w:b w:val="0"/>
                <w:i w:val="0"/>
                <w:sz w:val="20"/>
                <w:u w:val="none"/>
              </w:rPr>
              <w:t>19,7</w:t>
            </w:r>
          </w:p>
        </w:tc>
      </w:tr>
    </w:tbl>
    <w:p/>
    <w:p>
      <w:pPr>
        <w:pStyle w:val="TTPParagraphothers"/>
        <w:spacing w:before="0" w:after="60"/>
        <w:ind w:firstLine="283"/>
        <w:jc w:val="both"/>
      </w:pPr>
      <w:r>
        <w:rPr>
          <w:rFonts w:ascii="Times New Roman" w:hAnsi="Times New Roman" w:eastAsia="Times New Roman" w:cs="Times New Roman"/>
          <w:b w:val="0"/>
          <w:i w:val="0"/>
          <w:sz w:val="24"/>
          <w:u w:val="none"/>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60" w:after="60"/>
        <w:jc w:val="center"/>
      </w:pPr>
      <w:r>
        <w:rPr>
          <w:rFonts w:ascii="Times New Roman" w:hAnsi="Times New Roman" w:eastAsia="Times New Roman" w:cs="Times New Roman"/>
          <w:i/>
          <w:sz w:val="20"/>
        </w:rPr>
        <w:t>[Placeholder figure: Latensi Modbus TCP berdasarkan Beban CPU]</w:t>
      </w:r>
    </w:p>
    <w:p>
      <w:pPr>
        <w:spacing w:before="60" w:after="120"/>
        <w:jc w:val="center"/>
      </w:pPr>
      <w:r>
        <w:rPr>
          <w:rFonts w:ascii="Times New Roman" w:hAnsi="Times New Roman" w:eastAsia="Times New Roman" w:cs="Times New Roman"/>
          <w:b/>
          <w:sz w:val="20"/>
        </w:rPr>
        <w:t xml:space="preserve">Gambar 12. </w:t>
      </w:r>
      <w:r>
        <w:rPr>
          <w:rFonts w:ascii="Times New Roman" w:hAnsi="Times New Roman" w:eastAsia="Times New Roman" w:cs="Times New Roman"/>
          <w:b w:val="0"/>
          <w:i w:val="0"/>
          <w:sz w:val="20"/>
          <w:u w:val="none"/>
        </w:rPr>
        <w:t>Latensi Modbus TCP berdasarkan Beban CPU</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rPr>
          <w:rFonts w:ascii="Times New Roman" w:hAnsi="Times New Roman" w:eastAsia="Times New Roman" w:cs="Times New Roman"/>
          <w:b w:val="0"/>
          <w:i w:val="0"/>
          <w:sz w:val="24"/>
          <w:u w:val="none"/>
        </w:rPr>
        <w:t xml:space="preserve"> ms, inferensi MediaPipe </w:t>
      </w:r>
      <m:oMath xmlns:mml="http://www.w3.org/1998/Math/MathML">
        <m:sSub>
          <m:e>
            <m:r>
              <m:t>T</m:t>
            </m:r>
          </m:e>
          <m:sub>
            <m:r>
              <m:rPr>
                <m:sty m:val="p"/>
              </m:rPr>
              <m:t>inf</m:t>
            </m:r>
          </m:sub>
        </m:sSub>
        <m:r>
          <m:t>≈18,4</m:t>
        </m:r>
      </m:oMath>
      <w:r>
        <w:rPr>
          <w:rFonts w:ascii="Times New Roman" w:hAnsi="Times New Roman" w:eastAsia="Times New Roman" w:cs="Times New Roman"/>
          <w:b w:val="0"/>
          <w:i w:val="0"/>
          <w:sz w:val="24"/>
          <w:u w:val="none"/>
        </w:rPr>
        <w:t xml:space="preserve"> ms, jendela debounce </w:t>
      </w:r>
      <m:oMath xmlns:mml="http://www.w3.org/1998/Math/MathML">
        <m:sSub>
          <m:e>
            <m:r>
              <m:t>T</m:t>
            </m:r>
          </m:e>
          <m:sub>
            <m:r>
              <m:rPr>
                <m:sty m:val="p"/>
              </m:rPr>
              <m:t>deb</m:t>
            </m:r>
          </m:sub>
        </m:sSub>
        <m:r>
          <m:t>≈83,3</m:t>
        </m:r>
      </m:oMath>
      <w:r>
        <w:rPr>
          <w:rFonts w:ascii="Times New Roman" w:hAnsi="Times New Roman" w:eastAsia="Times New Roman" w:cs="Times New Roman"/>
          <w:b w:val="0"/>
          <w:i w:val="0"/>
          <w:sz w:val="24"/>
          <w:u w:val="none"/>
        </w:rPr>
        <w:t xml:space="preserve"> ms, round-trip Modbus </w:t>
      </w:r>
      <m:oMath xmlns:mml="http://www.w3.org/1998/Math/MathML">
        <m:sSub>
          <m:e>
            <m:r>
              <m:t>T</m:t>
            </m:r>
          </m:e>
          <m:sub>
            <m:r>
              <m:rPr>
                <m:sty m:val="p"/>
              </m:rPr>
              <m:t>modbus</m:t>
            </m:r>
          </m:sub>
        </m:sSub>
        <m:r>
          <m:t>≈12,3</m:t>
        </m:r>
      </m:oMath>
      <w:r>
        <w:rPr>
          <w:rFonts w:ascii="Times New Roman" w:hAnsi="Times New Roman" w:eastAsia="Times New Roman" w:cs="Times New Roman"/>
          <w:b w:val="0"/>
          <w:i w:val="0"/>
          <w:sz w:val="24"/>
          <w:u w:val="none"/>
        </w:rPr>
        <w:t xml:space="preserve"> ms.</w:t>
      </w:r>
    </w:p>
    <w:p>
      <w:pPr>
        <w:spacing w:before="60" w:after="60"/>
        <w:jc w:val="center"/>
      </w:pPr>
      <w:r>
        <w:rPr>
          <w:rFonts w:ascii="Times New Roman" w:hAnsi="Times New Roman" w:eastAsia="Times New Roman" w:cs="Times New Roman"/>
          <w:i/>
          <w:sz w:val="20"/>
        </w:rPr>
        <w:t>[Placeholder figure: Rincian Komponen Latensi]</w:t>
      </w:r>
    </w:p>
    <w:p>
      <w:pPr>
        <w:spacing w:before="60" w:after="120"/>
        <w:jc w:val="center"/>
      </w:pPr>
      <w:r>
        <w:rPr>
          <w:rFonts w:ascii="Times New Roman" w:hAnsi="Times New Roman" w:eastAsia="Times New Roman" w:cs="Times New Roman"/>
          <w:b/>
          <w:sz w:val="20"/>
        </w:rPr>
        <w:t xml:space="preserve">Gambar 13. </w:t>
      </w:r>
      <w:r>
        <w:rPr>
          <w:rFonts w:ascii="Times New Roman" w:hAnsi="Times New Roman" w:eastAsia="Times New Roman" w:cs="Times New Roman"/>
          <w:b w:val="0"/>
          <w:i w:val="0"/>
          <w:sz w:val="20"/>
          <w:u w:val="none"/>
        </w:rPr>
        <w:t>Rincian Komponen Latensi</w:t>
      </w:r>
    </w:p>
    <w:p>
      <w:pPr>
        <w:pStyle w:val="TTPParagraphothers"/>
        <w:spacing w:before="0" w:after="60"/>
        <w:ind w:firstLine="283"/>
        <w:jc w:val="both"/>
      </w:pPr>
      <w:r>
        <w:rPr>
          <w:rFonts w:ascii="Times New Roman" w:hAnsi="Times New Roman" w:eastAsia="Times New Roman" w:cs="Times New Roman"/>
          <w:b w:val="0"/>
          <w:i w:val="0"/>
          <w:sz w:val="24"/>
          <w:u w:val="none"/>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TTPSectionHeading"/>
        <w:spacing w:before="60" w:after="60"/>
        <w:jc w:val="both"/>
      </w:pPr>
      <w:r>
        <w:rPr>
          <w:rFonts w:ascii="Times New Roman" w:hAnsi="Times New Roman" w:eastAsia="Times New Roman" w:cs="Times New Roman"/>
          <w:b/>
          <w:sz w:val="24"/>
        </w:rPr>
        <w:t>4.3. Uji Ketahanan 24 Jam</w:t>
      </w:r>
    </w:p>
    <w:p>
      <w:pPr>
        <w:pStyle w:val="TTPParagraph1st"/>
        <w:spacing w:before="0" w:after="60"/>
        <w:ind w:firstLine="0"/>
        <w:jc w:val="both"/>
      </w:pPr>
      <w:r>
        <w:rPr>
          <w:rFonts w:ascii="Times New Roman" w:hAnsi="Times New Roman" w:eastAsia="Times New Roman" w:cs="Times New Roman"/>
          <w:b w:val="0"/>
          <w:i w:val="0"/>
          <w:sz w:val="24"/>
          <w:u w:val="none"/>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jc w:val="center"/>
      </w:pPr>
      <w:r>
        <w:rPr>
          <w:rFonts w:ascii="Times New Roman" w:hAnsi="Times New Roman" w:eastAsia="Times New Roman" w:cs="Times New Roman"/>
          <w:b/>
          <w:sz w:val="20"/>
        </w:rPr>
        <w:t xml:space="preserve">Tabel V. </w:t>
      </w:r>
      <w:r>
        <w:rPr>
          <w:rFonts w:ascii="Times New Roman" w:hAnsi="Times New Roman" w:eastAsia="Times New Roman" w:cs="Times New Roman"/>
          <w:b w:val="0"/>
          <w:i w:val="0"/>
          <w:sz w:val="20"/>
          <w:u w:val="none"/>
        </w:rPr>
        <w:t>Hasil Uji Ketahanan 24 Jam</w:t>
      </w:r>
    </w:p>
    <w:tbl>
      <w:tblPr>
        <w:tblW w:type="auto" w:w="0"/>
        <w:jc w:val="center"/>
        <w:tblLayout w:type="autofit"/>
        <w:tblLook w:firstColumn="1" w:firstRow="1" w:lastColumn="0" w:lastRow="0" w:noHBand="0" w:noVBand="1" w:val="04A0"/>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4819"/>
        <w:gridCol w:w="4819"/>
      </w:tblGrid>
      <w:tr>
        <w:tc>
          <w:tcPr>
            <w:tcW w:type="dxa" w:w="4819"/>
            <w:vAlign w:val="center"/>
          </w:tcPr>
          <w:p>
            <w:pPr>
              <w:spacing w:before="0" w:after="0"/>
              <w:jc w:val="center"/>
            </w:pPr>
            <w:r/>
            <w:r>
              <w:rPr>
                <w:rFonts w:ascii="Times New Roman" w:hAnsi="Times New Roman" w:eastAsia="Times New Roman" w:cs="Times New Roman"/>
                <w:b/>
                <w:i w:val="0"/>
                <w:sz w:val="20"/>
                <w:u w:val="none"/>
              </w:rPr>
              <w:t>Metrik</w:t>
            </w:r>
          </w:p>
        </w:tc>
        <w:tc>
          <w:tcPr>
            <w:tcW w:type="dxa" w:w="4819"/>
            <w:vAlign w:val="center"/>
          </w:tcPr>
          <w:p>
            <w:pPr>
              <w:spacing w:before="0" w:after="0"/>
              <w:jc w:val="center"/>
            </w:pPr>
            <w:r/>
            <w:r>
              <w:rPr>
                <w:rFonts w:ascii="Times New Roman" w:hAnsi="Times New Roman" w:eastAsia="Times New Roman" w:cs="Times New Roman"/>
                <w:b/>
                <w:i w:val="0"/>
                <w:sz w:val="20"/>
                <w:u w:val="none"/>
              </w:rPr>
              <w:t>Hasil</w:t>
            </w:r>
          </w:p>
        </w:tc>
      </w:tr>
      <w:tr>
        <w:tc>
          <w:tcPr>
            <w:tcW w:type="dxa" w:w="4819"/>
            <w:vAlign w:val="center"/>
          </w:tcPr>
          <w:p>
            <w:pPr>
              <w:spacing w:before="0" w:after="0"/>
              <w:jc w:val="left"/>
            </w:pPr>
            <w:r/>
            <w:r>
              <w:rPr>
                <w:rFonts w:ascii="Times New Roman" w:hAnsi="Times New Roman" w:eastAsia="Times New Roman" w:cs="Times New Roman"/>
                <w:b w:val="0"/>
                <w:i w:val="0"/>
                <w:sz w:val="20"/>
                <w:u w:val="none"/>
              </w:rPr>
              <w:t>Total Transaksi Modbus (FC1 + FC15)</w:t>
            </w:r>
          </w:p>
        </w:tc>
        <w:tc>
          <w:tcPr>
            <w:tcW w:type="dxa" w:w="4819"/>
            <w:vAlign w:val="center"/>
          </w:tcPr>
          <w:p>
            <w:pPr>
              <w:spacing w:before="0" w:after="0"/>
              <w:jc w:val="center"/>
            </w:pPr>
            <w:r/>
            <w:r>
              <w:rPr>
                <w:rFonts w:ascii="Times New Roman" w:hAnsi="Times New Roman" w:eastAsia="Times New Roman" w:cs="Times New Roman"/>
                <w:b w:val="0"/>
                <w:i w:val="0"/>
                <w:sz w:val="20"/>
                <w:u w:val="none"/>
              </w:rPr>
              <w:t>872.640</w:t>
            </w:r>
          </w:p>
        </w:tc>
      </w:tr>
      <w:tr>
        <w:tc>
          <w:tcPr>
            <w:tcW w:type="dxa" w:w="4819"/>
            <w:vAlign w:val="center"/>
          </w:tcPr>
          <w:p>
            <w:pPr>
              <w:spacing w:before="0" w:after="0"/>
              <w:jc w:val="left"/>
            </w:pPr>
            <w:r/>
            <w:r>
              <w:rPr>
                <w:rFonts w:ascii="Times New Roman" w:hAnsi="Times New Roman" w:eastAsia="Times New Roman" w:cs="Times New Roman"/>
                <w:b w:val="0"/>
                <w:i w:val="0"/>
                <w:sz w:val="20"/>
                <w:u w:val="none"/>
              </w:rPr>
              <w:t>Transaksi Berhasil</w:t>
            </w:r>
          </w:p>
        </w:tc>
        <w:tc>
          <w:tcPr>
            <w:tcW w:type="dxa" w:w="4819"/>
            <w:vAlign w:val="center"/>
          </w:tcPr>
          <w:p>
            <w:pPr>
              <w:spacing w:before="0" w:after="0"/>
              <w:jc w:val="center"/>
            </w:pPr>
            <w:r/>
            <w:r>
              <w:rPr>
                <w:rFonts w:ascii="Times New Roman" w:hAnsi="Times New Roman" w:eastAsia="Times New Roman" w:cs="Times New Roman"/>
                <w:b w:val="0"/>
                <w:i w:val="0"/>
                <w:sz w:val="20"/>
                <w:u w:val="none"/>
              </w:rPr>
              <w:t>872.000</w:t>
            </w:r>
          </w:p>
        </w:tc>
      </w:tr>
      <w:tr>
        <w:tc>
          <w:tcPr>
            <w:tcW w:type="dxa" w:w="4819"/>
            <w:vAlign w:val="center"/>
          </w:tcPr>
          <w:p>
            <w:pPr>
              <w:spacing w:before="0" w:after="0"/>
              <w:jc w:val="left"/>
            </w:pPr>
            <w:r/>
            <w:r>
              <w:rPr>
                <w:rFonts w:ascii="Times New Roman" w:hAnsi="Times New Roman" w:eastAsia="Times New Roman" w:cs="Times New Roman"/>
                <w:b w:val="0"/>
                <w:i w:val="0"/>
                <w:sz w:val="20"/>
                <w:u w:val="none"/>
              </w:rPr>
              <w:t>Tingkat Keberhasilan Tulis FC15</w:t>
            </w:r>
          </w:p>
        </w:tc>
        <w:tc>
          <w:tcPr>
            <w:tcW w:type="dxa" w:w="4819"/>
            <w:vAlign w:val="center"/>
          </w:tcPr>
          <w:p>
            <w:pPr>
              <w:spacing w:before="0" w:after="0"/>
              <w:jc w:val="center"/>
            </w:pPr>
            <w:r/>
            <w:r>
              <w:rPr>
                <w:rFonts w:ascii="Times New Roman" w:hAnsi="Times New Roman" w:eastAsia="Times New Roman" w:cs="Times New Roman"/>
                <w:b w:val="0"/>
                <w:i w:val="0"/>
                <w:sz w:val="20"/>
                <w:u w:val="none"/>
              </w:rPr>
              <w:t>99,97%</w:t>
            </w:r>
          </w:p>
        </w:tc>
      </w:tr>
      <w:tr>
        <w:tc>
          <w:tcPr>
            <w:tcW w:type="dxa" w:w="4819"/>
            <w:vAlign w:val="center"/>
          </w:tcPr>
          <w:p>
            <w:pPr>
              <w:spacing w:before="0" w:after="0"/>
              <w:jc w:val="left"/>
            </w:pPr>
            <w:r/>
            <w:r>
              <w:rPr>
                <w:rFonts w:ascii="Times New Roman" w:hAnsi="Times New Roman" w:eastAsia="Times New Roman" w:cs="Times New Roman"/>
                <w:b w:val="0"/>
                <w:i w:val="0"/>
                <w:sz w:val="20"/>
                <w:u w:val="none"/>
              </w:rPr>
              <w:t>Tingkat Keberhasilan Baca FC1</w:t>
            </w:r>
          </w:p>
        </w:tc>
        <w:tc>
          <w:tcPr>
            <w:tcW w:type="dxa" w:w="4819"/>
            <w:vAlign w:val="center"/>
          </w:tcPr>
          <w:p>
            <w:pPr>
              <w:spacing w:before="0" w:after="0"/>
              <w:jc w:val="center"/>
            </w:pPr>
            <w:r/>
            <w:r>
              <w:rPr>
                <w:rFonts w:ascii="Times New Roman" w:hAnsi="Times New Roman" w:eastAsia="Times New Roman" w:cs="Times New Roman"/>
                <w:b w:val="0"/>
                <w:i w:val="0"/>
                <w:sz w:val="20"/>
                <w:u w:val="none"/>
              </w:rPr>
              <w:t>99,92%</w:t>
            </w:r>
          </w:p>
        </w:tc>
      </w:tr>
      <w:tr>
        <w:tc>
          <w:tcPr>
            <w:tcW w:type="dxa" w:w="4819"/>
            <w:vAlign w:val="center"/>
          </w:tcPr>
          <w:p>
            <w:pPr>
              <w:spacing w:before="0" w:after="0"/>
              <w:jc w:val="left"/>
            </w:pPr>
            <w:r/>
            <w:r>
              <w:rPr>
                <w:rFonts w:ascii="Times New Roman" w:hAnsi="Times New Roman" w:eastAsia="Times New Roman" w:cs="Times New Roman"/>
                <w:b w:val="0"/>
                <w:i w:val="0"/>
                <w:sz w:val="20"/>
                <w:u w:val="none"/>
              </w:rPr>
              <w:t>MTBF (Mean Time Between Failures)</w:t>
            </w:r>
          </w:p>
        </w:tc>
        <w:tc>
          <w:tcPr>
            <w:tcW w:type="dxa" w:w="4819"/>
            <w:vAlign w:val="center"/>
          </w:tcPr>
          <w:p>
            <w:pPr>
              <w:spacing w:before="0" w:after="0"/>
              <w:jc w:val="center"/>
            </w:pPr>
            <w:r/>
            <w:r>
              <w:rPr>
                <w:rFonts w:ascii="Times New Roman" w:hAnsi="Times New Roman" w:eastAsia="Times New Roman" w:cs="Times New Roman"/>
                <w:b w:val="0"/>
                <w:i w:val="0"/>
                <w:sz w:val="20"/>
                <w:u w:val="none"/>
              </w:rPr>
              <w:t>8,2 jam</w:t>
            </w:r>
          </w:p>
        </w:tc>
      </w:tr>
      <w:tr>
        <w:tc>
          <w:tcPr>
            <w:tcW w:type="dxa" w:w="4819"/>
            <w:vAlign w:val="center"/>
          </w:tcPr>
          <w:p>
            <w:pPr>
              <w:spacing w:before="0" w:after="0"/>
              <w:jc w:val="left"/>
            </w:pPr>
            <w:r/>
            <w:r>
              <w:rPr>
                <w:rFonts w:ascii="Times New Roman" w:hAnsi="Times New Roman" w:eastAsia="Times New Roman" w:cs="Times New Roman"/>
                <w:b w:val="0"/>
                <w:i w:val="0"/>
                <w:sz w:val="20"/>
                <w:u w:val="none"/>
              </w:rPr>
              <w:t>Pertumbuhan Memori</w:t>
            </w:r>
          </w:p>
        </w:tc>
        <w:tc>
          <w:tcPr>
            <w:tcW w:type="dxa" w:w="4819"/>
            <w:vAlign w:val="center"/>
          </w:tcPr>
          <w:p>
            <w:pPr>
              <w:spacing w:before="0" w:after="0"/>
              <w:jc w:val="center"/>
            </w:pPr>
            <w:r/>
            <w:r>
              <w:rPr>
                <w:rFonts w:ascii="Times New Roman" w:hAnsi="Times New Roman" w:eastAsia="Times New Roman" w:cs="Times New Roman"/>
                <w:b w:val="0"/>
                <w:i w:val="0"/>
                <w:sz w:val="20"/>
                <w:u w:val="none"/>
              </w:rPr>
              <w:t>12,4 MB</w:t>
            </w:r>
          </w:p>
        </w:tc>
      </w:tr>
      <w:tr>
        <w:tc>
          <w:tcPr>
            <w:tcW w:type="dxa" w:w="4819"/>
            <w:vAlign w:val="center"/>
          </w:tcPr>
          <w:p>
            <w:pPr>
              <w:spacing w:before="0" w:after="0"/>
              <w:jc w:val="left"/>
            </w:pPr>
            <w:r/>
            <w:r>
              <w:rPr>
                <w:rFonts w:ascii="Times New Roman" w:hAnsi="Times New Roman" w:eastAsia="Times New Roman" w:cs="Times New Roman"/>
                <w:b w:val="0"/>
                <w:i w:val="0"/>
                <w:sz w:val="20"/>
                <w:u w:val="none"/>
              </w:rPr>
              <w:t>Frame Rate (target 30 fps)</w:t>
            </w:r>
          </w:p>
        </w:tc>
        <w:tc>
          <w:tcPr>
            <w:tcW w:type="dxa" w:w="4819"/>
            <w:vAlign w:val="center"/>
          </w:tcPr>
          <w:p>
            <w:pPr>
              <w:spacing w:before="0" w:after="0"/>
              <w:jc w:val="center"/>
            </w:pPr>
            <w:r/>
            <w:r>
              <w:rPr>
                <w:rFonts w:ascii="Times New Roman" w:hAnsi="Times New Roman" w:eastAsia="Times New Roman" w:cs="Times New Roman"/>
                <w:b w:val="0"/>
                <w:i w:val="0"/>
                <w:sz w:val="20"/>
                <w:u w:val="none"/>
              </w:rPr>
              <w:t>29,7 fps</w:t>
            </w:r>
          </w:p>
        </w:tc>
      </w:tr>
    </w:tbl>
    <w:p/>
    <w:p>
      <w:pPr>
        <w:pStyle w:val="TTPParagraphothers"/>
        <w:spacing w:before="0" w:after="60"/>
        <w:ind w:firstLine="283"/>
        <w:jc w:val="both"/>
      </w:pPr>
      <w:r>
        <w:rPr>
          <w:rFonts w:ascii="Times New Roman" w:hAnsi="Times New Roman" w:eastAsia="Times New Roman" w:cs="Times New Roman"/>
          <w:b w:val="0"/>
          <w:i w:val="0"/>
          <w:sz w:val="24"/>
          <w:u w:val="none"/>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60" w:after="60"/>
        <w:jc w:val="center"/>
      </w:pPr>
      <w:r>
        <w:rPr>
          <w:rFonts w:ascii="Times New Roman" w:hAnsi="Times New Roman" w:eastAsia="Times New Roman" w:cs="Times New Roman"/>
          <w:i/>
          <w:sz w:val="20"/>
        </w:rPr>
        <w:t>[Placeholder figure: Tingkat Keberhasilan Modbus 24 Jam]</w:t>
      </w:r>
    </w:p>
    <w:p>
      <w:pPr>
        <w:spacing w:before="60" w:after="120"/>
        <w:jc w:val="center"/>
      </w:pPr>
      <w:r>
        <w:rPr>
          <w:rFonts w:ascii="Times New Roman" w:hAnsi="Times New Roman" w:eastAsia="Times New Roman" w:cs="Times New Roman"/>
          <w:b/>
          <w:sz w:val="20"/>
        </w:rPr>
        <w:t xml:space="preserve">Gambar 14. </w:t>
      </w:r>
      <w:r>
        <w:rPr>
          <w:rFonts w:ascii="Times New Roman" w:hAnsi="Times New Roman" w:eastAsia="Times New Roman" w:cs="Times New Roman"/>
          <w:b w:val="0"/>
          <w:i w:val="0"/>
          <w:sz w:val="20"/>
          <w:u w:val="none"/>
        </w:rPr>
        <w:t>Tingkat Keberhasilan Modbus 24 Jam</w:t>
      </w:r>
    </w:p>
    <w:p>
      <w:pPr>
        <w:pStyle w:val="TTPParagraphothers"/>
        <w:spacing w:before="0" w:after="60"/>
        <w:ind w:firstLine="283"/>
        <w:jc w:val="both"/>
      </w:pPr>
      <w:r>
        <w:rPr>
          <w:rFonts w:ascii="Times New Roman" w:hAnsi="Times New Roman" w:eastAsia="Times New Roman" w:cs="Times New Roman"/>
          <w:b w:val="0"/>
          <w:i w:val="0"/>
          <w:sz w:val="24"/>
          <w:u w:val="none"/>
        </w:rPr>
        <w:t>Tingkat keberhasilan (Gbr. 14) bertahan di atas 99,7% untuk FC1 maupun FC15, dengan penurunan di sekitar jam ke-7, 15, dan 22. Ketiga penurunan sesuai dengan tiga kegagalan komunikasi dalam log, konsisten dengan MTBF 8,2 jam.</w:t>
      </w:r>
    </w:p>
    <w:p>
      <w:pPr>
        <w:pStyle w:val="TTPSectionHeading"/>
        <w:spacing w:before="60" w:after="60"/>
        <w:jc w:val="both"/>
      </w:pPr>
      <w:r>
        <w:rPr>
          <w:rFonts w:ascii="Times New Roman" w:hAnsi="Times New Roman" w:eastAsia="Times New Roman" w:cs="Times New Roman"/>
          <w:b/>
          <w:sz w:val="24"/>
        </w:rPr>
        <w:t>5. KESIMPULAN</w:t>
      </w:r>
    </w:p>
    <w:p>
      <w:pPr>
        <w:pStyle w:val="TTPParagraph1st"/>
        <w:spacing w:before="0" w:after="60"/>
        <w:ind w:firstLine="0"/>
        <w:jc w:val="both"/>
      </w:pPr>
      <w:r>
        <w:rPr>
          <w:rFonts w:ascii="Times New Roman" w:hAnsi="Times New Roman" w:eastAsia="Times New Roman" w:cs="Times New Roman"/>
          <w:b w:val="0"/>
          <w:i w:val="0"/>
          <w:sz w:val="24"/>
          <w:u w:val="none"/>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TTPParagraphothers"/>
        <w:spacing w:before="0" w:after="60"/>
        <w:ind w:firstLine="283"/>
        <w:jc w:val="both"/>
      </w:pPr>
      <w:r>
        <w:rPr>
          <w:rFonts w:ascii="Times New Roman" w:hAnsi="Times New Roman" w:eastAsia="Times New Roman" w:cs="Times New Roman"/>
          <w:b w:val="0"/>
          <w:i w:val="0"/>
          <w:sz w:val="24"/>
          <w:u w:val="none"/>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pStyle w:val="TTPSectionHeading"/>
        <w:spacing w:before="60" w:after="60"/>
        <w:jc w:val="both"/>
      </w:pPr>
      <w:r>
        <w:rPr>
          <w:rFonts w:ascii="Times New Roman" w:hAnsi="Times New Roman" w:eastAsia="Times New Roman" w:cs="Times New Roman"/>
          <w:b/>
          <w:sz w:val="24"/>
        </w:rPr>
        <w:t>6. REFERENCES</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 </w:t>
      </w:r>
      <w:r>
        <w:rPr>
          <w:rFonts w:ascii="Times New Roman" w:hAnsi="Times New Roman" w:eastAsia="Times New Roman" w:cs="Times New Roman"/>
          <w:b w:val="0"/>
          <w:i w:val="0"/>
          <w:sz w:val="24"/>
          <w:u w:val="none"/>
        </w:rPr>
        <w:t>C. Lugaresi et al., "MediaPipe: A Framework for Building Perception Pipelines," preprint arXiv:1906.08172, Jun. 2019.</w:t>
      </w:r>
    </w:p>
    <w:p>
      <w:pPr>
        <w:pStyle w:val="TTPReference"/>
        <w:spacing w:before="0" w:after="120" w:lineRule="atLeast" w:line="288"/>
        <w:ind w:left="540" w:hanging="540"/>
        <w:jc w:val="both"/>
      </w:pPr>
      <w:r>
        <w:rPr>
          <w:rFonts w:ascii="Times New Roman" w:hAnsi="Times New Roman" w:eastAsia="Times New Roman" w:cs="Times New Roman"/>
          <w:sz w:val="24"/>
        </w:rPr>
        <w:t xml:space="preserve">[2] </w:t>
      </w:r>
      <w:r>
        <w:rPr>
          <w:rFonts w:ascii="Times New Roman" w:hAnsi="Times New Roman" w:eastAsia="Times New Roman" w:cs="Times New Roman"/>
          <w:b w:val="0"/>
          <w:i w:val="0"/>
          <w:sz w:val="24"/>
          <w:u w:val="none"/>
        </w:rPr>
        <w:t>S. Vijayachitra, K. Prabhu, S. Agilan, M. Ahamed Salih, and S. Madhumitha, "Advanced PLC-based Automation for Converging System and Warehousing," in Proc. 5th Int. Conf. Trends Mater. Sci. Invent. Mater. (ICTMIM), 2025, pp. 1–6, doi: 10.1109/ICTMIM65579.2025.10988042.</w:t>
      </w:r>
    </w:p>
    <w:p>
      <w:pPr>
        <w:pStyle w:val="TTPReference"/>
        <w:spacing w:before="0" w:after="120" w:lineRule="atLeast" w:line="288"/>
        <w:ind w:left="540" w:hanging="540"/>
        <w:jc w:val="both"/>
      </w:pPr>
      <w:r>
        <w:rPr>
          <w:rFonts w:ascii="Times New Roman" w:hAnsi="Times New Roman" w:eastAsia="Times New Roman" w:cs="Times New Roman"/>
          <w:sz w:val="24"/>
        </w:rPr>
        <w:t xml:space="preserve">[3] </w:t>
      </w:r>
      <w:r>
        <w:rPr>
          <w:rFonts w:ascii="Times New Roman" w:hAnsi="Times New Roman" w:eastAsia="Times New Roman" w:cs="Times New Roman"/>
          <w:b w:val="0"/>
          <w:i w:val="0"/>
          <w:sz w:val="24"/>
          <w:u w:val="none"/>
        </w:rPr>
        <w:t>Yashika, A. Patra, and N. S. Das, "Human-Machine Interaction in Industrial Automation: Gesture-Based PLC Control," in Proc. 15th Int. Conf. Comput. Commun. Netw. Technol. (ICCCNT), 2024, pp. 1–7, doi: 10.1109/ICCCNT61001.2024.10726180.</w:t>
      </w:r>
    </w:p>
    <w:p>
      <w:pPr>
        <w:pStyle w:val="TTPReference"/>
        <w:spacing w:before="0" w:after="120" w:lineRule="atLeast" w:line="288"/>
        <w:ind w:left="540" w:hanging="540"/>
        <w:jc w:val="both"/>
      </w:pPr>
      <w:r>
        <w:rPr>
          <w:rFonts w:ascii="Times New Roman" w:hAnsi="Times New Roman" w:eastAsia="Times New Roman" w:cs="Times New Roman"/>
          <w:sz w:val="24"/>
        </w:rPr>
        <w:t xml:space="preserve">[4] </w:t>
      </w:r>
      <w:r>
        <w:rPr>
          <w:rFonts w:ascii="Times New Roman" w:hAnsi="Times New Roman" w:eastAsia="Times New Roman" w:cs="Times New Roman"/>
          <w:b w:val="0"/>
          <w:i w:val="0"/>
          <w:sz w:val="24"/>
          <w:u w:val="none"/>
        </w:rPr>
        <w:t>Y. Li, J. Zhang, Y. Xiong, H. Wu, and F. Yang, "Design of Industrial Equipment Remote Control System Based on Python," in Proc. 8th Int. Conf. Electron. Technol. (ICET), 2025, pp. 1–6, doi: 10.1109/ICET64964.2025.11103226.</w:t>
      </w:r>
    </w:p>
    <w:p>
      <w:pPr>
        <w:pStyle w:val="TTPReference"/>
        <w:spacing w:before="0" w:after="120" w:lineRule="atLeast" w:line="288"/>
        <w:ind w:left="540" w:hanging="540"/>
        <w:jc w:val="both"/>
      </w:pPr>
      <w:r>
        <w:rPr>
          <w:rFonts w:ascii="Times New Roman" w:hAnsi="Times New Roman" w:eastAsia="Times New Roman" w:cs="Times New Roman"/>
          <w:sz w:val="24"/>
        </w:rPr>
        <w:t xml:space="preserve">[5] </w:t>
      </w:r>
      <w:r>
        <w:rPr>
          <w:rFonts w:ascii="Times New Roman" w:hAnsi="Times New Roman" w:eastAsia="Times New Roman" w:cs="Times New Roman"/>
          <w:b w:val="0"/>
          <w:i w:val="0"/>
          <w:sz w:val="24"/>
          <w:u w:val="none"/>
        </w:rPr>
        <w:t>M. Jamage, S. Rane, J. Raktate, and N. Chavan, "Real-Time Hand Gesture Recognition Using CNN-LSTM for Gesture-to-Voice and Device Control," in Proc. 9th Int. Conf. Comput. Commun. Control Autom. (ICCUBEA), 2025, pp. 1–7, doi: 10.1109/ICCUBEA65967.2025.11284053.</w:t>
      </w:r>
    </w:p>
    <w:p>
      <w:pPr>
        <w:pStyle w:val="TTPReference"/>
        <w:spacing w:before="0" w:after="120" w:lineRule="atLeast" w:line="288"/>
        <w:ind w:left="540" w:hanging="540"/>
        <w:jc w:val="both"/>
      </w:pPr>
      <w:r>
        <w:rPr>
          <w:rFonts w:ascii="Times New Roman" w:hAnsi="Times New Roman" w:eastAsia="Times New Roman" w:cs="Times New Roman"/>
          <w:sz w:val="24"/>
        </w:rPr>
        <w:t xml:space="preserve">[6] </w:t>
      </w:r>
      <w:r>
        <w:rPr>
          <w:rFonts w:ascii="Times New Roman" w:hAnsi="Times New Roman" w:eastAsia="Times New Roman" w:cs="Times New Roman"/>
          <w:b w:val="0"/>
          <w:i w:val="0"/>
          <w:sz w:val="24"/>
          <w:u w:val="none"/>
        </w:rPr>
        <w:t>C. Nikolajew and H. Eichelberger, "Industry 4.0 Connectors – A Performance Experiment with Modbus/TCP," preprint arXiv:2410.15813, Oct. 2024.</w:t>
      </w:r>
    </w:p>
    <w:p>
      <w:pPr>
        <w:pStyle w:val="TTPReference"/>
        <w:spacing w:before="0" w:after="120" w:lineRule="atLeast" w:line="288"/>
        <w:ind w:left="540" w:hanging="540"/>
        <w:jc w:val="both"/>
      </w:pPr>
      <w:r>
        <w:rPr>
          <w:rFonts w:ascii="Times New Roman" w:hAnsi="Times New Roman" w:eastAsia="Times New Roman" w:cs="Times New Roman"/>
          <w:sz w:val="24"/>
        </w:rPr>
        <w:t xml:space="preserve">[7] </w:t>
      </w:r>
      <w:r>
        <w:rPr>
          <w:rFonts w:ascii="Times New Roman" w:hAnsi="Times New Roman" w:eastAsia="Times New Roman" w:cs="Times New Roman"/>
          <w:b w:val="0"/>
          <w:i w:val="0"/>
          <w:sz w:val="24"/>
          <w:u w:val="none"/>
        </w:rPr>
        <w:t>E. Tapia, L. Sastoque-Pinilla, U. Lopez-Novoa, I. Bediaga, and N. López de Lacalle, "Assessing Industrial Communication Protocols to Bridge the Gap between Machine Tools and Software Monitoring," Sensors, vol. 23, no. 12, art. 5694, 2023, doi: 10.3390/s23125694.</w:t>
      </w:r>
    </w:p>
    <w:p>
      <w:pPr>
        <w:pStyle w:val="TTPReference"/>
        <w:spacing w:before="0" w:after="120" w:lineRule="atLeast" w:line="288"/>
        <w:ind w:left="540" w:hanging="540"/>
        <w:jc w:val="both"/>
      </w:pPr>
      <w:r>
        <w:rPr>
          <w:rFonts w:ascii="Times New Roman" w:hAnsi="Times New Roman" w:eastAsia="Times New Roman" w:cs="Times New Roman"/>
          <w:sz w:val="24"/>
        </w:rPr>
        <w:t xml:space="preserve">[8] </w:t>
      </w:r>
      <w:r>
        <w:rPr>
          <w:rFonts w:ascii="Times New Roman" w:hAnsi="Times New Roman" w:eastAsia="Times New Roman" w:cs="Times New Roman"/>
          <w:b w:val="0"/>
          <w:i w:val="0"/>
          <w:sz w:val="24"/>
          <w:u w:val="none"/>
        </w:rPr>
        <w:t>Y. K. Yep, Y. H. Goh, T. H. Chiew, K. M. Chin, J. J. Ong, and K. S. Eu, "AI-Driven Hand Gesture Recognition for Robotic Arm Control," in Proc. 5th Int. Conf. Artif. Intell. Robot. Commun. (ICAIRC), 2025, pp. 1–5, doi: 10.1109/ICAIRC68035.2025.11384947.</w:t>
      </w:r>
    </w:p>
    <w:p>
      <w:pPr>
        <w:pStyle w:val="TTPReference"/>
        <w:spacing w:before="0" w:after="120" w:lineRule="atLeast" w:line="288"/>
        <w:ind w:left="540" w:hanging="540"/>
        <w:jc w:val="both"/>
      </w:pPr>
      <w:r>
        <w:rPr>
          <w:rFonts w:ascii="Times New Roman" w:hAnsi="Times New Roman" w:eastAsia="Times New Roman" w:cs="Times New Roman"/>
          <w:sz w:val="24"/>
        </w:rPr>
        <w:t xml:space="preserve">[9] </w:t>
      </w:r>
      <w:r>
        <w:rPr>
          <w:rFonts w:ascii="Times New Roman" w:hAnsi="Times New Roman" w:eastAsia="Times New Roman" w:cs="Times New Roman"/>
          <w:b w:val="0"/>
          <w:i w:val="0"/>
          <w:sz w:val="24"/>
          <w:u w:val="none"/>
        </w:rPr>
        <w:t>Qurrat-ul-Ain, S. N. Talpur, N. U. Z. Laghari, and M. S. Rattar, "Machine Control Using Hand Gesture Recognition," Gyancity J. Electron. Comput. Sci., vol. 5, no. 1, pp. 19–28, Mar. 2020, doi: 10.21058/gjecs.2020.51003.</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[10] </w:t>
      </w:r>
      <w:r>
        <w:rPr>
          <w:rFonts w:ascii="Times New Roman" w:hAnsi="Times New Roman" w:eastAsia="Times New Roman" w:cs="Times New Roman"/>
          <w:b w:val="0"/>
          <w:i w:val="0"/>
          <w:sz w:val="24"/>
          <w:u w:val="none"/>
        </w:rPr>
        <w:t>P. Nguyen Huu and T. Phung Ngoc, "Hand Gesture Recognition Algorithm Using SVM and HOG Model for Control of Robotic System," J. Robot., vol. 2021, art. 3986497, 2021, doi: 10.1155/2021/3986497.</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[11] </w:t>
      </w:r>
      <w:r>
        <w:rPr>
          <w:rFonts w:ascii="Times New Roman" w:hAnsi="Times New Roman" w:eastAsia="Times New Roman" w:cs="Times New Roman"/>
          <w:b w:val="0"/>
          <w:i w:val="0"/>
          <w:sz w:val="24"/>
          <w:u w:val="none"/>
        </w:rPr>
        <w:t>M. Shaikh, P. Shah, and R. Sekhar, "Communication Protocols in Industry 4.0," in Proc. Int. Conf. Sustain. Emerg. Innov. Eng. Technol. (ICSEIET), 2023, pp. 1–6, doi: 10.1109/ICSEIET58677.2023.10303397.</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[12] </w:t>
      </w:r>
      <w:r>
        <w:rPr>
          <w:rFonts w:ascii="Times New Roman" w:hAnsi="Times New Roman" w:eastAsia="Times New Roman" w:cs="Times New Roman"/>
          <w:b w:val="0"/>
          <w:i w:val="0"/>
          <w:sz w:val="24"/>
          <w:u w:val="none"/>
        </w:rPr>
        <w:t>M. Bensaadallah, N. Ghoggali, L. Saidi, and W. Ghoggali, "Deep Learning-Based Real-Time Hand Landmark Recognition with MediaPipe for R12 Robot Control," in Proc. Int. Conf. Elect. Eng. Adv. Technol. (ICEEAT), 2023, pp. 1–6, doi: 10.1109/ICEEAT60471.2023.10426264.</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[13] </w:t>
      </w:r>
      <w:r>
        <w:rPr>
          <w:rFonts w:ascii="Times New Roman" w:hAnsi="Times New Roman" w:eastAsia="Times New Roman" w:cs="Times New Roman"/>
          <w:b w:val="0"/>
          <w:i w:val="0"/>
          <w:sz w:val="24"/>
          <w:u w:val="none"/>
        </w:rPr>
        <w:t>M. Peral, A. Sanfeliu, and A. Garrell, "Efficient Hand Gesture Recognition for Human-Robot Interaction," IEEE Robot. Autom. Lett., vol. 7, no. 4, pp. 10272–10279, Oct. 2022, doi: 10.1109/LRA.2022.3193251.</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[14] </w:t>
      </w:r>
      <w:r>
        <w:rPr>
          <w:rFonts w:ascii="Times New Roman" w:hAnsi="Times New Roman" w:eastAsia="Times New Roman" w:cs="Times New Roman"/>
          <w:b w:val="0"/>
          <w:i w:val="0"/>
          <w:sz w:val="24"/>
          <w:u w:val="none"/>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[15] </w:t>
      </w:r>
      <w:r>
        <w:rPr>
          <w:rFonts w:ascii="Times New Roman" w:hAnsi="Times New Roman" w:eastAsia="Times New Roman" w:cs="Times New Roman"/>
          <w:b w:val="0"/>
          <w:i w:val="0"/>
          <w:sz w:val="24"/>
          <w:u w:val="none"/>
        </w:rPr>
        <w:t>B. Kwolek, "Continuous Hand Gesture Recognition for Human-Robot Collaborative Assembly," in Proc. IEEE/CVF Int. Conf. Comput. Vis. Workshops (ICCVW), 2023, pp. 1992–1999, doi: 10.1109/ICCVW60793.2023.00214.</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[16] </w:t>
      </w:r>
      <w:r>
        <w:rPr>
          <w:rFonts w:ascii="Times New Roman" w:hAnsi="Times New Roman" w:eastAsia="Times New Roman" w:cs="Times New Roman"/>
          <w:b w:val="0"/>
          <w:i w:val="0"/>
          <w:sz w:val="24"/>
          <w:u w:val="none"/>
        </w:rPr>
        <w:t>Y. Wang, D. Peng, E. Qi, and H. Wang, "Modbus/TCP Data Acquisition System Based on Industrial Ethernet Technology," in Proc. 4th IEEE Int. Conf. Elect. Eng. Control Technol. (CEECT), 2022, pp. 1–5, doi: 10.1109/CEECT55960.2022.10030131.</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[17] </w:t>
      </w:r>
      <w:r>
        <w:rPr>
          <w:rFonts w:ascii="Times New Roman" w:hAnsi="Times New Roman" w:eastAsia="Times New Roman" w:cs="Times New Roman"/>
          <w:b w:val="0"/>
          <w:i w:val="0"/>
          <w:sz w:val="24"/>
          <w:u w:val="none"/>
        </w:rPr>
        <w:t>H. Benyezza, M. Bouhedda, I. Kratbi, R. Kara, Y. Aniba, and A. Boukhtache, "Automated Fruits Inspection and Sorting Smart System for Industry 4.0 Based on OpenCV and PLC," in Proc. 2nd Int. Conf. Electron. Energy Meas. (IC2EM), 2023, pp. 1–6, doi: 10.1109/IC2EM59347.2023.10419533.</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[18] </w:t>
      </w:r>
      <w:r>
        <w:rPr>
          <w:rFonts w:ascii="Times New Roman" w:hAnsi="Times New Roman" w:eastAsia="Times New Roman" w:cs="Times New Roman"/>
          <w:b w:val="0"/>
          <w:i w:val="0"/>
          <w:sz w:val="24"/>
          <w:u w:val="none"/>
        </w:rPr>
        <w:t>C. D. Sawarkar, V. Vaidya, V. Sharma, S. Sheikh, A. Neware, and P. Chaudhari, "AI Based Real Time Hand Gesture Recognition System," Int. Res. J. Modernization Eng. Technol. Sci., vol. 6, no. 1, pp. 1–8, Jan. 2024, doi: 10.56726/IRJMETS48782.</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[19] </w:t>
      </w:r>
      <w:r>
        <w:rPr>
          <w:rFonts w:ascii="Times New Roman" w:hAnsi="Times New Roman" w:eastAsia="Times New Roman" w:cs="Times New Roman"/>
          <w:b w:val="0"/>
          <w:i w:val="0"/>
          <w:sz w:val="24"/>
          <w:u w:val="none"/>
        </w:rPr>
        <w:t>R. Tchantchane, H. Zhou, S. Zhang, and G. Alici, "A Review of Hand Gesture Recognition Systems Based on Noninvasive Wearable Sensors," Adv. Intell. Syst., vol. 5, no. 2, art. 2300207, 2023, doi: 10.1002/aisy.202300207.</w:t>
      </w:r>
    </w:p>
    <w:p>
      <w:pPr>
        <w:pStyle w:val="TTPReference"/>
        <w:spacing w:before="0" w:after="120" w:lineRule="atLeast" w:line="288"/>
        <w:ind w:left="540" w:hanging="540"/>
        <w:jc w:val="both"/>
      </w:pPr>
      <w:r>
        <w:rPr>
          <w:rFonts w:ascii="Times New Roman" w:hAnsi="Times New Roman" w:eastAsia="Times New Roman" w:cs="Times New Roman"/>
          <w:sz w:val="24"/>
        </w:rPr>
        <w:t xml:space="preserve">[20] </w:t>
      </w:r>
      <w:r>
        <w:rPr>
          <w:rFonts w:ascii="Times New Roman" w:hAnsi="Times New Roman" w:eastAsia="Times New Roman" w:cs="Times New Roman"/>
          <w:b w:val="0"/>
          <w:i w:val="0"/>
          <w:sz w:val="24"/>
          <w:u w:val="none"/>
        </w:rPr>
        <w:t>Schneider Electric, "Modicon M221 Logic Controller – Programming Guide," Tech. Rep., ver. 1.7, 2022. [Online]. Available: https://www.schneider-electric.com</w:t>
      </w:r>
    </w:p>
    <w:sectPr w:rsidR="004C48B6" w:rsidRPr="00824720">
      <w:headerReference w:type="even" r:id="rId8"/>
      <w:headerReference w:type="default" r:id="rId9"/>
      <w:pgSz w:w="11907" w:h="16840" w:code="9"/>
      <w:pgMar w:top="1418" w:right="1134" w:bottom="851" w:left="1134" w:header="709" w:footer="284" w:gutter="0"/>
      <w:cols w:space="709"/>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59F924" w14:textId="77777777" w:rsidR="000F717A" w:rsidRDefault="000F717A">
      <w:r>
        <w:separator/>
      </w:r>
    </w:p>
  </w:endnote>
  <w:endnote w:type="continuationSeparator" w:id="0">
    <w:p w14:paraId="01C2B5EC" w14:textId="77777777" w:rsidR="000F717A" w:rsidRDefault="000F7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2F32A" w14:textId="77777777" w:rsidR="000F717A" w:rsidRDefault="000F717A">
      <w:r>
        <w:separator/>
      </w:r>
    </w:p>
  </w:footnote>
  <w:footnote w:type="continuationSeparator" w:id="0">
    <w:p w14:paraId="259B2207" w14:textId="77777777" w:rsidR="000F717A" w:rsidRDefault="000F7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BB726" w14:textId="77777777" w:rsidR="00F30817" w:rsidRDefault="00F30817">
    <w:pPr>
      <w:pStyle w:val="Header"/>
      <w:spacing w:after="24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4F081" w14:textId="77777777" w:rsidR="00F30817" w:rsidRDefault="00F30817">
    <w:pPr>
      <w:pStyle w:val="Header"/>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C1625F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6C537FBC"/>
    <w:multiLevelType w:val="hybridMultilevel"/>
    <w:tmpl w:val="AC7CB384"/>
    <w:lvl w:ilvl="0" w:tplc="6144C124">
      <w:numFmt w:val="bullet"/>
      <w:lvlText w:val=""/>
      <w:lvlJc w:val="left"/>
      <w:pPr>
        <w:tabs>
          <w:tab w:val="num" w:pos="1080"/>
        </w:tabs>
        <w:ind w:left="1080" w:hanging="720"/>
      </w:pPr>
      <w:rPr>
        <w:rFonts w:ascii="Wingdings" w:eastAsia="Times New Roman" w:hAnsi="Wingdings" w:hint="default"/>
        <w:b/>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177239902">
    <w:abstractNumId w:val="1"/>
  </w:num>
  <w:num w:numId="2" w16cid:durableId="414864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proofState w:spelling="clean" w:grammar="clean"/>
  <w:doNotTrackMoves/>
  <w:defaultTabStop w:val="709"/>
  <w:hyphenationZone w:val="425"/>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0817"/>
    <w:rsid w:val="00016628"/>
    <w:rsid w:val="00031665"/>
    <w:rsid w:val="000F717A"/>
    <w:rsid w:val="00192CBA"/>
    <w:rsid w:val="001C5B52"/>
    <w:rsid w:val="001F56DE"/>
    <w:rsid w:val="00295485"/>
    <w:rsid w:val="003122FB"/>
    <w:rsid w:val="00386238"/>
    <w:rsid w:val="00441E27"/>
    <w:rsid w:val="004C48B6"/>
    <w:rsid w:val="00535B63"/>
    <w:rsid w:val="006069EA"/>
    <w:rsid w:val="0061035A"/>
    <w:rsid w:val="00632857"/>
    <w:rsid w:val="006B347C"/>
    <w:rsid w:val="0072348C"/>
    <w:rsid w:val="00725E63"/>
    <w:rsid w:val="00824720"/>
    <w:rsid w:val="008D5755"/>
    <w:rsid w:val="00975783"/>
    <w:rsid w:val="009A3670"/>
    <w:rsid w:val="00A45AC9"/>
    <w:rsid w:val="00A76C04"/>
    <w:rsid w:val="00AA0211"/>
    <w:rsid w:val="00AD3A4F"/>
    <w:rsid w:val="00AE62D9"/>
    <w:rsid w:val="00B11627"/>
    <w:rsid w:val="00B634DF"/>
    <w:rsid w:val="00BB54A5"/>
    <w:rsid w:val="00BE1B56"/>
    <w:rsid w:val="00C55E5A"/>
    <w:rsid w:val="00C83653"/>
    <w:rsid w:val="00CC0CCE"/>
    <w:rsid w:val="00CF1396"/>
    <w:rsid w:val="00CF3BF2"/>
    <w:rsid w:val="00D21AFA"/>
    <w:rsid w:val="00D73D48"/>
    <w:rsid w:val="00DB0EE0"/>
    <w:rsid w:val="00DB7AC2"/>
    <w:rsid w:val="00DD36E1"/>
    <w:rsid w:val="00EB154E"/>
    <w:rsid w:val="00EE7B8A"/>
    <w:rsid w:val="00F30817"/>
    <w:rsid w:val="00FA14D3"/>
    <w:rsid w:val="00FB0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560DE530"/>
  <w15:chartTrackingRefBased/>
  <w15:docId w15:val="{9327CA59-421A-4B62-B7E3-4D1B26968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lang w:val="de-DE"/>
    </w:rPr>
  </w:style>
  <w:style w:type="paragraph" w:styleId="Heading1">
    <w:name w:val="heading 1"/>
    <w:basedOn w:val="Normal"/>
    <w:next w:val="Normal"/>
    <w:link w:val="Heading1Char"/>
    <w:uiPriority w:val="9"/>
    <w:qFormat/>
    <w:pPr>
      <w:keepNext/>
      <w:autoSpaceDE/>
      <w:autoSpaceDN/>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TPTitle">
    <w:name w:val="TTP Title"/>
    <w:basedOn w:val="Normal"/>
    <w:next w:val="TTPAuthors"/>
    <w:uiPriority w:val="99"/>
    <w:pPr>
      <w:spacing w:after="120"/>
      <w:jc w:val="center"/>
    </w:pPr>
    <w:rPr>
      <w:rFonts w:ascii="Arial" w:hAnsi="Arial" w:cs="Arial"/>
      <w:b/>
      <w:bCs/>
      <w:sz w:val="30"/>
      <w:szCs w:val="30"/>
      <w:lang w:val="en-US"/>
    </w:rPr>
  </w:style>
  <w:style w:type="character" w:customStyle="1" w:styleId="Heading1Char">
    <w:name w:val="Heading 1 Char"/>
    <w:link w:val="Heading1"/>
    <w:uiPriority w:val="9"/>
    <w:locked/>
    <w:rPr>
      <w:rFonts w:ascii="Cambria" w:eastAsia="Times New Roman" w:hAnsi="Cambria" w:cs="Times New Roman"/>
      <w:b/>
      <w:bCs/>
      <w:kern w:val="32"/>
      <w:sz w:val="32"/>
      <w:szCs w:val="32"/>
      <w:lang w:val="de-DE" w:eastAsia="en-US"/>
    </w:rPr>
  </w:style>
  <w:style w:type="paragraph" w:customStyle="1" w:styleId="TTPAuthors">
    <w:name w:val="TTP Author(s)"/>
    <w:basedOn w:val="Normal"/>
    <w:next w:val="TTPAddress"/>
    <w:uiPriority w:val="99"/>
    <w:pPr>
      <w:spacing w:before="120"/>
      <w:jc w:val="center"/>
    </w:pPr>
    <w:rPr>
      <w:rFonts w:ascii="Arial" w:hAnsi="Arial" w:cs="Arial"/>
      <w:sz w:val="28"/>
      <w:szCs w:val="28"/>
      <w:lang w:val="en-US"/>
    </w:rPr>
  </w:style>
  <w:style w:type="paragraph" w:customStyle="1" w:styleId="TTPAddress">
    <w:name w:val="TTP Address"/>
    <w:basedOn w:val="Normal"/>
    <w:uiPriority w:val="99"/>
    <w:pPr>
      <w:spacing w:before="120"/>
      <w:jc w:val="center"/>
    </w:pPr>
    <w:rPr>
      <w:rFonts w:ascii="Arial" w:hAnsi="Arial" w:cs="Arial"/>
      <w:sz w:val="22"/>
      <w:szCs w:val="22"/>
      <w:lang w:val="en-US"/>
    </w:rPr>
  </w:style>
  <w:style w:type="paragraph" w:customStyle="1" w:styleId="TTPSectionHeading">
    <w:name w:val="TTP Section Heading"/>
    <w:basedOn w:val="Normal"/>
    <w:next w:val="TTPParagraph1st"/>
    <w:uiPriority w:val="99"/>
    <w:pPr>
      <w:spacing w:before="360" w:after="120"/>
      <w:jc w:val="both"/>
    </w:pPr>
    <w:rPr>
      <w:b/>
      <w:bCs/>
      <w:sz w:val="24"/>
      <w:szCs w:val="24"/>
      <w:lang w:val="en-US"/>
    </w:rPr>
  </w:style>
  <w:style w:type="paragraph" w:customStyle="1" w:styleId="TTPParagraph1st">
    <w:name w:val="TTP Paragraph (1st)"/>
    <w:basedOn w:val="Normal"/>
    <w:next w:val="TTPParagraphothers"/>
    <w:uiPriority w:val="99"/>
    <w:pPr>
      <w:jc w:val="both"/>
    </w:pPr>
    <w:rPr>
      <w:sz w:val="24"/>
      <w:szCs w:val="24"/>
      <w:lang w:val="en-US"/>
    </w:rPr>
  </w:style>
  <w:style w:type="paragraph" w:customStyle="1" w:styleId="TTPParagraphothers">
    <w:name w:val="TTP Paragraph (others)"/>
    <w:basedOn w:val="TTPParagraph1st"/>
    <w:uiPriority w:val="99"/>
    <w:pPr>
      <w:ind w:firstLine="283"/>
    </w:pPr>
  </w:style>
  <w:style w:type="paragraph" w:customStyle="1" w:styleId="TTPReference">
    <w:name w:val="TTP Reference"/>
    <w:basedOn w:val="Normal"/>
    <w:uiPriority w:val="99"/>
    <w:pPr>
      <w:tabs>
        <w:tab w:val="left" w:pos="426"/>
      </w:tabs>
      <w:spacing w:after="120" w:line="288" w:lineRule="atLeast"/>
      <w:jc w:val="both"/>
    </w:pPr>
    <w:rPr>
      <w:sz w:val="24"/>
      <w:szCs w:val="24"/>
    </w:rPr>
  </w:style>
  <w:style w:type="paragraph" w:customStyle="1" w:styleId="TTPKeywords">
    <w:name w:val="TTP Keywords"/>
    <w:basedOn w:val="Normal"/>
    <w:next w:val="TTPAbstract"/>
    <w:uiPriority w:val="99"/>
    <w:pPr>
      <w:spacing w:before="360"/>
      <w:jc w:val="both"/>
    </w:pPr>
    <w:rPr>
      <w:rFonts w:ascii="Arial" w:hAnsi="Arial" w:cs="Arial"/>
      <w:sz w:val="22"/>
      <w:szCs w:val="22"/>
      <w:lang w:val="en-US"/>
    </w:rPr>
  </w:style>
  <w:style w:type="paragraph" w:customStyle="1" w:styleId="TTPAbstract">
    <w:name w:val="TTP Abstract"/>
    <w:basedOn w:val="Normal"/>
    <w:next w:val="TTPSectionHeading"/>
    <w:uiPriority w:val="99"/>
    <w:pPr>
      <w:spacing w:before="360"/>
      <w:jc w:val="both"/>
    </w:pPr>
    <w:rPr>
      <w:sz w:val="24"/>
      <w:szCs w:val="24"/>
      <w:lang w:val="en-US"/>
    </w:rPr>
  </w:style>
  <w:style w:type="paragraph" w:customStyle="1" w:styleId="TTPEquation">
    <w:name w:val="TTP Equation"/>
    <w:basedOn w:val="Normal"/>
    <w:next w:val="TTPParagraph1st"/>
    <w:uiPriority w:val="99"/>
    <w:pPr>
      <w:tabs>
        <w:tab w:val="right" w:pos="9923"/>
      </w:tabs>
      <w:spacing w:before="240" w:after="240"/>
      <w:ind w:left="284" w:right="-11"/>
      <w:jc w:val="both"/>
    </w:pPr>
    <w:rPr>
      <w:sz w:val="24"/>
      <w:szCs w:val="24"/>
    </w:rPr>
  </w:style>
  <w:style w:type="paragraph" w:styleId="Header">
    <w:name w:val="header"/>
    <w:basedOn w:val="Normal"/>
    <w:link w:val="HeaderChar"/>
    <w:uiPriority w:val="99"/>
    <w:pPr>
      <w:tabs>
        <w:tab w:val="center" w:pos="4536"/>
        <w:tab w:val="right" w:pos="9072"/>
      </w:tabs>
    </w:pPr>
  </w:style>
  <w:style w:type="paragraph" w:styleId="Footer">
    <w:name w:val="footer"/>
    <w:basedOn w:val="Normal"/>
    <w:link w:val="FooterChar"/>
    <w:uiPriority w:val="99"/>
    <w:pPr>
      <w:tabs>
        <w:tab w:val="center" w:pos="4536"/>
        <w:tab w:val="right" w:pos="9072"/>
      </w:tabs>
    </w:pPr>
  </w:style>
  <w:style w:type="character" w:customStyle="1" w:styleId="HeaderChar">
    <w:name w:val="Header Char"/>
    <w:link w:val="Header"/>
    <w:uiPriority w:val="99"/>
    <w:semiHidden/>
    <w:locked/>
    <w:rPr>
      <w:rFonts w:cs="Times New Roman"/>
      <w:sz w:val="20"/>
      <w:szCs w:val="20"/>
      <w:lang w:val="de-DE" w:eastAsia="en-US"/>
    </w:rPr>
  </w:style>
  <w:style w:type="paragraph" w:customStyle="1" w:styleId="TTPFootnote">
    <w:name w:val="TTP Footnote"/>
    <w:basedOn w:val="TTPParagraphothers"/>
    <w:uiPriority w:val="99"/>
    <w:pPr>
      <w:pBdr>
        <w:top w:val="single" w:sz="4" w:space="5" w:color="auto"/>
      </w:pBdr>
      <w:spacing w:before="600"/>
      <w:ind w:firstLine="284"/>
    </w:pPr>
    <w:rPr>
      <w:sz w:val="22"/>
      <w:szCs w:val="22"/>
    </w:rPr>
  </w:style>
  <w:style w:type="character" w:customStyle="1" w:styleId="FooterChar">
    <w:name w:val="Footer Char"/>
    <w:link w:val="Footer"/>
    <w:uiPriority w:val="99"/>
    <w:semiHidden/>
    <w:locked/>
    <w:rPr>
      <w:rFonts w:cs="Times New Roman"/>
      <w:sz w:val="20"/>
      <w:szCs w:val="20"/>
      <w:lang w:val="de-DE" w:eastAsia="en-US"/>
    </w:rPr>
  </w:style>
  <w:style w:type="character" w:styleId="Hyperlink">
    <w:name w:val="Hyperlink"/>
    <w:uiPriority w:val="99"/>
    <w:rPr>
      <w:rFonts w:cs="Times New Roman"/>
      <w:color w:val="0000FF"/>
      <w:u w:val="single"/>
    </w:rPr>
  </w:style>
  <w:style w:type="character" w:styleId="FollowedHyperlink">
    <w:name w:val="FollowedHyperlink"/>
    <w:uiPriority w:val="99"/>
    <w:rPr>
      <w:rFonts w:cs="Times New Roman"/>
      <w:color w:val="800080"/>
      <w:u w:val="single"/>
    </w:rPr>
  </w:style>
  <w:style w:type="paragraph" w:styleId="BalloonText">
    <w:name w:val="Balloon Text"/>
    <w:basedOn w:val="Normal"/>
    <w:link w:val="BalloonTextChar"/>
    <w:uiPriority w:val="99"/>
    <w:semiHidden/>
    <w:rPr>
      <w:rFonts w:ascii="Tahoma" w:hAnsi="Tahoma"/>
      <w:sz w:val="16"/>
      <w:szCs w:val="16"/>
    </w:rPr>
  </w:style>
  <w:style w:type="paragraph" w:styleId="FootnoteText">
    <w:name w:val="footnote text"/>
    <w:basedOn w:val="Normal"/>
    <w:link w:val="FootnoteTextChar"/>
    <w:uiPriority w:val="99"/>
    <w:semiHidden/>
  </w:style>
  <w:style w:type="character" w:customStyle="1" w:styleId="BalloonTextChar">
    <w:name w:val="Balloon Text Char"/>
    <w:link w:val="BalloonText"/>
    <w:uiPriority w:val="99"/>
    <w:semiHidden/>
    <w:locked/>
    <w:rPr>
      <w:rFonts w:ascii="Tahoma" w:hAnsi="Tahoma" w:cs="Tahoma"/>
      <w:sz w:val="16"/>
      <w:szCs w:val="16"/>
      <w:lang w:val="de-DE" w:eastAsia="en-US"/>
    </w:rPr>
  </w:style>
  <w:style w:type="character" w:styleId="FootnoteReference">
    <w:name w:val="footnote reference"/>
    <w:uiPriority w:val="99"/>
    <w:semiHidden/>
    <w:rPr>
      <w:rFonts w:cs="Times New Roman"/>
      <w:vertAlign w:val="superscript"/>
    </w:rPr>
  </w:style>
  <w:style w:type="character" w:customStyle="1" w:styleId="FootnoteTextChar">
    <w:name w:val="Footnote Text Char"/>
    <w:link w:val="FootnoteText"/>
    <w:uiPriority w:val="99"/>
    <w:semiHidden/>
    <w:locked/>
    <w:rPr>
      <w:rFonts w:cs="Times New Roman"/>
      <w:sz w:val="20"/>
      <w:szCs w:val="20"/>
      <w:lang w:val="de-DE" w:eastAsia="en-US"/>
    </w:rPr>
  </w:style>
  <w:style w:type="paragraph" w:styleId="HTMLPreformatted">
    <w:name w:val="HTML Preformatted"/>
    <w:basedOn w:val="Normal"/>
    <w:link w:val="HTMLPreformattedChar"/>
    <w:uiPriority w:val="99"/>
    <w:semiHidden/>
    <w:unhideWhenUsed/>
    <w:rsid w:val="001F5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lang w:val="x-none" w:eastAsia="x-none"/>
    </w:rPr>
  </w:style>
  <w:style w:type="character" w:customStyle="1" w:styleId="HTMLPreformattedChar">
    <w:name w:val="HTML Preformatted Char"/>
    <w:link w:val="HTMLPreformatted"/>
    <w:uiPriority w:val="99"/>
    <w:semiHidden/>
    <w:locked/>
    <w:rsid w:val="001F56DE"/>
    <w:rPr>
      <w:rFonts w:ascii="Courier New" w:hAnsi="Courier New" w:cs="Courier New"/>
      <w:sz w:val="20"/>
      <w:szCs w:val="20"/>
    </w:rPr>
  </w:style>
  <w:style w:type="character" w:customStyle="1" w:styleId="tlid-translation">
    <w:name w:val="tlid-translation"/>
    <w:rsid w:val="00610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6190857">
      <w:bodyDiv w:val="1"/>
      <w:marLeft w:val="0"/>
      <w:marRight w:val="0"/>
      <w:marTop w:val="0"/>
      <w:marBottom w:val="0"/>
      <w:divBdr>
        <w:top w:val="none" w:sz="0" w:space="0" w:color="auto"/>
        <w:left w:val="none" w:sz="0" w:space="0" w:color="auto"/>
        <w:bottom w:val="none" w:sz="0" w:space="0" w:color="auto"/>
        <w:right w:val="none" w:sz="0" w:space="0" w:color="auto"/>
      </w:divBdr>
    </w:div>
    <w:div w:id="1845507172">
      <w:bodyDiv w:val="1"/>
      <w:marLeft w:val="0"/>
      <w:marRight w:val="0"/>
      <w:marTop w:val="0"/>
      <w:marBottom w:val="0"/>
      <w:divBdr>
        <w:top w:val="none" w:sz="0" w:space="0" w:color="auto"/>
        <w:left w:val="none" w:sz="0" w:space="0" w:color="auto"/>
        <w:bottom w:val="none" w:sz="0" w:space="0" w:color="auto"/>
        <w:right w:val="none" w:sz="0" w:space="0" w:color="auto"/>
      </w:divBdr>
    </w:div>
    <w:div w:id="2014649012">
      <w:marLeft w:val="0"/>
      <w:marRight w:val="0"/>
      <w:marTop w:val="0"/>
      <w:marBottom w:val="0"/>
      <w:divBdr>
        <w:top w:val="none" w:sz="0" w:space="0" w:color="auto"/>
        <w:left w:val="none" w:sz="0" w:space="0" w:color="auto"/>
        <w:bottom w:val="none" w:sz="0" w:space="0" w:color="auto"/>
        <w:right w:val="none" w:sz="0" w:space="0" w:color="auto"/>
      </w:divBdr>
    </w:div>
    <w:div w:id="2014649013">
      <w:marLeft w:val="0"/>
      <w:marRight w:val="0"/>
      <w:marTop w:val="0"/>
      <w:marBottom w:val="0"/>
      <w:divBdr>
        <w:top w:val="none" w:sz="0" w:space="0" w:color="auto"/>
        <w:left w:val="none" w:sz="0" w:space="0" w:color="auto"/>
        <w:bottom w:val="none" w:sz="0" w:space="0" w:color="auto"/>
        <w:right w:val="none" w:sz="0" w:space="0" w:color="auto"/>
      </w:divBdr>
    </w:div>
    <w:div w:id="2014649014">
      <w:marLeft w:val="0"/>
      <w:marRight w:val="0"/>
      <w:marTop w:val="0"/>
      <w:marBottom w:val="0"/>
      <w:divBdr>
        <w:top w:val="none" w:sz="0" w:space="0" w:color="auto"/>
        <w:left w:val="none" w:sz="0" w:space="0" w:color="auto"/>
        <w:bottom w:val="none" w:sz="0" w:space="0" w:color="auto"/>
        <w:right w:val="none" w:sz="0" w:space="0" w:color="auto"/>
      </w:divBdr>
    </w:div>
    <w:div w:id="201464901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22AD85-AEA0-425C-BC01-184E82FF2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958</Words>
  <Characters>5462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Your Paper's Title Starts Here:</vt:lpstr>
    </vt:vector>
  </TitlesOfParts>
  <Company>Trans Tech Publications Ltd</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Paper's Title Starts Here:</dc:title>
  <dc:subject/>
  <dc:creator>Hans Neber-Aeschbacher</dc:creator>
  <cp:keywords/>
  <cp:lastModifiedBy>sirobo</cp:lastModifiedBy>
  <cp:revision>2</cp:revision>
  <cp:lastPrinted>2004-11-09T14:57:00Z</cp:lastPrinted>
  <dcterms:created xsi:type="dcterms:W3CDTF">2026-03-31T13:37:00Z</dcterms:created>
  <dcterms:modified xsi:type="dcterms:W3CDTF">2026-03-31T13:37:00Z</dcterms:modified>
</cp:coreProperties>
</file>