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Writing Title must be in Bold type Times New Roman Font 12 pt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1,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2,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Faculty of Sharia and Law Universitas Islam Negeri Ar-Raniry, Banda Aceh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Syiah Kuala University, Banda Aceh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Email: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jurnal.elusrah@ar-raniry.ac.id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Abstract is written in one paragraph that includes four things: (1) Statement of the Problem, (2) Research questions, (3) Method; and (4) findings/results. The author can also write down things that are considered very important in this abstract, while paying attention to the maximum word limit [300 words]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Keywords: contains special concepts (3-7 words/ phrases)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D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introduction contains the substance of the study problem and the direction of the study as well as raises aspects of the method used in the study</w:t>
      </w:r>
    </w:p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Substance of Theoretical Studies,</w:t>
      </w:r>
    </w:p>
    <w:p w:rsidR="00000000" w:rsidDel="00000000" w:rsidP="00000000" w:rsidRDefault="00000000" w:rsidRPr="00000000" w14:paraId="000000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the theories and concepts used so that they can be used as a basis for analysis of the results of the studies that will be made.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</w:t>
      </w:r>
    </w:p>
    <w:p w:rsidR="00000000" w:rsidDel="00000000" w:rsidP="00000000" w:rsidRDefault="00000000" w:rsidRPr="00000000" w14:paraId="0000001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Subtitles</w:t>
      </w:r>
    </w:p>
    <w:p w:rsidR="00000000" w:rsidDel="00000000" w:rsidP="00000000" w:rsidRDefault="00000000" w:rsidRPr="00000000" w14:paraId="00000014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Filled with the substance of the study conducted and the analysis of the study according to the concept or theory used.</w:t>
      </w:r>
    </w:p>
    <w:p w:rsidR="00000000" w:rsidDel="00000000" w:rsidP="00000000" w:rsidRDefault="00000000" w:rsidRPr="00000000" w14:paraId="00000015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author's analysis must also appear in the discussion so that the author's analysis is clearly illustrated regarding the results of the study made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Footnote</w:t>
      </w:r>
    </w:p>
    <w:p w:rsidR="00000000" w:rsidDel="00000000" w:rsidP="00000000" w:rsidRDefault="00000000" w:rsidRPr="00000000" w14:paraId="00000018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time quoting an opinion, the author must give a footnote using Format Chicago Manual of Style 17th Edition (full note). Please use Mendeley or Zotero manager reference app.</w:t>
      </w:r>
    </w:p>
    <w:p w:rsidR="00000000" w:rsidDel="00000000" w:rsidP="00000000" w:rsidRDefault="00000000" w:rsidRPr="00000000" w14:paraId="00000019">
      <w:pP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Footnote Writing Example:</w:t>
      </w:r>
    </w:p>
    <w:p w:rsidR="00000000" w:rsidDel="00000000" w:rsidP="00000000" w:rsidRDefault="00000000" w:rsidRPr="00000000" w14:paraId="0000001B">
      <w:pP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Footnote Number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Footnote Number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Footnote Number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Closing contains the conclusions of the studies conducted and the recommendations given from the results of the studies and analyzes carried out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23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references are arranged alphabetically and is written 1 space by giving tabs the second line and so on, while the first line is not. Please use Mendeley or Zotero manager reference app. The examples of writing references are: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Abdul Majid Mahmud Mathlub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 Al-Wajīz fī Aḥkām al-Usrah al-Islamiyyah, ed. In, Sakinah Family Law Guide,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(tr: Harits Fadhli &amp; Ahmad Khotib), Surakarta: The Era of Intermedia, 2005.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Abdurrahman and Riduan Syahrani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of Marriage Law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Bandung, Alumni 1978.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Amir Syarifuddin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 Islamic Marriage Law in Indonesia Between Fiqh Munakahat and Marriage Law,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Jakarta: Kencana, 2014.</w:t>
      </w:r>
    </w:p>
    <w:p w:rsidR="00000000" w:rsidDel="00000000" w:rsidP="00000000" w:rsidRDefault="00000000" w:rsidRPr="00000000" w14:paraId="00000028">
      <w:pP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Citra Umbara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 Law of the Republic of Indonesia Number 1 of 1974 concerning Marriage and the Compilation of Islamic Law,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Cet. V, Bandung: Citra Umbara,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Maidin Gultom,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Legal Protection of Children in the Juvenile Criminal Justice System in Indonesia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Bandung: Refika Aditama, 2008.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Muhammad Jawad Mughniyah,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Fiqh Lima Mazhab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Jakarta: PT Lentera Basritama, 1996.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Soraya Devy, "The Concept of Determining Guardians in Shafi'i School Thought and Practice of the Aceh Besar Community"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Journal of Legal and Sharia Studies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Vol 1,  No 1, 2016.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Sudarsono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 National Marriage Law,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Jakarta, Rineka Cipta, 2005.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Law U No. 1 of 1974 concerning Marriage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Wahbah az-Zuhaili,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Islamic Fiqh Wa Adilatuhu. Translated by Abdul Hayyie alKattani, et al, Volume 10, Cet. 10th,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Jakarta: Gema Insani, 2011.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Interview List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Interview with Rokhmadi, Judge of the Shar'iyah Court of Banda Aceh, on July 1, 2020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Interview with Yusri, Judge of the Shar'iyah Court of Banda Aceh, on July 1, 2020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For the El Usrah journal template, you can also look at the latest edition of the article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4181" w:w="9979" w:orient="portrait"/>
      <w:pgMar w:bottom="1134" w:top="1134" w:left="1134" w:right="1134" w:header="709" w:footer="709"/>
      <w:pgNumType w:start="4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20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" w:cs="Times" w:eastAsia="Times" w:hAnsi="Times"/>
          <w:color w:val="000000"/>
          <w:sz w:val="20"/>
          <w:szCs w:val="20"/>
          <w:rtl w:val="0"/>
        </w:rPr>
        <w:t xml:space="preserve">Maidin Gultom, </w:t>
      </w: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sz w:val="20"/>
          <w:szCs w:val="20"/>
          <w:rtl w:val="0"/>
        </w:rPr>
        <w:t xml:space="preserve">Legal Protection of Children in the Juvenile Criminal Justice System in Indonesia</w:t>
      </w:r>
      <w:r w:rsidDel="00000000" w:rsidR="00000000" w:rsidRPr="00000000">
        <w:rPr>
          <w:rFonts w:ascii="Times" w:cs="Times" w:eastAsia="Times" w:hAnsi="Times"/>
          <w:color w:val="000000"/>
          <w:sz w:val="20"/>
          <w:szCs w:val="20"/>
          <w:rtl w:val="0"/>
        </w:rPr>
        <w:t xml:space="preserve">, (Bandung: Refika Aditama, 2008), p. 1</w:t>
      </w:r>
    </w:p>
  </w:footnote>
  <w:footnote w:id="1"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20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" w:cs="Times" w:eastAsia="Times" w:hAnsi="Times"/>
          <w:color w:val="000000"/>
          <w:sz w:val="20"/>
          <w:szCs w:val="20"/>
          <w:rtl w:val="0"/>
        </w:rPr>
        <w:t xml:space="preserve"> Isnadul Hamdi, "Ta'aruf and Khitbah Before Marriage," </w:t>
      </w: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sz w:val="20"/>
          <w:szCs w:val="20"/>
          <w:rtl w:val="0"/>
        </w:rPr>
        <w:t xml:space="preserve">JURIS (Sharia Scientific Journal)</w:t>
      </w:r>
      <w:r w:rsidDel="00000000" w:rsidR="00000000" w:rsidRPr="00000000">
        <w:rPr>
          <w:rFonts w:ascii="Times" w:cs="Times" w:eastAsia="Times" w:hAnsi="Times"/>
          <w:color w:val="000000"/>
          <w:sz w:val="20"/>
          <w:szCs w:val="20"/>
          <w:rtl w:val="0"/>
        </w:rPr>
        <w:t xml:space="preserve"> 16, no. 1 (2017), p.  43–52.</w:t>
      </w:r>
    </w:p>
  </w:footnote>
  <w:footnote w:id="2"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20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" w:cs="Times" w:eastAsia="Times" w:hAnsi="Times"/>
          <w:color w:val="000000"/>
          <w:sz w:val="20"/>
          <w:szCs w:val="20"/>
          <w:rtl w:val="0"/>
        </w:rPr>
        <w:t xml:space="preserve"> Abdul Bari Awang and Imam Mahdie, "Solicitation or Application, and Its Consequences According to Islamic Law and Islamic Law in Indonesia," </w:t>
      </w: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sz w:val="20"/>
          <w:szCs w:val="20"/>
          <w:rtl w:val="0"/>
        </w:rPr>
        <w:t xml:space="preserve">Community Mind</w:t>
      </w:r>
      <w:r w:rsidDel="00000000" w:rsidR="00000000" w:rsidRPr="00000000">
        <w:rPr>
          <w:rFonts w:ascii="Times" w:cs="Times" w:eastAsia="Times" w:hAnsi="Times"/>
          <w:color w:val="000000"/>
          <w:sz w:val="20"/>
          <w:szCs w:val="20"/>
          <w:rtl w:val="0"/>
        </w:rPr>
        <w:t xml:space="preserve"> 6, No. 2 (2018), p.  77–82.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Author Name and Author Name,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color w:val="000000"/>
        <w:sz w:val="20"/>
        <w:szCs w:val="20"/>
        <w:rtl w:val="0"/>
      </w:rPr>
      <w:t xml:space="preserve"> Article Title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000000"/>
        <w:sz w:val="20"/>
        <w:szCs w:val="20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spacing w:after="0" w:line="240" w:lineRule="auto"/>
      <w:rPr>
        <w:rFonts w:ascii="Times New Roman" w:cs="Times New Roman" w:eastAsia="Times New Roman" w:hAnsi="Times New Roman"/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widowControl w:val="0"/>
      <w:spacing w:after="0" w:line="240" w:lineRule="auto"/>
      <w:ind w:left="2694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El-Usrah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: Jurnal Hukum Keluarga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-189863</wp:posOffset>
          </wp:positionV>
          <wp:extent cx="1094105" cy="109410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105" cy="10941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widowControl w:val="0"/>
      <w:spacing w:after="0" w:line="240" w:lineRule="auto"/>
      <w:ind w:left="2694" w:right="56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https://jurnal.ar-raniry.ac.id/index.php/usrah/index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widowControl w:val="0"/>
      <w:spacing w:after="0" w:line="240" w:lineRule="auto"/>
      <w:ind w:left="270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ISSN: 2620 – 8075 ║ E-ISSN: 2620 – 8083</w:t>
    </w:r>
  </w:p>
  <w:p w:rsidR="00000000" w:rsidDel="00000000" w:rsidP="00000000" w:rsidRDefault="00000000" w:rsidRPr="00000000" w14:paraId="00000042">
    <w:pPr>
      <w:widowControl w:val="0"/>
      <w:spacing w:after="0" w:line="240" w:lineRule="auto"/>
      <w:ind w:left="2694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Vol. 6 No. 1 January- June 2023</w:t>
    </w:r>
  </w:p>
  <w:p w:rsidR="00000000" w:rsidDel="00000000" w:rsidP="00000000" w:rsidRDefault="00000000" w:rsidRPr="00000000" w14:paraId="00000043">
    <w:pPr>
      <w:widowControl w:val="0"/>
      <w:spacing w:after="0" w:line="240" w:lineRule="auto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A36B4"/>
    <w:rPr>
      <w:rFonts w:cs="Arial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unhideWhenUsed w:val="1"/>
    <w:rsid w:val="007A36B4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7A36B4"/>
    <w:rPr>
      <w:rFonts w:ascii="Calibri" w:cs="Arial" w:eastAsia="Calibri" w:hAnsi="Calibri"/>
      <w:kern w:val="0"/>
      <w:sz w:val="20"/>
      <w:szCs w:val="20"/>
      <w:lang w:val="id-ID"/>
    </w:rPr>
  </w:style>
  <w:style w:type="character" w:styleId="FootnoteReference">
    <w:name w:val="footnote reference"/>
    <w:uiPriority w:val="99"/>
    <w:semiHidden w:val="1"/>
    <w:unhideWhenUsed w:val="1"/>
    <w:rsid w:val="007A36B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 w:val="1"/>
    <w:rsid w:val="007A36B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A36B4"/>
    <w:rPr>
      <w:rFonts w:ascii="Calibri" w:cs="Arial" w:eastAsia="Calibri" w:hAnsi="Calibri"/>
      <w:kern w:val="0"/>
      <w:lang w:val="id-ID"/>
    </w:rPr>
  </w:style>
  <w:style w:type="paragraph" w:styleId="Footer">
    <w:name w:val="footer"/>
    <w:basedOn w:val="Normal"/>
    <w:link w:val="FooterChar"/>
    <w:uiPriority w:val="99"/>
    <w:unhideWhenUsed w:val="1"/>
    <w:rsid w:val="007A36B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A36B4"/>
    <w:rPr>
      <w:rFonts w:ascii="Calibri" w:cs="Arial" w:eastAsia="Calibri" w:hAnsi="Calibri"/>
      <w:kern w:val="0"/>
      <w:lang w:val="id-ID"/>
    </w:rPr>
  </w:style>
  <w:style w:type="character" w:styleId="Hyperlink">
    <w:name w:val="Hyperlink"/>
    <w:uiPriority w:val="99"/>
    <w:unhideWhenUsed w:val="1"/>
    <w:rsid w:val="007A36B4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A36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A36B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A36B4"/>
    <w:rPr>
      <w:rFonts w:ascii="Calibri" w:cs="Arial" w:eastAsia="Calibri" w:hAnsi="Calibri"/>
      <w:kern w:val="0"/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7A36B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7A36B4"/>
    <w:rPr>
      <w:rFonts w:ascii="Calibri" w:cs="Arial" w:eastAsia="Calibri" w:hAnsi="Calibri"/>
      <w:b w:val="1"/>
      <w:bCs w:val="1"/>
      <w:kern w:val="0"/>
      <w:sz w:val="20"/>
      <w:szCs w:val="20"/>
      <w:lang w:val="id-ID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 w:val="1"/>
    <w:rsid w:val="00AD573F"/>
    <w:rPr>
      <w:color w:val="80808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573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mailto:jurnal.elusrah@ar-raniry.ac.id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2NfWpPeHTAtanqGs5ECY1sQvw==">CgMxLjA4AHIhMUVLTHlqNDlwLU50SG1XbW96N2M3QW0xOVZob1E4SWxl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2023-07-11T05:24:00Z</dcterms:created>
  <dc:creator>Rahmatul Akbar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3f16682faa30ceac9dc81d07513bf2f0a2f3e2a4773c391aa49977872975ec26</vt:lpwstr>
  </property>
</Properties>
</file>