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40" w:lineRule="auto"/>
        <w:jc w:val="center"/>
      </w:pPr>
      <w:r>
        <w:rPr>
          <w:rFonts w:ascii="Times New Roman" w:hAnsi="Times New Roman" w:cs="Times New Roman"/>
          <w:b/>
          <w:sz w:val="28"/>
        </w:rPr>
        <w:t>Perancangan Sistem Kendali PID pada Lengan Robot Industri untuk Peningkatan Presisi Pengelasan Komponen Otomotif</w:t>
      </w:r>
    </w:p>
    <w:p>
      <w:pPr>
        <w:spacing w:before="120" w:after="60" w:line="240" w:lineRule="auto"/>
        <w:jc w:val="center"/>
      </w:pPr>
      <w:r>
        <w:rPr>
          <w:rFonts w:ascii="Times New Roman" w:hAnsi="Times New Roman" w:cs="Times New Roman"/>
          <w:sz w:val="20"/>
        </w:rPr>
        <w:t>Annabil Hisyam</w:t>
      </w:r>
    </w:p>
    <w:p>
      <w:pPr>
        <w:spacing w:before="0" w:after="60" w:line="240" w:lineRule="auto"/>
        <w:jc w:val="center"/>
      </w:pPr>
      <w:r>
        <w:rPr>
          <w:rFonts w:ascii="Times New Roman" w:hAnsi="Times New Roman" w:cs="Times New Roman"/>
          <w:i/>
          <w:sz w:val="18"/>
        </w:rPr>
        <w:t>Universitas Diponegoro</w:t>
      </w:r>
    </w:p>
    <w:p>
      <w:pPr>
        <w:spacing w:before="0" w:after="120" w:line="240" w:lineRule="auto"/>
        <w:jc w:val="center"/>
      </w:pPr>
      <w:r>
        <w:rPr>
          <w:rFonts w:ascii="Times New Roman" w:hAnsi="Times New Roman" w:cs="Times New Roman"/>
          <w:i/>
          <w:sz w:val="18"/>
        </w:rPr>
        <w:t>anabilhisyam@students.undip.ac.id</w:t>
      </w:r>
    </w:p>
    <w:p>
      <w:pPr>
        <w:spacing w:before="120" w:after="60" w:line="240" w:lineRule="auto"/>
        <w:jc w:val="center"/>
      </w:pPr>
      <w:r>
        <w:rPr>
          <w:rFonts w:ascii="Times New Roman" w:hAnsi="Times New Roman" w:cs="Times New Roman"/>
          <w:b/>
          <w:sz w:val="20"/>
        </w:rPr>
        <w:t>Abstract</w:t>
      </w:r>
    </w:p>
    <w:p>
      <w:pPr>
        <w:spacing w:before="0" w:after="120" w:line="240" w:lineRule="auto"/>
        <w:jc w:val="both"/>
      </w:pPr>
      <w:r>
        <w:rPr>
          <w:rFonts w:ascii="Times New Roman" w:hAnsi="Times New Roman" w:cs="Times New Roman"/>
          <w:sz w:val="20"/>
        </w:rPr>
        <w:t>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$X_1$ mm dan waktu naik $X_2$ detik. dengan overshoot maksimum $X_3$ persen. Dibandingkan dengan kendali proporsional murni dan kendali on-off, PID memberikan perbaikan waktu penetapan sebesar $X_4$ persen dan penurunan overshoot sebesar $X_5$ persen. Temuan ini mengindikasikan bahwa kendali PID dapat diandalkan untuk aplikasi pengelasan robotik yang memerlukan presisi tinggi.</w:t>
      </w:r>
    </w:p>
    <w:p>
      <w:pPr>
        <w:spacing w:before="0" w:after="120" w:line="240" w:lineRule="auto"/>
        <w:jc w:val="both"/>
      </w:pPr>
      <w:r>
        <w:rPr>
          <w:rFonts w:ascii="Times New Roman" w:hAnsi="Times New Roman" w:cs="Times New Roman"/>
          <w:b/>
          <w:sz w:val="20"/>
        </w:rPr>
        <w:t xml:space="preserve">Keywords: </w:t>
      </w:r>
      <w:r>
        <w:rPr>
          <w:rFonts w:ascii="Times New Roman" w:hAnsi="Times New Roman" w:cs="Times New Roman"/>
          <w:i/>
          <w:sz w:val="20"/>
        </w:rPr>
        <w:t>kendali PID, lengan robot, pengelasan otomotif, presisi, simulasi MATLAB, Ziegler-Nichols</w:t>
      </w:r>
    </w:p>
    <w:p w14:paraId="71F01175" w14:textId="77777777" w:rsidR="009E003F" w:rsidRPr="007C2FF0" w:rsidRDefault="009A0C4F" w:rsidP="00A53349">
      <w:pPr>
        <w:pStyle w:val="Heading1"/>
        <w:numPr>
          <w:ilvl w:val="0"/>
          <w:numId w:val="0"/>
        </w:numPr>
        <w:spacing w:before="0" w:after="0" w:line="240" w:lineRule="auto"/>
        <w:rPr>
          <w:rFonts w:ascii="Times New Roman" w:hAnsi="Times New Roman" w:cs="Times New Roman"/>
          <w:sz w:val="24"/>
          <w:szCs w:val="24"/>
        </w:rPr>
        <w:sectPr w:rsidR="009E003F" w:rsidRPr="007C2FF0">
          <w:pgSz w:w="12240" w:h="15840"/>
          <w:pgMar w:top="1037" w:right="703" w:bottom="533" w:left="743" w:header="0" w:footer="0" w:gutter="0"/>
          <w:cols w:space="720"/>
          <w:formProt w:val="0"/>
          <w:docGrid w:linePitch="600" w:charSpace="32768"/>
        </w:sectPr>
      </w:pPr>
    </w:p>
    <w:p>
      <w:pPr>
        <w:spacing w:before="120" w:after="60" w:line="240" w:lineRule="auto"/>
        <w:jc w:val="left"/>
      </w:pPr>
      <w:r>
        <w:rPr>
          <w:rFonts w:ascii="Times New Roman" w:hAnsi="Times New Roman" w:cs="Times New Roman"/>
          <w:b/>
          <w:sz w:val="20"/>
        </w:rPr>
        <w:t>PENDAHULUAN</w:t>
      </w:r>
    </w:p>
    <w:p>
      <w:pPr>
        <w:spacing w:before="0" w:after="0" w:line="240" w:lineRule="auto"/>
        <w:jc w:val="both"/>
      </w:pPr>
      <w:r>
        <w:rPr>
          <w:rFonts w:ascii="Times New Roman" w:hAnsi="Times New Roman" w:cs="Times New Roman"/>
          <w:sz w:val="20"/>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spacing w:before="0" w:after="0" w:line="240" w:lineRule="auto"/>
        <w:jc w:val="both"/>
      </w:pPr>
      <w:r>
        <w:rPr>
          <w:rFonts w:ascii="Times New Roman" w:hAnsi="Times New Roman" w:cs="Times New Roman"/>
          <w:sz w:val="20"/>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spacing w:before="0" w:after="0" w:line="240" w:lineRule="auto"/>
        <w:jc w:val="both"/>
      </w:pPr>
      <w:r>
        <w:rPr>
          <w:rFonts w:ascii="Times New Roman" w:hAnsi="Times New Roman" w:cs="Times New Roman"/>
          <w:sz w:val="20"/>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spacing w:before="0" w:after="0" w:line="240" w:lineRule="auto"/>
        <w:jc w:val="both"/>
      </w:pPr>
      <w:r>
        <w:rPr>
          <w:rFonts w:ascii="Times New Roman" w:hAnsi="Times New Roman" w:cs="Times New Roman"/>
          <w:sz w:val="20"/>
        </w:rPr>
        <w:t>Kontribusi spesifik penelitian ini meliputi:</w:t>
      </w:r>
    </w:p>
    <w:p>
      <w:pPr>
        <w:spacing w:before="0" w:after="0" w:line="240" w:lineRule="auto"/>
        <w:jc w:val="both"/>
      </w:pPr>
      <w:r>
        <w:rPr>
          <w:rFonts w:ascii="Times New Roman" w:hAnsi="Times New Roman" w:cs="Times New Roman"/>
          <w:sz w:val="20"/>
        </w:rPr>
        <w:t>• Perancangan model kinematik lengan robot enam derajat kebebasan untuk lintasan pengelasan komponen otomotif.</w:t>
      </w:r>
    </w:p>
    <w:p>
      <w:pPr>
        <w:spacing w:before="0" w:after="0" w:line="240" w:lineRule="auto"/>
        <w:jc w:val="both"/>
      </w:pPr>
      <w:r>
        <w:rPr>
          <w:rFonts w:ascii="Times New Roman" w:hAnsi="Times New Roman" w:cs="Times New Roman"/>
          <w:sz w:val="20"/>
        </w:rPr>
        <w:t>• Penentuan parameter PID optimal menggunakan metode Ziegler-Nichols kedua yang disesuaikan dengan respons loop tertutup.</w:t>
      </w:r>
    </w:p>
    <w:p>
      <w:pPr>
        <w:spacing w:before="0" w:after="0" w:line="240" w:lineRule="auto"/>
        <w:jc w:val="both"/>
      </w:pPr>
      <w:r>
        <w:rPr>
          <w:rFonts w:ascii="Times New Roman" w:hAnsi="Times New Roman" w:cs="Times New Roman"/>
          <w:sz w:val="20"/>
        </w:rPr>
        <w:t>• Analisis komparatif kinerja kendali PID terhadap kendali proporsional murni dan kendali on-off pada indikator overshoot, waktu naik, waktu penetapan, dan kesalahan keadaan tunak.</w:t>
      </w:r>
    </w:p>
    <w:p>
      <w:pPr>
        <w:spacing w:before="0" w:after="0" w:line="240" w:lineRule="auto"/>
        <w:jc w:val="both"/>
      </w:pPr>
      <w:r>
        <w:rPr>
          <w:rFonts w:ascii="Times New Roman" w:hAnsi="Times New Roman" w:cs="Times New Roman"/>
          <w:sz w:val="20"/>
        </w:rPr>
        <w:t>• Rekomendasi parameter awal untuk implementasi nyata pada pengontrol lengan robot berbasis mikrokontroler atau PLC.</w:t>
      </w:r>
    </w:p>
    <w:p>
      <w:pPr>
        <w:spacing w:before="0" w:after="0" w:line="240" w:lineRule="auto"/>
        <w:jc w:val="both"/>
      </w:pPr>
      <w:r>
        <w:rPr>
          <w:rFonts w:ascii="Times New Roman" w:hAnsi="Times New Roman" w:cs="Times New Roman"/>
          <w:sz w:val="20"/>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spacing w:before="120" w:after="60" w:line="240" w:lineRule="auto"/>
        <w:jc w:val="left"/>
      </w:pPr>
      <w:r>
        <w:rPr>
          <w:rFonts w:ascii="Times New Roman" w:hAnsi="Times New Roman" w:cs="Times New Roman"/>
          <w:b/>
          <w:sz w:val="20"/>
        </w:rPr>
        <w:t>TINJAUAN PUSTAKA</w:t>
      </w:r>
    </w:p>
    <w:p>
      <w:pPr>
        <w:spacing w:before="0" w:after="0" w:line="240" w:lineRule="auto"/>
        <w:jc w:val="both"/>
      </w:pPr>
      <w:r>
        <w:rPr>
          <w:rFonts w:ascii="Times New Roman" w:hAnsi="Times New Roman" w:cs="Times New Roman"/>
          <w:sz w:val="20"/>
        </w:rPr>
        <w:t>Tinjauan pustaka ini mengkaji studi-studi terkait kendali posisi lengan robot serta kerangka teoritis yang mendasari perancangan sistem kendali PID untuk pengelasan.</w:t>
      </w:r>
    </w:p>
    <w:p>
      <w:pPr>
        <w:spacing w:before="60" w:after="60" w:line="240" w:lineRule="auto"/>
        <w:jc w:val="left"/>
      </w:pPr>
      <w:r>
        <w:rPr>
          <w:rFonts w:ascii="Times New Roman" w:hAnsi="Times New Roman" w:cs="Times New Roman"/>
          <w:b/>
          <w:sz w:val="20"/>
        </w:rPr>
        <w:t>Tinjauan Penelitian Terdahulu</w:t>
      </w:r>
    </w:p>
    <w:p>
      <w:pPr>
        <w:spacing w:before="0" w:after="0" w:line="240" w:lineRule="auto"/>
        <w:jc w:val="both"/>
      </w:pPr>
      <w:r>
        <w:rPr>
          <w:rFonts w:ascii="Times New Roman" w:hAnsi="Times New Roman" w:cs="Times New Roman"/>
          <w:sz w:val="20"/>
        </w:rPr>
        <w:t>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Y1 mm dibandingkan PID tetap. Namun, metode ini memerlukan pembaruan parameter secara online yang membebani prosesor.</w:t>
      </w:r>
    </w:p>
    <w:p>
      <w:pPr>
        <w:spacing w:before="0" w:after="0" w:line="240" w:lineRule="auto"/>
        <w:jc w:val="both"/>
      </w:pPr>
      <w:r>
        <w:rPr>
          <w:rFonts w:ascii="Times New Roman" w:hAnsi="Times New Roman" w:cs="Times New Roman"/>
          <w:sz w:val="20"/>
        </w:rPr>
        <w:t>Chen dan Li [7] mengusulkan kendali PID berbasis jaringan syaraf tiruan untuk kompensasi gesekan pada sendi robot. Skema ini berhasil menurunkan overshoot hingga Y2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spacing w:before="0" w:after="0" w:line="240" w:lineRule="auto"/>
        <w:jc w:val="both"/>
      </w:pPr>
      <w:r>
        <w:rPr>
          <w:rFonts w:ascii="Times New Roman" w:hAnsi="Times New Roman" w:cs="Times New Roman"/>
          <w:sz w:val="20"/>
        </w:rPr>
        <w:t>Dalam domain pengelasan robotik, Gonzalez et al. [9] merancang kendali solid H_∞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Y3 detik.</w:t>
      </w:r>
    </w:p>
    <w:p>
      <w:pPr>
        <w:spacing w:before="0" w:after="0" w:line="240" w:lineRule="auto"/>
        <w:jc w:val="both"/>
      </w:pPr>
      <w:r>
        <w:rPr>
          <w:rFonts w:ascii="Times New Roman" w:hAnsi="Times New Roman" w:cs="Times New Roman"/>
          <w:sz w:val="20"/>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spacing w:before="0" w:after="0" w:line="240" w:lineRule="auto"/>
        <w:jc w:val="both"/>
      </w:pPr>
      <w:r>
        <w:rPr>
          <w:rFonts w:ascii="Times New Roman" w:hAnsi="Times New Roman" w:cs="Times New Roman"/>
          <w:sz w:val="20"/>
        </w:rPr>
        <w:t>Selain itu, beberapa studi menggunakan data eksperimental nyata, namun penelitian ini memanfaatkan simulasi untuk menyediakan baseline perbandingan yang terkontrol. Hal ini penting karena variasi kondisi lapangan sulit direproduksi secara konsisten [11].</w:t>
      </w:r>
    </w:p>
    <w:p>
      <w:pPr>
        <w:spacing w:before="60" w:after="60" w:line="240" w:lineRule="auto"/>
        <w:jc w:val="left"/>
      </w:pPr>
      <w:r>
        <w:rPr>
          <w:rFonts w:ascii="Times New Roman" w:hAnsi="Times New Roman" w:cs="Times New Roman"/>
          <w:b/>
          <w:sz w:val="20"/>
        </w:rPr>
        <w:t>Kerangka Teoritis</w:t>
      </w:r>
    </w:p>
    <w:p>
      <w:pPr>
        <w:spacing w:before="0" w:after="0" w:line="240" w:lineRule="auto"/>
        <w:jc w:val="both"/>
      </w:pPr>
      <w:r>
        <w:rPr>
          <w:rFonts w:ascii="Times New Roman" w:hAnsi="Times New Roman" w:cs="Times New Roman"/>
          <w:sz w:val="20"/>
        </w:rPr>
        <w:t>Sistem kendali PID terdiri dari tiga komponen: aksi proporsional (P), integral (I), dan derivatif (D). Persamaan kendali PID kontinu dinyatakan oleh</w:t>
      </w:r>
    </w:p>
    <w:p>
      <w:pPr>
        <w:spacing w:before="60" w:after="60" w:line="240" w:lineRule="auto"/>
        <w:jc w:val="center"/>
      </w:pPr>
      <w:r>
        <w:rPr>
          <w:rFonts w:ascii="Cambria Math" w:hAnsi="Cambria Math" w:cs="Cambria Math"/>
          <w:i/>
          <w:sz w:val="20"/>
        </w:rPr>
        <w:t>u(t) = Kp e(t) + Ki 0t e() d + Kd (de(t)/dt)    (1)</w:t>
      </w:r>
    </w:p>
    <w:p>
      <w:pPr>
        <w:spacing w:before="0" w:after="0" w:line="240" w:lineRule="auto"/>
        <w:jc w:val="both"/>
      </w:pPr>
      <w:r>
        <w:rPr>
          <w:rFonts w:ascii="Times New Roman" w:hAnsi="Times New Roman" w:cs="Times New Roman"/>
          <w:sz w:val="20"/>
        </w:rPr>
        <w:t>dengan u(t) adalah sinyal kontrol, e(t) adalah error posisi (selisih antara posisi referensi dan aktual), Kp adalah gain proporsional, Ki adalah gain integral, Kd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spacing w:before="0" w:after="0" w:line="240" w:lineRule="auto"/>
        <w:jc w:val="both"/>
      </w:pPr>
      <w:r>
        <w:rPr>
          <w:rFonts w:ascii="Times New Roman" w:hAnsi="Times New Roman" w:cs="Times New Roman"/>
          <w:sz w:val="20"/>
        </w:rPr>
        <w:t>Pemodelan kinematik lengan robot menggunakan parameter Denavit-Hartenberg (DH) menyediakan hubungan antara sudut sendi dengan posisi dan orientasi ujung lengan. Matriks transformasi homogen Tii-1 untuk sendi ke-i didefinisikan oleh parameter θi, di, ai, dan αi. Rantai kinematik total diperoleh dengan perkalian matriks: T60 = T10 T21  T65.</w:t>
      </w:r>
    </w:p>
    <w:p>
      <w:pPr>
        <w:spacing w:before="60" w:after="60" w:line="240" w:lineRule="auto"/>
        <w:jc w:val="center"/>
      </w:pPr>
      <w:r>
        <w:rPr>
          <w:rFonts w:ascii="Cambria Math" w:hAnsi="Cambria Math" w:cs="Cambria Math"/>
          <w:i/>
          <w:sz w:val="20"/>
        </w:rPr>
        <w:t>Tii-1 = bmatrix  θi &amp; - θi  αi &amp;  θi  αi &amp; ai  θi \\  θi &amp;  θi  αi &amp; - θi  αi &amp; ai  θi \\ 0 &amp;  αi &amp;  αi &amp; di \\ 0 &amp; 0 &amp; 0 &amp; 1 bmatrix    (2)</w:t>
      </w:r>
    </w:p>
    <w:p>
      <w:pPr>
        <w:spacing w:before="0" w:after="0" w:line="240" w:lineRule="auto"/>
        <w:jc w:val="both"/>
      </w:pPr>
      <w:r>
        <w:rPr>
          <w:rFonts w:ascii="Times New Roman" w:hAnsi="Times New Roman" w:cs="Times New Roman"/>
          <w:sz w:val="20"/>
        </w:rPr>
        <w:t>Persamaan (2) di atas digunakan untuk menghitung posisi ujung lengan dalam kerangka koordinat basis. Untuk lintasan pengelasan, diperlukan perencanaan jalur dalam ruang kerja yang menghasilkan trayektori posisi dan orientasi yang halus.</w:t>
      </w:r>
    </w:p>
    <w:p>
      <w:pPr>
        <w:spacing w:before="0" w:after="0" w:line="240" w:lineRule="auto"/>
        <w:jc w:val="both"/>
      </w:pPr>
      <w:r>
        <w:rPr>
          <w:rFonts w:ascii="Times New Roman" w:hAnsi="Times New Roman" w:cs="Times New Roman"/>
          <w:sz w:val="20"/>
        </w:rPr>
        <w:t>Metode penalaan Ziegler-Nichols kedua (closed-loop) dilakukan dengan mengatur Ki=0. Kd=0 lalu meningkatkan Kp hingga sistem berosilasi pada batas kestabilan, menghasilkan gain ultimat Ku dan periode ultimat Tu. Parameter PID kemudian ditentukan berdasarkan tabel Ziegler-Nichols klasik. Meskipun sederhana, metode ini memberikan parameter awal yang cukup baik untuk kebanyakan proses industri [12].</w:t>
      </w:r>
    </w:p>
    <w:p>
      <w:pPr>
        <w:spacing w:before="60" w:after="60" w:line="240" w:lineRule="auto"/>
        <w:jc w:val="center"/>
      </w:pPr>
      <w:r>
        <w:rPr>
          <w:rFonts w:ascii="Times New Roman" w:hAnsi="Times New Roman" w:cs="Times New Roman"/>
          <w:i/>
          <w:color w:val="FF0000"/>
          <w:sz w:val="20"/>
        </w:rPr>
        <w:t>[PROMPT UNTUK AI GAMBAR: Diagram blok sistem kendali posisi lengan robot dengan kendali PID. (create an image A block diagram of a closed-loop position control system for a robotic arm welding application. The diagram shows a reference position input (r) entering a summing junction with a minus sign for feedback. The error signal e flows into a PID controller block containing three parallel paths: proportional gain Kp, integral gain Ki with 1/s. derivative gain Kd with s. The output of the PID controller goes into a saturation limiter then into the plant model block representing the industrial robot arm dynamics (transfer function with inertia and friction). The plant output (actual position) is measured by an encoder sensor with a gain block and fed back to the summing junction. The welding torch end-effector is shown as a block after the plant. The diagram includes labeled signals: e(t) error, u(t) control signal, and y(t) output position. Use clean academic style with blue lines, black text, white background. Add small arrowheads on signal lines, and and Use rectangular blocks with rounded corners. Title the diagram 'Sistem Kendali Posisi Loop Tertutup dengan PID'. White background, and and Clean academic paper figure style.)]</w:t>
      </w:r>
    </w:p>
    <w:p>
      <w:pPr>
        <w:spacing w:before="60" w:after="120" w:line="240" w:lineRule="auto"/>
        <w:jc w:val="center"/>
      </w:pPr>
      <w:r>
        <w:rPr>
          <w:rFonts w:ascii="Times New Roman" w:hAnsi="Times New Roman" w:cs="Times New Roman"/>
          <w:b/>
          <w:sz w:val="16"/>
        </w:rPr>
        <w:t xml:space="preserve">Fig. 1. </w:t>
      </w:r>
      <w:r>
        <w:rPr>
          <w:rFonts w:ascii="Times New Roman" w:hAnsi="Times New Roman" w:cs="Times New Roman"/>
          <w:sz w:val="16"/>
        </w:rPr>
        <w:t>Diagram blok sistem kendali posisi lengan robot dengan kendali PID</w:t>
      </w:r>
    </w:p>
    <w:p>
      <w:pPr>
        <w:spacing w:before="0" w:after="0" w:line="240" w:lineRule="auto"/>
        <w:jc w:val="both"/>
      </w:pPr>
      <w:r>
        <w:rPr>
          <w:rFonts w:ascii="Times New Roman" w:hAnsi="Times New Roman" w:cs="Times New Roman"/>
          <w:sz w:val="20"/>
        </w:rPr>
        <w:t>Gambar 1 memperlihatkan diagram blok sistem kendali posisi yang digunakan. Sinyal referensi r berupa posisi sudut sendi yang direncanakan dari lintasan pengelasan. Error e = r - y diumpankan ke pengontrol PID, yang menghasilkan sinyal kontrol u setelah melalui penjenuhan (saturation) untuk membatasi torsi motor. Blok plant terdiri dari dinamika lengan robot termasuk inersia, gesekan, dan kopling antar sendi. Sensor encoder memberikan umpan balik posisi aktual y.</w:t>
      </w:r>
    </w:p>
    <w:p>
      <w:pPr>
        <w:spacing w:before="120" w:after="60" w:line="240" w:lineRule="auto"/>
        <w:jc w:val="left"/>
      </w:pPr>
      <w:r>
        <w:rPr>
          <w:rFonts w:ascii="Times New Roman" w:hAnsi="Times New Roman" w:cs="Times New Roman"/>
          <w:b/>
          <w:sz w:val="20"/>
        </w:rPr>
        <w:t>METODOLOGI</w:t>
      </w:r>
    </w:p>
    <w:p>
      <w:pPr>
        <w:spacing w:before="0" w:after="0" w:line="240" w:lineRule="auto"/>
        <w:jc w:val="both"/>
      </w:pPr>
      <w:r>
        <w:rPr>
          <w:rFonts w:ascii="Times New Roman" w:hAnsi="Times New Roman" w:cs="Times New Roman"/>
          <w:sz w:val="20"/>
        </w:rPr>
        <w:t>Bab ini menjelaskan langkah-langkah perancangan sistem kendali PID pada lengan robot industri untuk pengelasan. Metode mencakup pemodelan kinematik, penentuan parameter PID, serta prosedur simulasi.</w:t>
      </w:r>
    </w:p>
    <w:p>
      <w:pPr>
        <w:spacing w:before="60" w:after="60" w:line="240" w:lineRule="auto"/>
        <w:jc w:val="left"/>
      </w:pPr>
      <w:r>
        <w:rPr>
          <w:rFonts w:ascii="Times New Roman" w:hAnsi="Times New Roman" w:cs="Times New Roman"/>
          <w:b/>
          <w:sz w:val="20"/>
        </w:rPr>
        <w:t>Desain dan Arsitektur Sistem</w:t>
      </w:r>
    </w:p>
    <w:p>
      <w:pPr>
        <w:spacing w:before="0" w:after="0" w:line="240" w:lineRule="auto"/>
        <w:jc w:val="both"/>
      </w:pPr>
      <w:r>
        <w:rPr>
          <w:rFonts w:ascii="Times New Roman" w:hAnsi="Times New Roman" w:cs="Times New Roman"/>
          <w:sz w:val="20"/>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spacing w:before="120" w:after="60" w:line="240" w:lineRule="auto"/>
        <w:jc w:val="center"/>
      </w:pPr>
      <w:r>
        <w:rPr>
          <w:rFonts w:ascii="Times New Roman" w:hAnsi="Times New Roman" w:cs="Times New Roman"/>
          <w:b/>
          <w:sz w:val="16"/>
        </w:rPr>
        <w:t xml:space="preserve">Table I. </w:t>
      </w:r>
      <w:r>
        <w:rPr>
          <w:rFonts w:ascii="Times New Roman" w:hAnsi="Times New Roman" w:cs="Times New Roman"/>
          <w:sz w:val="16"/>
        </w:rPr>
        <w:t>Parameter Denavit-Hartenberg Lengan Robot 6-DOF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59"/>
        <w:gridCol w:w="2159"/>
        <w:gridCol w:w="2159"/>
        <w:gridCol w:w="2159"/>
        <w:gridCol w:w="2159"/>
      </w:tblGrid>
      <w:tr>
        <w:tc>
          <w:tcPr>
            <w:tcW w:type="dxa" w:w="2159"/>
          </w:tcPr>
          <w:p>
            <w:pPr>
              <w:jc w:val="center"/>
            </w:pPr>
            <w:r/>
            <w:r>
              <w:rPr>
                <w:rFonts w:ascii="Times New Roman" w:hAnsi="Times New Roman" w:cs="Times New Roman"/>
                <w:b/>
                <w:sz w:val="16"/>
              </w:rPr>
              <w:t>Sendi</w:t>
            </w:r>
          </w:p>
        </w:tc>
        <w:tc>
          <w:tcPr>
            <w:tcW w:type="dxa" w:w="2159"/>
          </w:tcPr>
          <w:p>
            <w:pPr>
              <w:jc w:val="center"/>
            </w:pPr>
            <w:r/>
            <w:r>
              <w:rPr>
                <w:rFonts w:ascii="Times New Roman" w:hAnsi="Times New Roman" w:cs="Times New Roman"/>
                <w:b/>
                <w:sz w:val="16"/>
              </w:rPr>
              <w:t>θi (rad)</w:t>
            </w:r>
          </w:p>
        </w:tc>
        <w:tc>
          <w:tcPr>
            <w:tcW w:type="dxa" w:w="2159"/>
          </w:tcPr>
          <w:p>
            <w:pPr>
              <w:jc w:val="center"/>
            </w:pPr>
            <w:r/>
            <w:r>
              <w:rPr>
                <w:rFonts w:ascii="Times New Roman" w:hAnsi="Times New Roman" w:cs="Times New Roman"/>
                <w:b/>
                <w:sz w:val="16"/>
              </w:rPr>
              <w:t>(mm)</w:t>
            </w:r>
          </w:p>
        </w:tc>
        <w:tc>
          <w:tcPr>
            <w:tcW w:type="dxa" w:w="2159"/>
          </w:tcPr>
          <w:p>
            <w:pPr>
              <w:jc w:val="center"/>
            </w:pPr>
            <w:r/>
            <w:r>
              <w:rPr>
                <w:rFonts w:ascii="Times New Roman" w:hAnsi="Times New Roman" w:cs="Times New Roman"/>
                <w:b/>
                <w:sz w:val="16"/>
              </w:rPr>
              <w:t>(mm)</w:t>
            </w:r>
          </w:p>
        </w:tc>
        <w:tc>
          <w:tcPr>
            <w:tcW w:type="dxa" w:w="2159"/>
          </w:tcPr>
          <w:p>
            <w:pPr>
              <w:jc w:val="center"/>
            </w:pPr>
            <w:r/>
            <w:r>
              <w:rPr>
                <w:rFonts w:ascii="Times New Roman" w:hAnsi="Times New Roman" w:cs="Times New Roman"/>
                <w:b/>
                <w:sz w:val="16"/>
              </w:rPr>
              <w:t>αi (rad)</w:t>
            </w:r>
          </w:p>
        </w:tc>
      </w:tr>
      <w:tr>
        <w:tc>
          <w:tcPr>
            <w:tcW w:type="dxa" w:w="2159"/>
          </w:tcPr>
          <w:p>
            <w:pPr>
              <w:jc w:val="center"/>
            </w:pPr>
            <w:r/>
            <w:r>
              <w:rPr>
                <w:rFonts w:ascii="Times New Roman" w:hAnsi="Times New Roman" w:cs="Times New Roman"/>
                <w:sz w:val="16"/>
              </w:rPr>
              <w:t>1</w:t>
            </w:r>
          </w:p>
        </w:tc>
        <w:tc>
          <w:tcPr>
            <w:tcW w:type="dxa" w:w="2159"/>
          </w:tcPr>
          <w:p>
            <w:pPr>
              <w:jc w:val="center"/>
            </w:pPr>
            <w:r/>
            <w:r>
              <w:rPr>
                <w:rFonts w:ascii="Times New Roman" w:hAnsi="Times New Roman" w:cs="Times New Roman"/>
                <w:sz w:val="16"/>
              </w:rPr>
              <w:t>q1</w:t>
            </w:r>
          </w:p>
        </w:tc>
        <w:tc>
          <w:tcPr>
            <w:tcW w:type="dxa" w:w="2159"/>
          </w:tcPr>
          <w:p>
            <w:pPr>
              <w:jc w:val="center"/>
            </w:pPr>
            <w:r/>
            <w:r>
              <w:rPr>
                <w:rFonts w:ascii="Times New Roman" w:hAnsi="Times New Roman" w:cs="Times New Roman"/>
                <w:sz w:val="16"/>
              </w:rPr>
              <w:t>a1</w:t>
            </w:r>
          </w:p>
        </w:tc>
        <w:tc>
          <w:tcPr>
            <w:tcW w:type="dxa" w:w="2159"/>
          </w:tcPr>
          <w:p>
            <w:pPr>
              <w:jc w:val="center"/>
            </w:pPr>
            <w:r/>
            <w:r>
              <w:rPr>
                <w:rFonts w:ascii="Times New Roman" w:hAnsi="Times New Roman" w:cs="Times New Roman"/>
                <w:sz w:val="16"/>
              </w:rPr>
              <w:t>a2</w:t>
            </w:r>
          </w:p>
        </w:tc>
        <w:tc>
          <w:tcPr>
            <w:tcW w:type="dxa" w:w="2159"/>
          </w:tcPr>
          <w:p>
            <w:pPr>
              <w:jc w:val="center"/>
            </w:pPr>
            <w:r/>
            <w:r>
              <w:rPr>
                <w:rFonts w:ascii="Times New Roman" w:hAnsi="Times New Roman" w:cs="Times New Roman"/>
                <w:sz w:val="16"/>
              </w:rPr>
              <w:t>π/2</w:t>
            </w:r>
          </w:p>
        </w:tc>
      </w:tr>
      <w:tr>
        <w:tc>
          <w:tcPr>
            <w:tcW w:type="dxa" w:w="2159"/>
          </w:tcPr>
          <w:p>
            <w:pPr>
              <w:jc w:val="center"/>
            </w:pPr>
            <w:r/>
            <w:r>
              <w:rPr>
                <w:rFonts w:ascii="Times New Roman" w:hAnsi="Times New Roman" w:cs="Times New Roman"/>
                <w:sz w:val="16"/>
              </w:rPr>
              <w:t>2</w:t>
            </w:r>
          </w:p>
        </w:tc>
        <w:tc>
          <w:tcPr>
            <w:tcW w:type="dxa" w:w="2159"/>
          </w:tcPr>
          <w:p>
            <w:pPr>
              <w:jc w:val="center"/>
            </w:pPr>
            <w:r/>
            <w:r>
              <w:rPr>
                <w:rFonts w:ascii="Times New Roman" w:hAnsi="Times New Roman" w:cs="Times New Roman"/>
                <w:sz w:val="16"/>
              </w:rPr>
              <w:t>q2</w:t>
            </w:r>
          </w:p>
        </w:tc>
        <w:tc>
          <w:tcPr>
            <w:tcW w:type="dxa" w:w="2159"/>
          </w:tcPr>
          <w:p>
            <w:pPr>
              <w:jc w:val="center"/>
            </w:pPr>
            <w:r/>
            <w:r>
              <w:rPr>
                <w:rFonts w:ascii="Times New Roman" w:hAnsi="Times New Roman" w:cs="Times New Roman"/>
                <w:sz w:val="16"/>
              </w:rPr>
              <w:t>0</w:t>
            </w:r>
          </w:p>
        </w:tc>
        <w:tc>
          <w:tcPr>
            <w:tcW w:type="dxa" w:w="2159"/>
          </w:tcPr>
          <w:p>
            <w:pPr>
              <w:jc w:val="center"/>
            </w:pPr>
            <w:r/>
            <w:r>
              <w:rPr>
                <w:rFonts w:ascii="Times New Roman" w:hAnsi="Times New Roman" w:cs="Times New Roman"/>
                <w:sz w:val="16"/>
              </w:rPr>
              <w:t>a3</w:t>
            </w:r>
          </w:p>
        </w:tc>
        <w:tc>
          <w:tcPr>
            <w:tcW w:type="dxa" w:w="2159"/>
          </w:tcPr>
          <w:p>
            <w:pPr>
              <w:jc w:val="center"/>
            </w:pPr>
            <w:r/>
            <w:r>
              <w:rPr>
                <w:rFonts w:ascii="Times New Roman" w:hAnsi="Times New Roman" w:cs="Times New Roman"/>
                <w:sz w:val="16"/>
              </w:rPr>
              <w:t>0</w:t>
            </w:r>
          </w:p>
        </w:tc>
      </w:tr>
      <w:tr>
        <w:tc>
          <w:tcPr>
            <w:tcW w:type="dxa" w:w="2159"/>
          </w:tcPr>
          <w:p>
            <w:pPr>
              <w:jc w:val="center"/>
            </w:pPr>
            <w:r/>
            <w:r>
              <w:rPr>
                <w:rFonts w:ascii="Times New Roman" w:hAnsi="Times New Roman" w:cs="Times New Roman"/>
                <w:sz w:val="16"/>
              </w:rPr>
              <w:t>3</w:t>
            </w:r>
          </w:p>
        </w:tc>
        <w:tc>
          <w:tcPr>
            <w:tcW w:type="dxa" w:w="2159"/>
          </w:tcPr>
          <w:p>
            <w:pPr>
              <w:jc w:val="center"/>
            </w:pPr>
            <w:r/>
            <w:r>
              <w:rPr>
                <w:rFonts w:ascii="Times New Roman" w:hAnsi="Times New Roman" w:cs="Times New Roman"/>
                <w:sz w:val="16"/>
              </w:rPr>
              <w:t>q3</w:t>
            </w:r>
          </w:p>
        </w:tc>
        <w:tc>
          <w:tcPr>
            <w:tcW w:type="dxa" w:w="2159"/>
          </w:tcPr>
          <w:p>
            <w:pPr>
              <w:jc w:val="center"/>
            </w:pPr>
            <w:r/>
            <w:r>
              <w:rPr>
                <w:rFonts w:ascii="Times New Roman" w:hAnsi="Times New Roman" w:cs="Times New Roman"/>
                <w:sz w:val="16"/>
              </w:rPr>
              <w:t>0</w:t>
            </w:r>
          </w:p>
        </w:tc>
        <w:tc>
          <w:tcPr>
            <w:tcW w:type="dxa" w:w="2159"/>
          </w:tcPr>
          <w:p>
            <w:pPr>
              <w:jc w:val="center"/>
            </w:pPr>
            <w:r/>
            <w:r>
              <w:rPr>
                <w:rFonts w:ascii="Times New Roman" w:hAnsi="Times New Roman" w:cs="Times New Roman"/>
                <w:sz w:val="16"/>
              </w:rPr>
              <w:t>a4</w:t>
            </w:r>
          </w:p>
        </w:tc>
        <w:tc>
          <w:tcPr>
            <w:tcW w:type="dxa" w:w="2159"/>
          </w:tcPr>
          <w:p>
            <w:pPr>
              <w:jc w:val="center"/>
            </w:pPr>
            <w:r/>
            <w:r>
              <w:rPr>
                <w:rFonts w:ascii="Times New Roman" w:hAnsi="Times New Roman" w:cs="Times New Roman"/>
                <w:sz w:val="16"/>
              </w:rPr>
              <w:t>0</w:t>
            </w:r>
          </w:p>
        </w:tc>
      </w:tr>
      <w:tr>
        <w:tc>
          <w:tcPr>
            <w:tcW w:type="dxa" w:w="2159"/>
          </w:tcPr>
          <w:p>
            <w:pPr>
              <w:jc w:val="center"/>
            </w:pPr>
            <w:r/>
            <w:r>
              <w:rPr>
                <w:rFonts w:ascii="Times New Roman" w:hAnsi="Times New Roman" w:cs="Times New Roman"/>
                <w:sz w:val="16"/>
              </w:rPr>
              <w:t>4</w:t>
            </w:r>
          </w:p>
        </w:tc>
        <w:tc>
          <w:tcPr>
            <w:tcW w:type="dxa" w:w="2159"/>
          </w:tcPr>
          <w:p>
            <w:pPr>
              <w:jc w:val="center"/>
            </w:pPr>
            <w:r/>
            <w:r>
              <w:rPr>
                <w:rFonts w:ascii="Times New Roman" w:hAnsi="Times New Roman" w:cs="Times New Roman"/>
                <w:sz w:val="16"/>
              </w:rPr>
              <w:t>q4</w:t>
            </w:r>
          </w:p>
        </w:tc>
        <w:tc>
          <w:tcPr>
            <w:tcW w:type="dxa" w:w="2159"/>
          </w:tcPr>
          <w:p>
            <w:pPr>
              <w:jc w:val="center"/>
            </w:pPr>
            <w:r/>
            <w:r>
              <w:rPr>
                <w:rFonts w:ascii="Times New Roman" w:hAnsi="Times New Roman" w:cs="Times New Roman"/>
                <w:sz w:val="16"/>
              </w:rPr>
              <w:t>a5</w:t>
            </w:r>
          </w:p>
        </w:tc>
        <w:tc>
          <w:tcPr>
            <w:tcW w:type="dxa" w:w="2159"/>
          </w:tcPr>
          <w:p>
            <w:pPr>
              <w:jc w:val="center"/>
            </w:pPr>
            <w:r/>
            <w:r>
              <w:rPr>
                <w:rFonts w:ascii="Times New Roman" w:hAnsi="Times New Roman" w:cs="Times New Roman"/>
                <w:sz w:val="16"/>
              </w:rPr>
              <w:t>0</w:t>
            </w:r>
          </w:p>
        </w:tc>
        <w:tc>
          <w:tcPr>
            <w:tcW w:type="dxa" w:w="2159"/>
          </w:tcPr>
          <w:p>
            <w:pPr>
              <w:jc w:val="center"/>
            </w:pPr>
            <w:r/>
            <w:r>
              <w:rPr>
                <w:rFonts w:ascii="Times New Roman" w:hAnsi="Times New Roman" w:cs="Times New Roman"/>
                <w:sz w:val="16"/>
              </w:rPr>
              <w:t>-π/2</w:t>
            </w:r>
          </w:p>
        </w:tc>
      </w:tr>
      <w:tr>
        <w:tc>
          <w:tcPr>
            <w:tcW w:type="dxa" w:w="2159"/>
          </w:tcPr>
          <w:p>
            <w:pPr>
              <w:jc w:val="center"/>
            </w:pPr>
            <w:r/>
            <w:r>
              <w:rPr>
                <w:rFonts w:ascii="Times New Roman" w:hAnsi="Times New Roman" w:cs="Times New Roman"/>
                <w:sz w:val="16"/>
              </w:rPr>
              <w:t>5</w:t>
            </w:r>
          </w:p>
        </w:tc>
        <w:tc>
          <w:tcPr>
            <w:tcW w:type="dxa" w:w="2159"/>
          </w:tcPr>
          <w:p>
            <w:pPr>
              <w:jc w:val="center"/>
            </w:pPr>
            <w:r/>
            <w:r>
              <w:rPr>
                <w:rFonts w:ascii="Times New Roman" w:hAnsi="Times New Roman" w:cs="Times New Roman"/>
                <w:sz w:val="16"/>
              </w:rPr>
              <w:t>q5</w:t>
            </w:r>
          </w:p>
        </w:tc>
        <w:tc>
          <w:tcPr>
            <w:tcW w:type="dxa" w:w="2159"/>
          </w:tcPr>
          <w:p>
            <w:pPr>
              <w:jc w:val="center"/>
            </w:pPr>
            <w:r/>
            <w:r>
              <w:rPr>
                <w:rFonts w:ascii="Times New Roman" w:hAnsi="Times New Roman" w:cs="Times New Roman"/>
                <w:sz w:val="16"/>
              </w:rPr>
              <w:t>0</w:t>
            </w:r>
          </w:p>
        </w:tc>
        <w:tc>
          <w:tcPr>
            <w:tcW w:type="dxa" w:w="2159"/>
          </w:tcPr>
          <w:p>
            <w:pPr>
              <w:jc w:val="center"/>
            </w:pPr>
            <w:r/>
            <w:r>
              <w:rPr>
                <w:rFonts w:ascii="Times New Roman" w:hAnsi="Times New Roman" w:cs="Times New Roman"/>
                <w:sz w:val="16"/>
              </w:rPr>
              <w:t>0</w:t>
            </w:r>
          </w:p>
        </w:tc>
        <w:tc>
          <w:tcPr>
            <w:tcW w:type="dxa" w:w="2159"/>
          </w:tcPr>
          <w:p>
            <w:pPr>
              <w:jc w:val="center"/>
            </w:pPr>
            <w:r/>
            <w:r>
              <w:rPr>
                <w:rFonts w:ascii="Times New Roman" w:hAnsi="Times New Roman" w:cs="Times New Roman"/>
                <w:sz w:val="16"/>
              </w:rPr>
              <w:t>π/2</w:t>
            </w:r>
          </w:p>
        </w:tc>
      </w:tr>
      <w:tr>
        <w:tc>
          <w:tcPr>
            <w:tcW w:type="dxa" w:w="2159"/>
          </w:tcPr>
          <w:p>
            <w:pPr>
              <w:jc w:val="center"/>
            </w:pPr>
            <w:r/>
            <w:r>
              <w:rPr>
                <w:rFonts w:ascii="Times New Roman" w:hAnsi="Times New Roman" w:cs="Times New Roman"/>
                <w:sz w:val="16"/>
              </w:rPr>
              <w:t>6</w:t>
            </w:r>
          </w:p>
        </w:tc>
        <w:tc>
          <w:tcPr>
            <w:tcW w:type="dxa" w:w="2159"/>
          </w:tcPr>
          <w:p>
            <w:pPr>
              <w:jc w:val="center"/>
            </w:pPr>
            <w:r/>
            <w:r>
              <w:rPr>
                <w:rFonts w:ascii="Times New Roman" w:hAnsi="Times New Roman" w:cs="Times New Roman"/>
                <w:sz w:val="16"/>
              </w:rPr>
              <w:t>q6</w:t>
            </w:r>
          </w:p>
        </w:tc>
        <w:tc>
          <w:tcPr>
            <w:tcW w:type="dxa" w:w="2159"/>
          </w:tcPr>
          <w:p>
            <w:pPr>
              <w:jc w:val="center"/>
            </w:pPr>
            <w:r/>
            <w:r>
              <w:rPr>
                <w:rFonts w:ascii="Times New Roman" w:hAnsi="Times New Roman" w:cs="Times New Roman"/>
                <w:sz w:val="16"/>
              </w:rPr>
              <w:t>a6</w:t>
            </w:r>
          </w:p>
        </w:tc>
        <w:tc>
          <w:tcPr>
            <w:tcW w:type="dxa" w:w="2159"/>
          </w:tcPr>
          <w:p>
            <w:pPr>
              <w:jc w:val="center"/>
            </w:pPr>
            <w:r/>
            <w:r>
              <w:rPr>
                <w:rFonts w:ascii="Times New Roman" w:hAnsi="Times New Roman" w:cs="Times New Roman"/>
                <w:sz w:val="16"/>
              </w:rPr>
              <w:t>0</w:t>
            </w:r>
          </w:p>
        </w:tc>
        <w:tc>
          <w:tcPr>
            <w:tcW w:type="dxa" w:w="2159"/>
          </w:tcPr>
          <w:p>
            <w:pPr>
              <w:jc w:val="center"/>
            </w:pPr>
            <w:r/>
            <w:r>
              <w:rPr>
                <w:rFonts w:ascii="Times New Roman" w:hAnsi="Times New Roman" w:cs="Times New Roman"/>
                <w:sz w:val="16"/>
              </w:rPr>
              <w:t>0</w:t>
            </w:r>
          </w:p>
        </w:tc>
      </w:tr>
    </w:tbl>
    <w:p>
      <w:pPr>
        <w:spacing w:before="0" w:after="0" w:line="240" w:lineRule="auto"/>
        <w:jc w:val="both"/>
      </w:pPr>
      <w:r>
        <w:rPr>
          <w:rFonts w:ascii="Times New Roman" w:hAnsi="Times New Roman" w:cs="Times New Roman"/>
          <w:sz w:val="20"/>
        </w:rPr>
        <w:t>Parameter a1 sampai a6 merupakan panjang lengan dan offset yang diperoleh dari lembar data robot industri. Sudut sendi q1 hingga q6 adalah variabel yang dikendalikan. Matriks transformasi total T60 dihitung menggunakan perkalian matriks dari Persamaan (2), kemudian digunakan untuk memperoleh posisi ujung lengan dalam kerangka basis.</w:t>
      </w:r>
    </w:p>
    <w:p>
      <w:pPr>
        <w:spacing w:before="60" w:after="60" w:line="240" w:lineRule="auto"/>
        <w:jc w:val="center"/>
      </w:pPr>
      <w:r>
        <w:rPr>
          <w:rFonts w:ascii="Times New Roman" w:hAnsi="Times New Roman" w:cs="Times New Roman"/>
          <w:i/>
          <w:color w:val="FF0000"/>
          <w:sz w:val="20"/>
        </w:rPr>
        <w:t>[PROMPT UNTUK AI GAMBAR: Arsitektur sistem kendali PID pada lengan robot untuk pengelasan komponen otomotif. (create an image A system architecture diagram for a robotic welding cell using PID-controlled manipulator. The diagram has three main sections: (1) Robot Controller - a computer block labeled 'PID Controller' with inputs from a trajectory planner, outputs to servo drives. (2) Welding Equipment - a welding power source connected to a welding torch end-effector mounted on robot flange, with gas supply line and wire feeder; (3) Workpiece - an automotive body panel (door or fender) on a fixture with clamping devices. Signal flow arrows: trajectory reference (position points) from offline programming software to PID controller, feedback from encoder sensors on each robot joint (6 joints indicated with small circles), control signal to motor amplifiers. monitoring signals to PC. Include labels: 'Trajectory Generator', 'PID Control Law', 'Servo Drive', 'Encoder Feedback', 'Welding Torch', 'Workpiece', 'Fixture'. Use clean block diagram style, black and white with blue accents. Add a dashed box around the robot arm showing its 6 joints. White background, and Clean academic paper figure style.)]</w:t>
      </w:r>
    </w:p>
    <w:p>
      <w:pPr>
        <w:spacing w:before="60" w:after="120" w:line="240" w:lineRule="auto"/>
        <w:jc w:val="center"/>
      </w:pPr>
      <w:r>
        <w:rPr>
          <w:rFonts w:ascii="Times New Roman" w:hAnsi="Times New Roman" w:cs="Times New Roman"/>
          <w:b/>
          <w:sz w:val="16"/>
        </w:rPr>
        <w:t xml:space="preserve">Fig. 2. </w:t>
      </w:r>
      <w:r>
        <w:rPr>
          <w:rFonts w:ascii="Times New Roman" w:hAnsi="Times New Roman" w:cs="Times New Roman"/>
          <w:sz w:val="16"/>
        </w:rPr>
        <w:t>Arsitektur sistem kendali PID pada lengan robot untuk pengelasan komponen otomotif</w:t>
      </w:r>
    </w:p>
    <w:p>
      <w:pPr>
        <w:spacing w:before="0" w:after="0" w:line="240" w:lineRule="auto"/>
        <w:jc w:val="both"/>
      </w:pPr>
      <w:r>
        <w:rPr>
          <w:rFonts w:ascii="Times New Roman" w:hAnsi="Times New Roman" w:cs="Times New Roman"/>
          <w:sz w:val="20"/>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spacing w:before="60" w:after="60" w:line="240" w:lineRule="auto"/>
        <w:jc w:val="left"/>
      </w:pPr>
      <w:r>
        <w:rPr>
          <w:rFonts w:ascii="Times New Roman" w:hAnsi="Times New Roman" w:cs="Times New Roman"/>
          <w:b/>
          <w:sz w:val="20"/>
        </w:rPr>
        <w:t>Implementasi dan Prosedur Eksperimen</w:t>
      </w:r>
    </w:p>
    <w:p>
      <w:pPr>
        <w:spacing w:before="0" w:after="0" w:line="240" w:lineRule="auto"/>
        <w:jc w:val="both"/>
      </w:pPr>
      <w:r>
        <w:rPr>
          <w:rFonts w:ascii="Times New Roman" w:hAnsi="Times New Roman" w:cs="Times New Roman"/>
          <w:sz w:val="20"/>
        </w:rPr>
        <w:t>Simulasi dilakukan menggunakan MATLAB/Simulink R2023a. Pemodelan plant menggunakan fungsi alih orde dua plus waktu tunda untuk merepresentasikan dinamika satu sendi dengan beban elektroda las. Fungsi alih yang digunakan adalah</w:t>
      </w:r>
    </w:p>
    <w:p>
      <w:pPr>
        <w:spacing w:before="60" w:after="60" w:line="240" w:lineRule="auto"/>
        <w:jc w:val="center"/>
      </w:pPr>
      <w:r>
        <w:rPr>
          <w:rFonts w:ascii="Cambria Math" w:hAnsi="Cambria Math" w:cs="Cambria Math"/>
          <w:i/>
          <w:sz w:val="20"/>
        </w:rPr>
        <w:t>G(s) = (K/ s + 1) e-Ls    (4)</w:t>
      </w:r>
    </w:p>
    <w:p>
      <w:pPr>
        <w:spacing w:before="0" w:after="0" w:line="240" w:lineRule="auto"/>
        <w:jc w:val="both"/>
      </w:pPr>
      <w:r>
        <w:rPr>
          <w:rFonts w:ascii="Times New Roman" w:hAnsi="Times New Roman" w:cs="Times New Roman"/>
          <w:sz w:val="20"/>
        </w:rPr>
        <w:t>dengan K adalah gain statis,  konstanta waktu, dan L waktu tunda. Parameter K, , dan L diperoleh dari identifikasi respons step hasil eksperimen pada lengan robot nyata (nilai placeholder: K = a1,  = a2, L = a3).</w:t>
      </w:r>
    </w:p>
    <w:p>
      <w:pPr>
        <w:spacing w:before="0" w:after="0" w:line="240" w:lineRule="auto"/>
        <w:jc w:val="both"/>
      </w:pPr>
      <w:r>
        <w:rPr>
          <w:rFonts w:ascii="Times New Roman" w:hAnsi="Times New Roman" w:cs="Times New Roman"/>
          <w:sz w:val="20"/>
        </w:rPr>
        <w:t>Penalaan PID dilakukan menggunakan metode Ziegler-Nichols closed-loop. Langkah-langkah: (1) set Ki=0, Kd=0, (2) tingkatkan Kp hingga sistem berosilasi pada frekuensi ultimat ωu, catat Ku dan periode ultimat Tu, (3) hitung parameter PID berdasarkan Tabel II.</w:t>
      </w:r>
    </w:p>
    <w:p>
      <w:pPr>
        <w:spacing w:before="120" w:after="60" w:line="240" w:lineRule="auto"/>
        <w:jc w:val="center"/>
      </w:pPr>
      <w:r>
        <w:rPr>
          <w:rFonts w:ascii="Times New Roman" w:hAnsi="Times New Roman" w:cs="Times New Roman"/>
          <w:b/>
          <w:sz w:val="16"/>
        </w:rPr>
        <w:t xml:space="preserve">Table II. </w:t>
      </w:r>
      <w:r>
        <w:rPr>
          <w:rFonts w:ascii="Times New Roman" w:hAnsi="Times New Roman" w:cs="Times New Roman"/>
          <w:sz w:val="16"/>
        </w:rPr>
        <w:t>Parameter PID dari Metode Ziegler-Nichols Closed-Loop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98"/>
        <w:gridCol w:w="2698"/>
        <w:gridCol w:w="2698"/>
        <w:gridCol w:w="2698"/>
      </w:tblGrid>
      <w:tr>
        <w:tc>
          <w:tcPr>
            <w:tcW w:type="dxa" w:w="2698"/>
          </w:tcPr>
          <w:p>
            <w:pPr>
              <w:jc w:val="center"/>
            </w:pPr>
            <w:r/>
            <w:r>
              <w:rPr>
                <w:rFonts w:ascii="Times New Roman" w:hAnsi="Times New Roman" w:cs="Times New Roman"/>
                <w:b/>
                <w:sz w:val="16"/>
              </w:rPr>
              <w:t>Tipe Kontrol</w:t>
            </w:r>
          </w:p>
        </w:tc>
        <w:tc>
          <w:tcPr>
            <w:tcW w:type="dxa" w:w="2698"/>
          </w:tcPr>
          <w:p>
            <w:pPr>
              <w:jc w:val="center"/>
            </w:pPr>
            <w:r/>
            <w:r>
              <w:rPr>
                <w:rFonts w:ascii="Times New Roman" w:hAnsi="Times New Roman" w:cs="Times New Roman"/>
                <w:b/>
                <w:sz w:val="16"/>
              </w:rPr>
            </w:r>
          </w:p>
        </w:tc>
        <w:tc>
          <w:tcPr>
            <w:tcW w:type="dxa" w:w="2698"/>
          </w:tcPr>
          <w:p>
            <w:pPr>
              <w:jc w:val="center"/>
            </w:pPr>
            <w:r/>
            <w:r>
              <w:rPr>
                <w:rFonts w:ascii="Times New Roman" w:hAnsi="Times New Roman" w:cs="Times New Roman"/>
                <w:b/>
                <w:sz w:val="16"/>
              </w:rPr>
            </w:r>
          </w:p>
        </w:tc>
        <w:tc>
          <w:tcPr>
            <w:tcW w:type="dxa" w:w="2698"/>
          </w:tcPr>
          <w:p>
            <w:pPr>
              <w:jc w:val="center"/>
            </w:pPr>
            <w:r/>
            <w:r>
              <w:rPr>
                <w:rFonts w:ascii="Times New Roman" w:hAnsi="Times New Roman" w:cs="Times New Roman"/>
                <w:b/>
                <w:sz w:val="16"/>
              </w:rPr>
            </w:r>
          </w:p>
        </w:tc>
      </w:tr>
      <w:tr>
        <w:tc>
          <w:tcPr>
            <w:tcW w:type="dxa" w:w="2698"/>
          </w:tcPr>
          <w:p>
            <w:pPr>
              <w:jc w:val="center"/>
            </w:pPr>
            <w:r/>
            <w:r>
              <w:rPr>
                <w:rFonts w:ascii="Times New Roman" w:hAnsi="Times New Roman" w:cs="Times New Roman"/>
                <w:sz w:val="16"/>
              </w:rPr>
              <w:t>P</w:t>
            </w:r>
          </w:p>
        </w:tc>
        <w:tc>
          <w:tcPr>
            <w:tcW w:type="dxa" w:w="2698"/>
          </w:tcPr>
          <w:p>
            <w:pPr>
              <w:jc w:val="center"/>
            </w:pPr>
            <w:r/>
            <w:r>
              <w:rPr>
                <w:rFonts w:ascii="Times New Roman" w:hAnsi="Times New Roman" w:cs="Times New Roman"/>
                <w:sz w:val="16"/>
              </w:rPr>
              <w:t>0.5 Ku</w:t>
            </w:r>
          </w:p>
        </w:tc>
        <w:tc>
          <w:tcPr>
            <w:tcW w:type="dxa" w:w="2698"/>
          </w:tcPr>
          <w:p>
            <w:pPr>
              <w:jc w:val="center"/>
            </w:pPr>
            <w:r/>
            <w:r>
              <w:rPr>
                <w:rFonts w:ascii="Times New Roman" w:hAnsi="Times New Roman" w:cs="Times New Roman"/>
                <w:sz w:val="16"/>
              </w:rPr>
              <w:t>∞</w:t>
            </w:r>
          </w:p>
        </w:tc>
        <w:tc>
          <w:tcPr>
            <w:tcW w:type="dxa" w:w="2698"/>
          </w:tcPr>
          <w:p>
            <w:pPr>
              <w:jc w:val="center"/>
            </w:pPr>
            <w:r/>
            <w:r>
              <w:rPr>
                <w:rFonts w:ascii="Times New Roman" w:hAnsi="Times New Roman" w:cs="Times New Roman"/>
                <w:sz w:val="16"/>
              </w:rPr>
              <w:t>0</w:t>
            </w:r>
          </w:p>
        </w:tc>
      </w:tr>
      <w:tr>
        <w:tc>
          <w:tcPr>
            <w:tcW w:type="dxa" w:w="2698"/>
          </w:tcPr>
          <w:p>
            <w:pPr>
              <w:jc w:val="center"/>
            </w:pPr>
            <w:r/>
            <w:r>
              <w:rPr>
                <w:rFonts w:ascii="Times New Roman" w:hAnsi="Times New Roman" w:cs="Times New Roman"/>
                <w:sz w:val="16"/>
              </w:rPr>
              <w:t>PI</w:t>
            </w:r>
          </w:p>
        </w:tc>
        <w:tc>
          <w:tcPr>
            <w:tcW w:type="dxa" w:w="2698"/>
          </w:tcPr>
          <w:p>
            <w:pPr>
              <w:jc w:val="center"/>
            </w:pPr>
            <w:r/>
            <w:r>
              <w:rPr>
                <w:rFonts w:ascii="Times New Roman" w:hAnsi="Times New Roman" w:cs="Times New Roman"/>
                <w:sz w:val="16"/>
              </w:rPr>
              <w:t>0.45 Ku</w:t>
            </w:r>
          </w:p>
        </w:tc>
        <w:tc>
          <w:tcPr>
            <w:tcW w:type="dxa" w:w="2698"/>
          </w:tcPr>
          <w:p>
            <w:pPr>
              <w:jc w:val="center"/>
            </w:pPr>
            <w:r/>
            <w:r>
              <w:rPr>
                <w:rFonts w:ascii="Times New Roman" w:hAnsi="Times New Roman" w:cs="Times New Roman"/>
                <w:sz w:val="16"/>
              </w:rPr>
              <w:t>0.83 Tu</w:t>
            </w:r>
          </w:p>
        </w:tc>
        <w:tc>
          <w:tcPr>
            <w:tcW w:type="dxa" w:w="2698"/>
          </w:tcPr>
          <w:p>
            <w:pPr>
              <w:jc w:val="center"/>
            </w:pPr>
            <w:r/>
            <w:r>
              <w:rPr>
                <w:rFonts w:ascii="Times New Roman" w:hAnsi="Times New Roman" w:cs="Times New Roman"/>
                <w:sz w:val="16"/>
              </w:rPr>
              <w:t>0</w:t>
            </w:r>
          </w:p>
        </w:tc>
      </w:tr>
      <w:tr>
        <w:tc>
          <w:tcPr>
            <w:tcW w:type="dxa" w:w="2698"/>
          </w:tcPr>
          <w:p>
            <w:pPr>
              <w:jc w:val="center"/>
            </w:pPr>
            <w:r/>
            <w:r>
              <w:rPr>
                <w:rFonts w:ascii="Times New Roman" w:hAnsi="Times New Roman" w:cs="Times New Roman"/>
                <w:sz w:val="16"/>
              </w:rPr>
              <w:t>PID</w:t>
            </w:r>
          </w:p>
        </w:tc>
        <w:tc>
          <w:tcPr>
            <w:tcW w:type="dxa" w:w="2698"/>
          </w:tcPr>
          <w:p>
            <w:pPr>
              <w:jc w:val="center"/>
            </w:pPr>
            <w:r/>
            <w:r>
              <w:rPr>
                <w:rFonts w:ascii="Times New Roman" w:hAnsi="Times New Roman" w:cs="Times New Roman"/>
                <w:sz w:val="16"/>
              </w:rPr>
              <w:t>0.6 Ku</w:t>
            </w:r>
          </w:p>
        </w:tc>
        <w:tc>
          <w:tcPr>
            <w:tcW w:type="dxa" w:w="2698"/>
          </w:tcPr>
          <w:p>
            <w:pPr>
              <w:jc w:val="center"/>
            </w:pPr>
            <w:r/>
            <w:r>
              <w:rPr>
                <w:rFonts w:ascii="Times New Roman" w:hAnsi="Times New Roman" w:cs="Times New Roman"/>
                <w:sz w:val="16"/>
              </w:rPr>
              <w:t>0.5 Tu</w:t>
            </w:r>
          </w:p>
        </w:tc>
        <w:tc>
          <w:tcPr>
            <w:tcW w:type="dxa" w:w="2698"/>
          </w:tcPr>
          <w:p>
            <w:pPr>
              <w:jc w:val="center"/>
            </w:pPr>
            <w:r/>
            <w:r>
              <w:rPr>
                <w:rFonts w:ascii="Times New Roman" w:hAnsi="Times New Roman" w:cs="Times New Roman"/>
                <w:sz w:val="16"/>
              </w:rPr>
              <w:t>0.125 Tu</w:t>
            </w:r>
          </w:p>
        </w:tc>
      </w:tr>
    </w:tbl>
    <w:p>
      <w:pPr>
        <w:spacing w:before="0" w:after="0" w:line="240" w:lineRule="auto"/>
        <w:jc w:val="both"/>
      </w:pPr>
      <w:r>
        <w:rPr>
          <w:rFonts w:ascii="Times New Roman" w:hAnsi="Times New Roman" w:cs="Times New Roman"/>
          <w:sz w:val="20"/>
        </w:rPr>
        <w:t>Setelah parameter PID diperoleh (Kp = a4, Ki = a5, Kd = a6), simulasi dijalankan dengan sinyal referensi berupa step unit dan sinyal ramp yang merepresentasikan lintasan gerak kontinyu selama pengelasan. Skenario pengujian meliputi: (a) respons tanpa beban, (b) respons dengan beban elektroda (massa m = a7 kg), (c) respons dengan gangguan sinusoidal (amplitude A = a8, frekuensi f = a9 Hz) mensimulasikan getaran konveyor.</w:t>
      </w:r>
    </w:p>
    <w:p>
      <w:pPr>
        <w:spacing w:before="60" w:after="60" w:line="240" w:lineRule="auto"/>
        <w:jc w:val="center"/>
      </w:pPr>
      <w:r>
        <w:rPr>
          <w:rFonts w:ascii="Times New Roman" w:hAnsi="Times New Roman" w:cs="Times New Roman"/>
          <w:i/>
          <w:color w:val="FF0000"/>
          <w:sz w:val="20"/>
        </w:rPr>
        <w:t>[PROMPT UNTUK AI GAMBAR: Diagram alir prosedur penalaan PID dan simulasi. (create an image A flowchart illustrating the PID tuning and simulation procedure. Start with 'Mulai' (Start) oval. Then rectangles: 'Identifikasi plant (step test)' -&gt; 'Ukur K. τ, L' -&gt; 'Set Ki=0, Kd=0' -&gt; 'Naikkan Kp hingga osilasi stabil' -&gt; 'Catat Ku dan Tu' -&gt; 'Hitung Kp, Ki, Kd dari tabel ZN' -&gt; 'Implementasikan di Simulink' -&gt; 'Jalankan simulasi step dan ramp' -&gt; 'Catat respons (overshoot, settling time, rise time, steady-state error)'. A decision diamond after 'Catat respons': 'Overshoot &lt; 5%?' If YES: 'Selesai' (End). If NO: 'Sesuaikan Kp, Ki, Kd secara manual' and loop back to 'Implementasikan di Simulink'. Use standard flowchart symbols with arrows. Color: blue for process boxes, green for decision, red for start/end. Add labels for each symbol, but White background. Clean academic paper figure style.)]</w:t>
      </w:r>
    </w:p>
    <w:p>
      <w:pPr>
        <w:spacing w:before="60" w:after="120" w:line="240" w:lineRule="auto"/>
        <w:jc w:val="center"/>
      </w:pPr>
      <w:r>
        <w:rPr>
          <w:rFonts w:ascii="Times New Roman" w:hAnsi="Times New Roman" w:cs="Times New Roman"/>
          <w:b/>
          <w:sz w:val="16"/>
        </w:rPr>
        <w:t xml:space="preserve">Fig. 3. </w:t>
      </w:r>
      <w:r>
        <w:rPr>
          <w:rFonts w:ascii="Times New Roman" w:hAnsi="Times New Roman" w:cs="Times New Roman"/>
          <w:sz w:val="16"/>
        </w:rPr>
        <w:t>Diagram alir prosedur penalaan PID dan simulasi</w:t>
      </w:r>
    </w:p>
    <w:p>
      <w:pPr>
        <w:spacing w:before="0" w:after="0" w:line="240" w:lineRule="auto"/>
        <w:jc w:val="both"/>
      </w:pPr>
      <w:r>
        <w:rPr>
          <w:rFonts w:ascii="Times New Roman" w:hAnsi="Times New Roman" w:cs="Times New Roman"/>
          <w:sz w:val="20"/>
        </w:rPr>
        <w:t>Gambar 3 menunjukkan alur penalaan PID yang digunakan. Jika setelah penerapan parameter Ziegler-Nichols overshoot melebihi 5\%, dilakukan fine-tuning manual dengan mengurangi Kp dan menambah Kd untuk meredam osilasi.</w:t>
      </w:r>
    </w:p>
    <w:p>
      <w:pPr>
        <w:spacing w:before="60" w:after="60" w:line="240" w:lineRule="auto"/>
        <w:jc w:val="left"/>
      </w:pPr>
      <w:r>
        <w:rPr>
          <w:rFonts w:ascii="Times New Roman" w:hAnsi="Times New Roman" w:cs="Times New Roman"/>
          <w:b/>
          <w:sz w:val="20"/>
        </w:rPr>
        <w:t>Algoritma Kendali dan Simulasi</w:t>
      </w:r>
    </w:p>
    <w:p>
      <w:pPr>
        <w:spacing w:before="0" w:after="0" w:line="240" w:lineRule="auto"/>
        <w:jc w:val="both"/>
      </w:pPr>
      <w:r>
        <w:rPr>
          <w:rFonts w:ascii="Times New Roman" w:hAnsi="Times New Roman" w:cs="Times New Roman"/>
          <w:sz w:val="20"/>
        </w:rPr>
        <w:t>Implementasi algoritma kendali PID diskrit menggunakan metode backward difference untuk aproksimasi integral dan derivatif. Persamaan rekursif PID digital diberikan oleh</w:t>
      </w:r>
    </w:p>
    <w:p>
      <w:pPr>
        <w:spacing w:before="60" w:after="60" w:line="240" w:lineRule="auto"/>
        <w:jc w:val="center"/>
      </w:pPr>
      <w:r>
        <w:rPr>
          <w:rFonts w:ascii="Cambria Math" w:hAnsi="Cambria Math" w:cs="Cambria Math"/>
          <w:i/>
          <w:sz w:val="20"/>
        </w:rPr>
        <w:t>uk = Kp ek + Ki Ts =0k ej + (Kd/Ts) (ek - ek-1)    (5)</w:t>
      </w:r>
    </w:p>
    <w:p>
      <w:pPr>
        <w:spacing w:before="0" w:after="0" w:line="240" w:lineRule="auto"/>
        <w:jc w:val="both"/>
      </w:pPr>
      <w:r>
        <w:rPr>
          <w:rFonts w:ascii="Times New Roman" w:hAnsi="Times New Roman" w:cs="Times New Roman"/>
          <w:sz w:val="20"/>
        </w:rPr>
        <w:t>dengan uk adalah keluaran kontrol pada langkah ke-k, Ts adalah waktu cuplik (sampling time), ek error pada langkah ke-k, dan ek-1 error sebelumnya. Parameter Kp, Ki, Kd diperoleh dari Tabel II. Waktu cuplik ditetapkan Ts = a10 ms, cukup cepat dibandingkan dinamika plant.</w:t>
      </w:r>
    </w:p>
    <w:p>
      <w:pPr>
        <w:spacing w:before="0" w:after="0" w:line="240" w:lineRule="auto"/>
        <w:jc w:val="both"/>
      </w:pPr>
      <w:r>
        <w:rPr>
          <w:rFonts w:ascii="Times New Roman" w:hAnsi="Times New Roman" w:cs="Times New Roman"/>
          <w:sz w:val="20"/>
        </w:rPr>
        <w:t>Simulasi dilakukan untuk tiga konfigurasi kendali: PID, proporsional (P) murni dengan Kp=Ku/2, dan kendali on-off (bang-bang) dengan histeresis 0.1 mm. Skenario beban dan gangguan diterapkan secara terpisah. Metrik kinerja yang dicatat adalah overshoot (Mp), waktu naik (tr), waktu penetapan (ts) dengan kriteria 2%, dan kesalahan keadaan tunak (ess). Pengukuran dilakukan untuk respons step dan respons ramp (kecepatan konstan 0.1 m/s).</w:t>
      </w:r>
    </w:p>
    <w:p>
      <w:pPr>
        <w:spacing w:before="120" w:after="60" w:line="240" w:lineRule="auto"/>
        <w:jc w:val="left"/>
      </w:pPr>
      <w:r>
        <w:rPr>
          <w:rFonts w:ascii="Times New Roman" w:hAnsi="Times New Roman" w:cs="Times New Roman"/>
          <w:b/>
          <w:sz w:val="20"/>
        </w:rPr>
        <w:t>HASIL DAN PEMBAHASAN</w:t>
      </w:r>
    </w:p>
    <w:p>
      <w:pPr>
        <w:spacing w:before="0" w:after="0" w:line="240" w:lineRule="auto"/>
        <w:jc w:val="both"/>
      </w:pPr>
      <w:r>
        <w:rPr>
          <w:rFonts w:ascii="Times New Roman" w:hAnsi="Times New Roman" w:cs="Times New Roman"/>
          <w:sz w:val="20"/>
        </w:rPr>
        <w:t>Bab ini menyajikan hasil simulasi sistem kendali PID pada lengan robot serta analisis perbandingan dengan metode kendali lainnya.</w:t>
      </w:r>
    </w:p>
    <w:p>
      <w:pPr>
        <w:spacing w:before="60" w:after="60" w:line="240" w:lineRule="auto"/>
        <w:jc w:val="left"/>
      </w:pPr>
      <w:r>
        <w:rPr>
          <w:rFonts w:ascii="Times New Roman" w:hAnsi="Times New Roman" w:cs="Times New Roman"/>
          <w:b/>
          <w:sz w:val="20"/>
        </w:rPr>
        <w:t>Hasil Simulasi Respons Step</w:t>
      </w:r>
    </w:p>
    <w:p>
      <w:pPr>
        <w:spacing w:before="0" w:after="0" w:line="240" w:lineRule="auto"/>
        <w:jc w:val="both"/>
      </w:pPr>
      <w:r>
        <w:rPr>
          <w:rFonts w:ascii="Times New Roman" w:hAnsi="Times New Roman" w:cs="Times New Roman"/>
          <w:sz w:val="20"/>
        </w:rPr>
        <w:t>Hasil simulasi respons step untuk ketiga konfigurasi kendali tanpa beban tambahan disajikan pada Tabel III. Parameter PID hasil penalaan Ziegler-Nichols adalah Kp = a4, Ki = a5, Kd = a6. Dari tabel terlihat bahwa PID menghasilkan overshoot terkecil (Mp = X1%) dibandingkan kendali P (Mp = X2%) dan kendali on-off (Mp = X3%). Waktu naik PID lebih cepat dibandingkan kendali P, namun lebih lambat daripada kendali on-off.</w:t>
      </w:r>
    </w:p>
    <w:p>
      <w:pPr>
        <w:spacing w:before="120" w:after="60" w:line="240" w:lineRule="auto"/>
        <w:jc w:val="center"/>
      </w:pPr>
      <w:r>
        <w:rPr>
          <w:rFonts w:ascii="Times New Roman" w:hAnsi="Times New Roman" w:cs="Times New Roman"/>
          <w:b/>
          <w:sz w:val="16"/>
        </w:rPr>
        <w:t xml:space="preserve">Table III. </w:t>
      </w:r>
      <w:r>
        <w:rPr>
          <w:rFonts w:ascii="Times New Roman" w:hAnsi="Times New Roman" w:cs="Times New Roman"/>
          <w:sz w:val="16"/>
        </w:rPr>
        <w:t>Perbandingan Metrik Kinerja Respons Step Tanpa Beban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59"/>
        <w:gridCol w:w="2159"/>
        <w:gridCol w:w="2159"/>
        <w:gridCol w:w="2159"/>
        <w:gridCol w:w="2159"/>
      </w:tblGrid>
      <w:tr>
        <w:tc>
          <w:tcPr>
            <w:tcW w:type="dxa" w:w="2159"/>
          </w:tcPr>
          <w:p>
            <w:pPr>
              <w:jc w:val="center"/>
            </w:pPr>
            <w:r/>
            <w:r>
              <w:rPr>
                <w:rFonts w:ascii="Times New Roman" w:hAnsi="Times New Roman" w:cs="Times New Roman"/>
                <w:b/>
                <w:sz w:val="16"/>
              </w:rPr>
              <w:t>Metode Kendali</w:t>
            </w:r>
          </w:p>
        </w:tc>
        <w:tc>
          <w:tcPr>
            <w:tcW w:type="dxa" w:w="2159"/>
          </w:tcPr>
          <w:p>
            <w:pPr>
              <w:jc w:val="center"/>
            </w:pPr>
            <w:r/>
            <w:r>
              <w:rPr>
                <w:rFonts w:ascii="Times New Roman" w:hAnsi="Times New Roman" w:cs="Times New Roman"/>
                <w:b/>
                <w:sz w:val="16"/>
              </w:rPr>
              <w:t>Mp (%)</w:t>
            </w:r>
          </w:p>
        </w:tc>
        <w:tc>
          <w:tcPr>
            <w:tcW w:type="dxa" w:w="2159"/>
          </w:tcPr>
          <w:p>
            <w:pPr>
              <w:jc w:val="center"/>
            </w:pPr>
            <w:r/>
            <w:r>
              <w:rPr>
                <w:rFonts w:ascii="Times New Roman" w:hAnsi="Times New Roman" w:cs="Times New Roman"/>
                <w:b/>
                <w:sz w:val="16"/>
              </w:rPr>
              <w:t>Naik tr (s)</w:t>
            </w:r>
          </w:p>
        </w:tc>
        <w:tc>
          <w:tcPr>
            <w:tcW w:type="dxa" w:w="2159"/>
          </w:tcPr>
          <w:p>
            <w:pPr>
              <w:jc w:val="center"/>
            </w:pPr>
            <w:r/>
            <w:r>
              <w:rPr>
                <w:rFonts w:ascii="Times New Roman" w:hAnsi="Times New Roman" w:cs="Times New Roman"/>
                <w:b/>
                <w:sz w:val="16"/>
              </w:rPr>
              <w:t>Penetapan ts (s)</w:t>
            </w:r>
          </w:p>
        </w:tc>
        <w:tc>
          <w:tcPr>
            <w:tcW w:type="dxa" w:w="2159"/>
          </w:tcPr>
          <w:p>
            <w:pPr>
              <w:jc w:val="center"/>
            </w:pPr>
            <w:r/>
            <w:r>
              <w:rPr>
                <w:rFonts w:ascii="Times New Roman" w:hAnsi="Times New Roman" w:cs="Times New Roman"/>
                <w:b/>
                <w:sz w:val="16"/>
              </w:rPr>
              <w:t>Keadaan Tunak ess (mm)</w:t>
            </w:r>
          </w:p>
        </w:tc>
      </w:tr>
      <w:tr>
        <w:tc>
          <w:tcPr>
            <w:tcW w:type="dxa" w:w="2159"/>
          </w:tcPr>
          <w:p>
            <w:pPr>
              <w:jc w:val="center"/>
            </w:pPr>
            <w:r/>
            <w:r>
              <w:rPr>
                <w:rFonts w:ascii="Times New Roman" w:hAnsi="Times New Roman" w:cs="Times New Roman"/>
                <w:sz w:val="16"/>
              </w:rPr>
              <w:t>PID</w:t>
            </w:r>
          </w:p>
        </w:tc>
        <w:tc>
          <w:tcPr>
            <w:tcW w:type="dxa" w:w="2159"/>
          </w:tcPr>
          <w:p>
            <w:pPr>
              <w:jc w:val="center"/>
            </w:pPr>
            <w:r/>
            <w:r>
              <w:rPr>
                <w:rFonts w:ascii="Times New Roman" w:hAnsi="Times New Roman" w:cs="Times New Roman"/>
                <w:sz w:val="16"/>
              </w:rPr>
              <w:t>X1</w:t>
            </w:r>
          </w:p>
        </w:tc>
        <w:tc>
          <w:tcPr>
            <w:tcW w:type="dxa" w:w="2159"/>
          </w:tcPr>
          <w:p>
            <w:pPr>
              <w:jc w:val="center"/>
            </w:pPr>
            <w:r/>
            <w:r>
              <w:rPr>
                <w:rFonts w:ascii="Times New Roman" w:hAnsi="Times New Roman" w:cs="Times New Roman"/>
                <w:sz w:val="16"/>
              </w:rPr>
              <w:t>X2</w:t>
            </w:r>
          </w:p>
        </w:tc>
        <w:tc>
          <w:tcPr>
            <w:tcW w:type="dxa" w:w="2159"/>
          </w:tcPr>
          <w:p>
            <w:pPr>
              <w:jc w:val="center"/>
            </w:pPr>
            <w:r/>
            <w:r>
              <w:rPr>
                <w:rFonts w:ascii="Times New Roman" w:hAnsi="Times New Roman" w:cs="Times New Roman"/>
                <w:sz w:val="16"/>
              </w:rPr>
              <w:t>X3</w:t>
            </w:r>
          </w:p>
        </w:tc>
        <w:tc>
          <w:tcPr>
            <w:tcW w:type="dxa" w:w="2159"/>
          </w:tcPr>
          <w:p>
            <w:pPr>
              <w:jc w:val="center"/>
            </w:pPr>
            <w:r/>
            <w:r>
              <w:rPr>
                <w:rFonts w:ascii="Times New Roman" w:hAnsi="Times New Roman" w:cs="Times New Roman"/>
                <w:sz w:val="16"/>
              </w:rPr>
              <w:t>X4</w:t>
            </w:r>
          </w:p>
        </w:tc>
      </w:tr>
      <w:tr>
        <w:tc>
          <w:tcPr>
            <w:tcW w:type="dxa" w:w="2159"/>
          </w:tcPr>
          <w:p>
            <w:pPr>
              <w:jc w:val="center"/>
            </w:pPr>
            <w:r/>
            <w:r>
              <w:rPr>
                <w:rFonts w:ascii="Times New Roman" w:hAnsi="Times New Roman" w:cs="Times New Roman"/>
                <w:sz w:val="16"/>
              </w:rPr>
              <w:t>Proporsional (P)</w:t>
            </w:r>
          </w:p>
        </w:tc>
        <w:tc>
          <w:tcPr>
            <w:tcW w:type="dxa" w:w="2159"/>
          </w:tcPr>
          <w:p>
            <w:pPr>
              <w:jc w:val="center"/>
            </w:pPr>
            <w:r/>
            <w:r>
              <w:rPr>
                <w:rFonts w:ascii="Times New Roman" w:hAnsi="Times New Roman" w:cs="Times New Roman"/>
                <w:sz w:val="16"/>
              </w:rPr>
              <w:t>X5</w:t>
            </w:r>
          </w:p>
        </w:tc>
        <w:tc>
          <w:tcPr>
            <w:tcW w:type="dxa" w:w="2159"/>
          </w:tcPr>
          <w:p>
            <w:pPr>
              <w:jc w:val="center"/>
            </w:pPr>
            <w:r/>
            <w:r>
              <w:rPr>
                <w:rFonts w:ascii="Times New Roman" w:hAnsi="Times New Roman" w:cs="Times New Roman"/>
                <w:sz w:val="16"/>
              </w:rPr>
              <w:t>X6</w:t>
            </w:r>
          </w:p>
        </w:tc>
        <w:tc>
          <w:tcPr>
            <w:tcW w:type="dxa" w:w="2159"/>
          </w:tcPr>
          <w:p>
            <w:pPr>
              <w:jc w:val="center"/>
            </w:pPr>
            <w:r/>
            <w:r>
              <w:rPr>
                <w:rFonts w:ascii="Times New Roman" w:hAnsi="Times New Roman" w:cs="Times New Roman"/>
                <w:sz w:val="16"/>
              </w:rPr>
              <w:t>X7</w:t>
            </w:r>
          </w:p>
        </w:tc>
        <w:tc>
          <w:tcPr>
            <w:tcW w:type="dxa" w:w="2159"/>
          </w:tcPr>
          <w:p>
            <w:pPr>
              <w:jc w:val="center"/>
            </w:pPr>
            <w:r/>
            <w:r>
              <w:rPr>
                <w:rFonts w:ascii="Times New Roman" w:hAnsi="Times New Roman" w:cs="Times New Roman"/>
                <w:sz w:val="16"/>
              </w:rPr>
              <w:t>X8</w:t>
            </w:r>
          </w:p>
        </w:tc>
      </w:tr>
      <w:tr>
        <w:tc>
          <w:tcPr>
            <w:tcW w:type="dxa" w:w="2159"/>
          </w:tcPr>
          <w:p>
            <w:pPr>
              <w:jc w:val="center"/>
            </w:pPr>
            <w:r/>
            <w:r>
              <w:rPr>
                <w:rFonts w:ascii="Times New Roman" w:hAnsi="Times New Roman" w:cs="Times New Roman"/>
                <w:sz w:val="16"/>
              </w:rPr>
              <w:t>On-Off</w:t>
            </w:r>
          </w:p>
        </w:tc>
        <w:tc>
          <w:tcPr>
            <w:tcW w:type="dxa" w:w="2159"/>
          </w:tcPr>
          <w:p>
            <w:pPr>
              <w:jc w:val="center"/>
            </w:pPr>
            <w:r/>
            <w:r>
              <w:rPr>
                <w:rFonts w:ascii="Times New Roman" w:hAnsi="Times New Roman" w:cs="Times New Roman"/>
                <w:sz w:val="16"/>
              </w:rPr>
              <w:t>X9</w:t>
            </w:r>
          </w:p>
        </w:tc>
        <w:tc>
          <w:tcPr>
            <w:tcW w:type="dxa" w:w="2159"/>
          </w:tcPr>
          <w:p>
            <w:pPr>
              <w:jc w:val="center"/>
            </w:pPr>
            <w:r/>
            <w:r>
              <w:rPr>
                <w:rFonts w:ascii="Times New Roman" w:hAnsi="Times New Roman" w:cs="Times New Roman"/>
                <w:sz w:val="16"/>
              </w:rPr>
              <w:t>X10</w:t>
            </w:r>
          </w:p>
        </w:tc>
        <w:tc>
          <w:tcPr>
            <w:tcW w:type="dxa" w:w="2159"/>
          </w:tcPr>
          <w:p>
            <w:pPr>
              <w:jc w:val="center"/>
            </w:pPr>
            <w:r/>
            <w:r>
              <w:rPr>
                <w:rFonts w:ascii="Times New Roman" w:hAnsi="Times New Roman" w:cs="Times New Roman"/>
                <w:sz w:val="16"/>
              </w:rPr>
              <w:t>X11</w:t>
            </w:r>
          </w:p>
        </w:tc>
        <w:tc>
          <w:tcPr>
            <w:tcW w:type="dxa" w:w="2159"/>
          </w:tcPr>
          <w:p>
            <w:pPr>
              <w:jc w:val="center"/>
            </w:pPr>
            <w:r/>
            <w:r>
              <w:rPr>
                <w:rFonts w:ascii="Times New Roman" w:hAnsi="Times New Roman" w:cs="Times New Roman"/>
                <w:sz w:val="16"/>
              </w:rPr>
              <w:t>X12</w:t>
            </w:r>
          </w:p>
        </w:tc>
      </w:tr>
    </w:tbl>
    <w:p>
      <w:pPr>
        <w:spacing w:before="0" w:after="0" w:line="240" w:lineRule="auto"/>
        <w:jc w:val="both"/>
      </w:pPr>
      <w:r>
        <w:rPr>
          <w:rFonts w:ascii="Times New Roman" w:hAnsi="Times New Roman" w:cs="Times New Roman"/>
          <w:sz w:val="20"/>
        </w:rPr>
        <w:t>Data pada Tabel III menunjukkan bahwa kendali PID mampu mencapai kesalahan keadaan tunak nol. sedangkan kendali P meninggalkan offset sekitar X8 mm dan kendali on-off menghasilkan osilasi di sekitar set point dengan amplitudo X13 mm. Hal ini sesuai dengan teori bahwa aksi integral menghilangkan offset [12]. Overshoot PID yang kecil (X1%) menunjukkan redaman yang baik, dicapai berkat aksi derivatif yang memberikan efek antisipatif.</w:t>
      </w:r>
    </w:p>
    <w:p>
      <w:pPr>
        <w:spacing w:before="60" w:after="60" w:line="240" w:lineRule="auto"/>
        <w:jc w:val="center"/>
      </w:pPr>
      <w:r>
        <w:rPr>
          <w:rFonts w:ascii="Times New Roman" w:hAnsi="Times New Roman" w:cs="Times New Roman"/>
          <w:i/>
          <w:color w:val="FF0000"/>
          <w:sz w:val="20"/>
        </w:rPr>
        <w:t>[PROMPT UNTUK AI GAMBAR: Respons step sistem kendali posisi lengan robot dengan PID, P, dan On-Off. (create an image A line chart comparing step response of three control methods for a robot arm position control. X-axis: 'Time (s)' from 0 to 5 seconds. Y-axis: 'Position (mm)' from 0 to 12 mm. Three lines: (1) PID response in red: rises smoothly. reaches setpoint at 10 mm with small overshoot of X1% and settles at about 2.5s, steady-state error 0. (2) P-only response in blue: rises slightly slower, settles at about 9.5 mm (offset X8 mm), no overshoot. (3) On-Off response in green: fast rise but oscillates around 10 mm with amplitude X13 mm, never settles. All lines start at t=0. Add horizontal dashed line at 10 mm setpoint. Grid on, and and Title: 'Perbandingan Respons Step'. Legend: 'PID', 'Proporsional', 'On-Off', but Academic style, white background, clean figure. Use placeholder values for annotations: e.g., 'Overshoot PID: X1%'.)]</w:t>
      </w:r>
    </w:p>
    <w:p>
      <w:pPr>
        <w:spacing w:before="60" w:after="120" w:line="240" w:lineRule="auto"/>
        <w:jc w:val="center"/>
      </w:pPr>
      <w:r>
        <w:rPr>
          <w:rFonts w:ascii="Times New Roman" w:hAnsi="Times New Roman" w:cs="Times New Roman"/>
          <w:b/>
          <w:sz w:val="16"/>
        </w:rPr>
        <w:t xml:space="preserve">Fig. 4. </w:t>
      </w:r>
      <w:r>
        <w:rPr>
          <w:rFonts w:ascii="Times New Roman" w:hAnsi="Times New Roman" w:cs="Times New Roman"/>
          <w:sz w:val="16"/>
        </w:rPr>
        <w:t>Respons step sistem kendali posisi lengan robot dengan PID, P, dan On-Off</w:t>
      </w:r>
    </w:p>
    <w:p>
      <w:pPr>
        <w:spacing w:before="0" w:after="0" w:line="240" w:lineRule="auto"/>
        <w:jc w:val="both"/>
      </w:pPr>
      <w:r>
        <w:rPr>
          <w:rFonts w:ascii="Times New Roman" w:hAnsi="Times New Roman" w:cs="Times New Roman"/>
          <w:sz w:val="20"/>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spacing w:before="60" w:after="60" w:line="240" w:lineRule="auto"/>
        <w:jc w:val="left"/>
      </w:pPr>
      <w:r>
        <w:rPr>
          <w:rFonts w:ascii="Times New Roman" w:hAnsi="Times New Roman" w:cs="Times New Roman"/>
          <w:b/>
          <w:sz w:val="20"/>
        </w:rPr>
        <w:t>Analisis Respons terhadap Gangguan dan Beban</w:t>
      </w:r>
    </w:p>
    <w:p>
      <w:pPr>
        <w:spacing w:before="0" w:after="0" w:line="240" w:lineRule="auto"/>
        <w:jc w:val="both"/>
      </w:pPr>
      <w:r>
        <w:rPr>
          <w:rFonts w:ascii="Times New Roman" w:hAnsi="Times New Roman" w:cs="Times New Roman"/>
          <w:sz w:val="20"/>
        </w:rPr>
        <w:t>Pengujian dengan beban elektroda (massa a7 kg) menunjukkan bahwa kendali PID tetap mampu mempertahankan kesalahan keadaan tunak nol. namun overshoot meningkat menjadi X14% dan waktu penetapan menjadi X15 s. Kendali P menunjukkan offset yang lebih besar (X16 mm), sedangkan kendali on-off menunjukkan osilasi dengan amplitudo lebih lebar (X17 mm). Hal ini konsisten dengan penelitian Kumar et al. [8] yang menemukan bahwa beban meningkatkan overshoot pada kendali PID.</w:t>
      </w:r>
    </w:p>
    <w:p>
      <w:pPr>
        <w:spacing w:before="120" w:after="60" w:line="240" w:lineRule="auto"/>
        <w:jc w:val="center"/>
      </w:pPr>
      <w:r>
        <w:rPr>
          <w:rFonts w:ascii="Times New Roman" w:hAnsi="Times New Roman" w:cs="Times New Roman"/>
          <w:b/>
          <w:sz w:val="16"/>
        </w:rPr>
        <w:t xml:space="preserve">Table IV. </w:t>
      </w:r>
      <w:r>
        <w:rPr>
          <w:rFonts w:ascii="Times New Roman" w:hAnsi="Times New Roman" w:cs="Times New Roman"/>
          <w:sz w:val="16"/>
        </w:rPr>
        <w:t>Pengaruh Beban Elektroda terhadap Kinerja Kendali PID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98"/>
        <w:gridCol w:w="2698"/>
        <w:gridCol w:w="2698"/>
        <w:gridCol w:w="2698"/>
      </w:tblGrid>
      <w:tr>
        <w:tc>
          <w:tcPr>
            <w:tcW w:type="dxa" w:w="2698"/>
          </w:tcPr>
          <w:p>
            <w:pPr>
              <w:jc w:val="center"/>
            </w:pPr>
            <w:r/>
            <w:r>
              <w:rPr>
                <w:rFonts w:ascii="Times New Roman" w:hAnsi="Times New Roman" w:cs="Times New Roman"/>
                <w:b/>
                <w:sz w:val="16"/>
              </w:rPr>
              <w:t>Kondisi</w:t>
            </w:r>
          </w:p>
        </w:tc>
        <w:tc>
          <w:tcPr>
            <w:tcW w:type="dxa" w:w="2698"/>
          </w:tcPr>
          <w:p>
            <w:pPr>
              <w:jc w:val="center"/>
            </w:pPr>
            <w:r/>
            <w:r>
              <w:rPr>
                <w:rFonts w:ascii="Times New Roman" w:hAnsi="Times New Roman" w:cs="Times New Roman"/>
                <w:b/>
                <w:sz w:val="16"/>
              </w:rPr>
              <w:t>(%)</w:t>
            </w:r>
          </w:p>
        </w:tc>
        <w:tc>
          <w:tcPr>
            <w:tcW w:type="dxa" w:w="2698"/>
          </w:tcPr>
          <w:p>
            <w:pPr>
              <w:jc w:val="center"/>
            </w:pPr>
            <w:r/>
            <w:r>
              <w:rPr>
                <w:rFonts w:ascii="Times New Roman" w:hAnsi="Times New Roman" w:cs="Times New Roman"/>
                <w:b/>
                <w:sz w:val="16"/>
              </w:rPr>
              <w:t>Penetapan (s)</w:t>
            </w:r>
          </w:p>
        </w:tc>
        <w:tc>
          <w:tcPr>
            <w:tcW w:type="dxa" w:w="2698"/>
          </w:tcPr>
          <w:p>
            <w:pPr>
              <w:jc w:val="center"/>
            </w:pPr>
            <w:r/>
            <w:r>
              <w:rPr>
                <w:rFonts w:ascii="Times New Roman" w:hAnsi="Times New Roman" w:cs="Times New Roman"/>
                <w:b/>
                <w:sz w:val="16"/>
              </w:rPr>
              <w:t>Tunak (mm)</w:t>
            </w:r>
          </w:p>
        </w:tc>
      </w:tr>
      <w:tr>
        <w:tc>
          <w:tcPr>
            <w:tcW w:type="dxa" w:w="2698"/>
          </w:tcPr>
          <w:p>
            <w:pPr>
              <w:jc w:val="center"/>
            </w:pPr>
            <w:r/>
            <w:r>
              <w:rPr>
                <w:rFonts w:ascii="Times New Roman" w:hAnsi="Times New Roman" w:cs="Times New Roman"/>
                <w:sz w:val="16"/>
              </w:rPr>
              <w:t>Tanpa beban</w:t>
            </w:r>
          </w:p>
        </w:tc>
        <w:tc>
          <w:tcPr>
            <w:tcW w:type="dxa" w:w="2698"/>
          </w:tcPr>
          <w:p>
            <w:pPr>
              <w:jc w:val="center"/>
            </w:pPr>
            <w:r/>
            <w:r>
              <w:rPr>
                <w:rFonts w:ascii="Times New Roman" w:hAnsi="Times New Roman" w:cs="Times New Roman"/>
                <w:sz w:val="16"/>
              </w:rPr>
              <w:t>X1</w:t>
            </w:r>
          </w:p>
        </w:tc>
        <w:tc>
          <w:tcPr>
            <w:tcW w:type="dxa" w:w="2698"/>
          </w:tcPr>
          <w:p>
            <w:pPr>
              <w:jc w:val="center"/>
            </w:pPr>
            <w:r/>
            <w:r>
              <w:rPr>
                <w:rFonts w:ascii="Times New Roman" w:hAnsi="Times New Roman" w:cs="Times New Roman"/>
                <w:sz w:val="16"/>
              </w:rPr>
              <w:t>X3</w:t>
            </w:r>
          </w:p>
        </w:tc>
        <w:tc>
          <w:tcPr>
            <w:tcW w:type="dxa" w:w="2698"/>
          </w:tcPr>
          <w:p>
            <w:pPr>
              <w:jc w:val="center"/>
            </w:pPr>
            <w:r/>
            <w:r>
              <w:rPr>
                <w:rFonts w:ascii="Times New Roman" w:hAnsi="Times New Roman" w:cs="Times New Roman"/>
                <w:sz w:val="16"/>
              </w:rPr>
              <w:t>0</w:t>
            </w:r>
          </w:p>
        </w:tc>
      </w:tr>
      <w:tr>
        <w:tc>
          <w:tcPr>
            <w:tcW w:type="dxa" w:w="2698"/>
          </w:tcPr>
          <w:p>
            <w:pPr>
              <w:jc w:val="center"/>
            </w:pPr>
            <w:r/>
            <w:r>
              <w:rPr>
                <w:rFonts w:ascii="Times New Roman" w:hAnsi="Times New Roman" w:cs="Times New Roman"/>
                <w:sz w:val="16"/>
              </w:rPr>
              <w:t>Dengan beban</w:t>
            </w:r>
          </w:p>
        </w:tc>
        <w:tc>
          <w:tcPr>
            <w:tcW w:type="dxa" w:w="2698"/>
          </w:tcPr>
          <w:p>
            <w:pPr>
              <w:jc w:val="center"/>
            </w:pPr>
            <w:r/>
            <w:r>
              <w:rPr>
                <w:rFonts w:ascii="Times New Roman" w:hAnsi="Times New Roman" w:cs="Times New Roman"/>
                <w:sz w:val="16"/>
              </w:rPr>
              <w:t>X14</w:t>
            </w:r>
          </w:p>
        </w:tc>
        <w:tc>
          <w:tcPr>
            <w:tcW w:type="dxa" w:w="2698"/>
          </w:tcPr>
          <w:p>
            <w:pPr>
              <w:jc w:val="center"/>
            </w:pPr>
            <w:r/>
            <w:r>
              <w:rPr>
                <w:rFonts w:ascii="Times New Roman" w:hAnsi="Times New Roman" w:cs="Times New Roman"/>
                <w:sz w:val="16"/>
              </w:rPr>
              <w:t>X15</w:t>
            </w:r>
          </w:p>
        </w:tc>
        <w:tc>
          <w:tcPr>
            <w:tcW w:type="dxa" w:w="2698"/>
          </w:tcPr>
          <w:p>
            <w:pPr>
              <w:jc w:val="center"/>
            </w:pPr>
            <w:r/>
            <w:r>
              <w:rPr>
                <w:rFonts w:ascii="Times New Roman" w:hAnsi="Times New Roman" w:cs="Times New Roman"/>
                <w:sz w:val="16"/>
              </w:rPr>
              <w:t>0</w:t>
            </w:r>
          </w:p>
        </w:tc>
      </w:tr>
    </w:tbl>
    <w:p>
      <w:pPr>
        <w:spacing w:before="0" w:after="0" w:line="240" w:lineRule="auto"/>
        <w:jc w:val="both"/>
      </w:pPr>
      <w:r>
        <w:rPr>
          <w:rFonts w:ascii="Times New Roman" w:hAnsi="Times New Roman" w:cs="Times New Roman"/>
          <w:sz w:val="20"/>
        </w:rPr>
        <w:t>Hasil pada Tabel IV mengindikasikan bahwa sistem kendali PID dapat mengkompensasi efek beban karena aksi integral, meskipun overshoot meningkat. Untuk mengurangi overshoot, dapat dilakukan fine-tuning dengan menurunkan Kp dan menaikkan Kd secara manual.</w:t>
      </w:r>
    </w:p>
    <w:p>
      <w:pPr>
        <w:spacing w:before="0" w:after="0" w:line="240" w:lineRule="auto"/>
        <w:jc w:val="both"/>
      </w:pPr>
      <w:r>
        <w:rPr>
          <w:rFonts w:ascii="Times New Roman" w:hAnsi="Times New Roman" w:cs="Times New Roman"/>
          <w:sz w:val="20"/>
        </w:rPr>
        <w:t>Saat gangguan sinusoidal (getaran konveyor) diterapkan dengan amplitudo a8 dan frekuensi a9 Hz, kesalahan jejak lintasan ramp meningkat. PID menghasilkan error RMS sebesar X18 mm, lebih kecil dibandingkan kendali P (X19 mm) dan kendali on-off (X20 mm). Hal ini menunjukkan bahwa PID memberikan atenuasi gangguan yang lebih baik [6].</w:t>
      </w:r>
    </w:p>
    <w:p>
      <w:pPr>
        <w:spacing w:before="60" w:after="60" w:line="240" w:lineRule="auto"/>
        <w:jc w:val="left"/>
      </w:pPr>
      <w:r>
        <w:rPr>
          <w:rFonts w:ascii="Times New Roman" w:hAnsi="Times New Roman" w:cs="Times New Roman"/>
          <w:b/>
          <w:sz w:val="20"/>
        </w:rPr>
        <w:t>Perbandingan dengan Metode Kendali Lain dari Literatur</w:t>
      </w:r>
    </w:p>
    <w:p>
      <w:pPr>
        <w:spacing w:before="0" w:after="0" w:line="240" w:lineRule="auto"/>
        <w:jc w:val="both"/>
      </w:pPr>
      <w:r>
        <w:rPr>
          <w:rFonts w:ascii="Times New Roman" w:hAnsi="Times New Roman" w:cs="Times New Roman"/>
          <w:sz w:val="20"/>
        </w:rPr>
        <w:t>Untuk memvalidasi hasil penelitian, dilakukan perbandingan dengan hasil dari studi sebelumnya. Tabel V menyajikan perbandingan metrik kinerja dengan beberapa metode kendali dari literatur. Metode PID yang dirancang dalam penelitian ini menghasilkan overshoot X1% yang sebanding dengan PID adaptif Smith [6] (Y1%) dan lebih baik dari PID tetap pada studi Chen [7] (Y2%).</w:t>
      </w:r>
    </w:p>
    <w:p>
      <w:pPr>
        <w:spacing w:before="120" w:after="60" w:line="240" w:lineRule="auto"/>
        <w:jc w:val="center"/>
      </w:pPr>
      <w:r>
        <w:rPr>
          <w:rFonts w:ascii="Times New Roman" w:hAnsi="Times New Roman" w:cs="Times New Roman"/>
          <w:b/>
          <w:sz w:val="16"/>
        </w:rPr>
        <w:t xml:space="preserve">Table V. </w:t>
      </w:r>
      <w:r>
        <w:rPr>
          <w:rFonts w:ascii="Times New Roman" w:hAnsi="Times New Roman" w:cs="Times New Roman"/>
          <w:sz w:val="16"/>
        </w:rPr>
        <w:t>Perbandingan Kinerja dengan Metode dari Literatur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98"/>
        <w:gridCol w:w="2698"/>
        <w:gridCol w:w="2698"/>
        <w:gridCol w:w="2698"/>
      </w:tblGrid>
      <w:tr>
        <w:tc>
          <w:tcPr>
            <w:tcW w:type="dxa" w:w="2698"/>
          </w:tcPr>
          <w:p>
            <w:pPr>
              <w:jc w:val="center"/>
            </w:pPr>
            <w:r/>
            <w:r>
              <w:rPr>
                <w:rFonts w:ascii="Times New Roman" w:hAnsi="Times New Roman" w:cs="Times New Roman"/>
                <w:b/>
                <w:sz w:val="16"/>
              </w:rPr>
              <w:t>Metode</w:t>
            </w:r>
          </w:p>
        </w:tc>
        <w:tc>
          <w:tcPr>
            <w:tcW w:type="dxa" w:w="2698"/>
          </w:tcPr>
          <w:p>
            <w:pPr>
              <w:jc w:val="center"/>
            </w:pPr>
            <w:r/>
            <w:r>
              <w:rPr>
                <w:rFonts w:ascii="Times New Roman" w:hAnsi="Times New Roman" w:cs="Times New Roman"/>
                <w:b/>
                <w:sz w:val="16"/>
              </w:rPr>
              <w:t>(%)</w:t>
            </w:r>
          </w:p>
        </w:tc>
        <w:tc>
          <w:tcPr>
            <w:tcW w:type="dxa" w:w="2698"/>
          </w:tcPr>
          <w:p>
            <w:pPr>
              <w:jc w:val="center"/>
            </w:pPr>
            <w:r/>
            <w:r>
              <w:rPr>
                <w:rFonts w:ascii="Times New Roman" w:hAnsi="Times New Roman" w:cs="Times New Roman"/>
                <w:b/>
                <w:sz w:val="16"/>
              </w:rPr>
              <w:t>Penetapan (s)</w:t>
            </w:r>
          </w:p>
        </w:tc>
        <w:tc>
          <w:tcPr>
            <w:tcW w:type="dxa" w:w="2698"/>
          </w:tcPr>
          <w:p>
            <w:pPr>
              <w:jc w:val="center"/>
            </w:pPr>
            <w:r/>
            <w:r>
              <w:rPr>
                <w:rFonts w:ascii="Times New Roman" w:hAnsi="Times New Roman" w:cs="Times New Roman"/>
                <w:b/>
                <w:sz w:val="16"/>
              </w:rPr>
              <w:t>Tunak (mm)</w:t>
            </w:r>
          </w:p>
        </w:tc>
      </w:tr>
      <w:tr>
        <w:tc>
          <w:tcPr>
            <w:tcW w:type="dxa" w:w="2698"/>
          </w:tcPr>
          <w:p>
            <w:pPr>
              <w:jc w:val="center"/>
            </w:pPr>
            <w:r/>
            <w:r>
              <w:rPr>
                <w:rFonts w:ascii="Times New Roman" w:hAnsi="Times New Roman" w:cs="Times New Roman"/>
                <w:sz w:val="16"/>
              </w:rPr>
              <w:t>PID Ziegler-Nichols (penelitian ini)</w:t>
            </w:r>
          </w:p>
        </w:tc>
        <w:tc>
          <w:tcPr>
            <w:tcW w:type="dxa" w:w="2698"/>
          </w:tcPr>
          <w:p>
            <w:pPr>
              <w:jc w:val="center"/>
            </w:pPr>
            <w:r/>
            <w:r>
              <w:rPr>
                <w:rFonts w:ascii="Times New Roman" w:hAnsi="Times New Roman" w:cs="Times New Roman"/>
                <w:sz w:val="16"/>
              </w:rPr>
              <w:t>X1</w:t>
            </w:r>
          </w:p>
        </w:tc>
        <w:tc>
          <w:tcPr>
            <w:tcW w:type="dxa" w:w="2698"/>
          </w:tcPr>
          <w:p>
            <w:pPr>
              <w:jc w:val="center"/>
            </w:pPr>
            <w:r/>
            <w:r>
              <w:rPr>
                <w:rFonts w:ascii="Times New Roman" w:hAnsi="Times New Roman" w:cs="Times New Roman"/>
                <w:sz w:val="16"/>
              </w:rPr>
              <w:t>X3</w:t>
            </w:r>
          </w:p>
        </w:tc>
        <w:tc>
          <w:tcPr>
            <w:tcW w:type="dxa" w:w="2698"/>
          </w:tcPr>
          <w:p>
            <w:pPr>
              <w:jc w:val="center"/>
            </w:pPr>
            <w:r/>
            <w:r>
              <w:rPr>
                <w:rFonts w:ascii="Times New Roman" w:hAnsi="Times New Roman" w:cs="Times New Roman"/>
                <w:sz w:val="16"/>
              </w:rPr>
              <w:t>0</w:t>
            </w:r>
          </w:p>
        </w:tc>
      </w:tr>
      <w:tr>
        <w:tc>
          <w:tcPr>
            <w:tcW w:type="dxa" w:w="2698"/>
          </w:tcPr>
          <w:p>
            <w:pPr>
              <w:jc w:val="center"/>
            </w:pPr>
            <w:r/>
            <w:r>
              <w:rPr>
                <w:rFonts w:ascii="Times New Roman" w:hAnsi="Times New Roman" w:cs="Times New Roman"/>
                <w:sz w:val="16"/>
              </w:rPr>
              <w:t>PID Adaptif RLS [6]</w:t>
            </w:r>
          </w:p>
        </w:tc>
        <w:tc>
          <w:tcPr>
            <w:tcW w:type="dxa" w:w="2698"/>
          </w:tcPr>
          <w:p>
            <w:pPr>
              <w:jc w:val="center"/>
            </w:pPr>
            <w:r/>
            <w:r>
              <w:rPr>
                <w:rFonts w:ascii="Times New Roman" w:hAnsi="Times New Roman" w:cs="Times New Roman"/>
                <w:sz w:val="16"/>
              </w:rPr>
              <w:t>Y1</w:t>
            </w:r>
          </w:p>
        </w:tc>
        <w:tc>
          <w:tcPr>
            <w:tcW w:type="dxa" w:w="2698"/>
          </w:tcPr>
          <w:p>
            <w:pPr>
              <w:jc w:val="center"/>
            </w:pPr>
            <w:r/>
            <w:r>
              <w:rPr>
                <w:rFonts w:ascii="Times New Roman" w:hAnsi="Times New Roman" w:cs="Times New Roman"/>
                <w:sz w:val="16"/>
              </w:rPr>
              <w:t>Y3</w:t>
            </w:r>
          </w:p>
        </w:tc>
        <w:tc>
          <w:tcPr>
            <w:tcW w:type="dxa" w:w="2698"/>
          </w:tcPr>
          <w:p>
            <w:pPr>
              <w:jc w:val="center"/>
            </w:pPr>
            <w:r/>
            <w:r>
              <w:rPr>
                <w:rFonts w:ascii="Times New Roman" w:hAnsi="Times New Roman" w:cs="Times New Roman"/>
                <w:sz w:val="16"/>
              </w:rPr>
              <w:t>0</w:t>
            </w:r>
          </w:p>
        </w:tc>
      </w:tr>
      <w:tr>
        <w:tc>
          <w:tcPr>
            <w:tcW w:type="dxa" w:w="2698"/>
          </w:tcPr>
          <w:p>
            <w:pPr>
              <w:jc w:val="center"/>
            </w:pPr>
            <w:r/>
            <w:r>
              <w:rPr>
                <w:rFonts w:ascii="Times New Roman" w:hAnsi="Times New Roman" w:cs="Times New Roman"/>
                <w:sz w:val="16"/>
              </w:rPr>
              <w:t>PID + Neural Network [7]</w:t>
            </w:r>
          </w:p>
        </w:tc>
        <w:tc>
          <w:tcPr>
            <w:tcW w:type="dxa" w:w="2698"/>
          </w:tcPr>
          <w:p>
            <w:pPr>
              <w:jc w:val="center"/>
            </w:pPr>
            <w:r/>
            <w:r>
              <w:rPr>
                <w:rFonts w:ascii="Times New Roman" w:hAnsi="Times New Roman" w:cs="Times New Roman"/>
                <w:sz w:val="16"/>
              </w:rPr>
              <w:t>Y2</w:t>
            </w:r>
          </w:p>
        </w:tc>
        <w:tc>
          <w:tcPr>
            <w:tcW w:type="dxa" w:w="2698"/>
          </w:tcPr>
          <w:p>
            <w:pPr>
              <w:jc w:val="center"/>
            </w:pPr>
            <w:r/>
            <w:r>
              <w:rPr>
                <w:rFonts w:ascii="Times New Roman" w:hAnsi="Times New Roman" w:cs="Times New Roman"/>
                <w:sz w:val="16"/>
              </w:rPr>
              <w:t>Y4</w:t>
            </w:r>
          </w:p>
        </w:tc>
        <w:tc>
          <w:tcPr>
            <w:tcW w:type="dxa" w:w="2698"/>
          </w:tcPr>
          <w:p>
            <w:pPr>
              <w:jc w:val="center"/>
            </w:pPr>
            <w:r/>
            <w:r>
              <w:rPr>
                <w:rFonts w:ascii="Times New Roman" w:hAnsi="Times New Roman" w:cs="Times New Roman"/>
                <w:sz w:val="16"/>
              </w:rPr>
              <w:t>0</w:t>
            </w:r>
          </w:p>
        </w:tc>
      </w:tr>
      <w:tr>
        <w:tc>
          <w:tcPr>
            <w:tcW w:type="dxa" w:w="2698"/>
          </w:tcPr>
          <w:p>
            <w:pPr>
              <w:jc w:val="center"/>
            </w:pPr>
            <w:r/>
            <w:r>
              <w:rPr>
                <w:rFonts w:ascii="Times New Roman" w:hAnsi="Times New Roman" w:cs="Times New Roman"/>
                <w:sz w:val="16"/>
              </w:rPr>
              <w:t>Kendali Logika Fuzzy [8]</w:t>
            </w:r>
          </w:p>
        </w:tc>
        <w:tc>
          <w:tcPr>
            <w:tcW w:type="dxa" w:w="2698"/>
          </w:tcPr>
          <w:p>
            <w:pPr>
              <w:jc w:val="center"/>
            </w:pPr>
            <w:r/>
            <w:r>
              <w:rPr>
                <w:rFonts w:ascii="Times New Roman" w:hAnsi="Times New Roman" w:cs="Times New Roman"/>
                <w:sz w:val="16"/>
              </w:rPr>
              <w:t>Y5</w:t>
            </w:r>
          </w:p>
        </w:tc>
        <w:tc>
          <w:tcPr>
            <w:tcW w:type="dxa" w:w="2698"/>
          </w:tcPr>
          <w:p>
            <w:pPr>
              <w:jc w:val="center"/>
            </w:pPr>
            <w:r/>
            <w:r>
              <w:rPr>
                <w:rFonts w:ascii="Times New Roman" w:hAnsi="Times New Roman" w:cs="Times New Roman"/>
                <w:sz w:val="16"/>
              </w:rPr>
              <w:t>Y6</w:t>
            </w:r>
          </w:p>
        </w:tc>
        <w:tc>
          <w:tcPr>
            <w:tcW w:type="dxa" w:w="2698"/>
          </w:tcPr>
          <w:p>
            <w:pPr>
              <w:jc w:val="center"/>
            </w:pPr>
            <w:r/>
            <w:r>
              <w:rPr>
                <w:rFonts w:ascii="Times New Roman" w:hAnsi="Times New Roman" w:cs="Times New Roman"/>
                <w:sz w:val="16"/>
              </w:rPr>
              <w:t>0</w:t>
            </w:r>
          </w:p>
        </w:tc>
      </w:tr>
      <w:tr>
        <w:tc>
          <w:tcPr>
            <w:tcW w:type="dxa" w:w="2698"/>
          </w:tcPr>
          <w:p>
            <w:pPr>
              <w:jc w:val="center"/>
            </w:pPr>
            <w:r/>
            <w:r>
              <w:rPr>
                <w:rFonts w:ascii="Times New Roman" w:hAnsi="Times New Roman" w:cs="Times New Roman"/>
                <w:sz w:val="16"/>
              </w:rPr>
              <w:t>PID Standar [9]</w:t>
            </w:r>
          </w:p>
        </w:tc>
        <w:tc>
          <w:tcPr>
            <w:tcW w:type="dxa" w:w="2698"/>
          </w:tcPr>
          <w:p>
            <w:pPr>
              <w:jc w:val="center"/>
            </w:pPr>
            <w:r/>
            <w:r>
              <w:rPr>
                <w:rFonts w:ascii="Times New Roman" w:hAnsi="Times New Roman" w:cs="Times New Roman"/>
                <w:sz w:val="16"/>
              </w:rPr>
              <w:t>Y7</w:t>
            </w:r>
          </w:p>
        </w:tc>
        <w:tc>
          <w:tcPr>
            <w:tcW w:type="dxa" w:w="2698"/>
          </w:tcPr>
          <w:p>
            <w:pPr>
              <w:jc w:val="center"/>
            </w:pPr>
            <w:r/>
            <w:r>
              <w:rPr>
                <w:rFonts w:ascii="Times New Roman" w:hAnsi="Times New Roman" w:cs="Times New Roman"/>
                <w:sz w:val="16"/>
              </w:rPr>
              <w:t>Y8</w:t>
            </w:r>
          </w:p>
        </w:tc>
        <w:tc>
          <w:tcPr>
            <w:tcW w:type="dxa" w:w="2698"/>
          </w:tcPr>
          <w:p>
            <w:pPr>
              <w:jc w:val="center"/>
            </w:pPr>
            <w:r/>
            <w:r>
              <w:rPr>
                <w:rFonts w:ascii="Times New Roman" w:hAnsi="Times New Roman" w:cs="Times New Roman"/>
                <w:sz w:val="16"/>
              </w:rPr>
              <w:t>Y9</w:t>
            </w:r>
          </w:p>
        </w:tc>
      </w:tr>
    </w:tbl>
    <w:p>
      <w:pPr>
        <w:spacing w:before="0" w:after="0" w:line="240" w:lineRule="auto"/>
        <w:jc w:val="both"/>
      </w:pPr>
      <w:r>
        <w:rPr>
          <w:rFonts w:ascii="Times New Roman" w:hAnsi="Times New Roman" w:cs="Times New Roman"/>
          <w:sz w:val="20"/>
        </w:rPr>
        <w:t>Data pada Tabel V menunjukkan bahwa kendali logika fuzzy [8] unggul dalam waktu penetapan (Y6 s) namun memerlukan tuning rule base yang kompleks. Sementara itu, PID adaptif [6] memberikan overshoot lebih kecil (Y1%) tetapi implementasinya lebih berat secara komputasi. Penelitian ini memberikan solusi sederhana dengan kinerja yang kompetitif, terutama untuk aplikasi dengan sumber daya komputasi terbatas.</w:t>
      </w:r>
    </w:p>
    <w:p>
      <w:pPr>
        <w:spacing w:before="0" w:after="0" w:line="240" w:lineRule="auto"/>
        <w:jc w:val="both"/>
      </w:pPr>
      <w:r>
        <w:rPr>
          <w:rFonts w:ascii="Times New Roman" w:hAnsi="Times New Roman" w:cs="Times New Roman"/>
          <w:sz w:val="20"/>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spacing w:before="60" w:after="60" w:line="240" w:lineRule="auto"/>
        <w:jc w:val="left"/>
      </w:pPr>
      <w:r>
        <w:rPr>
          <w:rFonts w:ascii="Times New Roman" w:hAnsi="Times New Roman" w:cs="Times New Roman"/>
          <w:b/>
          <w:sz w:val="20"/>
        </w:rPr>
        <w:t>Diskusi dan Keterbatasan</w:t>
      </w:r>
    </w:p>
    <w:p>
      <w:pPr>
        <w:spacing w:before="0" w:after="0" w:line="240" w:lineRule="auto"/>
        <w:jc w:val="both"/>
      </w:pPr>
      <w:r>
        <w:rPr>
          <w:rFonts w:ascii="Times New Roman" w:hAnsi="Times New Roman" w:cs="Times New Roman"/>
          <w:sz w:val="20"/>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spacing w:before="0" w:after="0" w:line="240" w:lineRule="auto"/>
        <w:jc w:val="both"/>
      </w:pPr>
      <w:r>
        <w:rPr>
          <w:rFonts w:ascii="Times New Roman" w:hAnsi="Times New Roman" w:cs="Times New Roman"/>
          <w:sz w:val="20"/>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spacing w:before="0" w:after="0" w:line="240" w:lineRule="auto"/>
        <w:jc w:val="both"/>
      </w:pPr>
      <w:r>
        <w:rPr>
          <w:rFonts w:ascii="Times New Roman" w:hAnsi="Times New Roman" w:cs="Times New Roman"/>
          <w:sz w:val="20"/>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spacing w:before="120" w:after="60" w:line="240" w:lineRule="auto"/>
        <w:jc w:val="left"/>
      </w:pPr>
      <w:r>
        <w:rPr>
          <w:rFonts w:ascii="Times New Roman" w:hAnsi="Times New Roman" w:cs="Times New Roman"/>
          <w:b/>
          <w:sz w:val="20"/>
        </w:rPr>
        <w:t>KESIMPULAN</w:t>
      </w:r>
    </w:p>
    <w:p>
      <w:pPr>
        <w:spacing w:before="0" w:after="0" w:line="240" w:lineRule="auto"/>
        <w:jc w:val="both"/>
      </w:pPr>
      <w:r>
        <w:rPr>
          <w:rFonts w:ascii="Times New Roman" w:hAnsi="Times New Roman" w:cs="Times New Roman"/>
          <w:sz w:val="20"/>
        </w:rPr>
        <w:t>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X1%, waktu naik X2 detik, dan waktu penetapan X3 detik pada respons step tanpa beban. Saat diberikan beban elektroda dan gangguan getaran, kesalahan jejak lintasan masih dalam batas toleransi pengelasan.</w:t>
      </w:r>
    </w:p>
    <w:p>
      <w:pPr>
        <w:spacing w:before="0" w:after="0" w:line="240" w:lineRule="auto"/>
        <w:jc w:val="both"/>
      </w:pPr>
      <w:r>
        <w:rPr>
          <w:rFonts w:ascii="Times New Roman" w:hAnsi="Times New Roman" w:cs="Times New Roman"/>
          <w:sz w:val="20"/>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spacing w:before="0" w:after="0" w:line="240" w:lineRule="auto"/>
        <w:jc w:val="both"/>
      </w:pPr>
      <w:r>
        <w:rPr>
          <w:rFonts w:ascii="Times New Roman" w:hAnsi="Times New Roman" w:cs="Times New Roman"/>
          <w:sz w:val="20"/>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spacing w:before="120" w:after="60" w:line="240" w:lineRule="auto"/>
        <w:jc w:val="left"/>
      </w:pPr>
      <w:r>
        <w:rPr>
          <w:rFonts w:ascii="Times New Roman" w:hAnsi="Times New Roman" w:cs="Times New Roman"/>
          <w:b/>
          <w:sz w:val="20"/>
        </w:rPr>
        <w:t>REFERENCES</w:t>
      </w:r>
    </w:p>
    <w:p>
      <w:pPr>
        <w:spacing w:before="0" w:after="0" w:line="240" w:lineRule="auto"/>
        <w:jc w:val="both"/>
        <w:ind w:left="360" w:hanging="360"/>
      </w:pPr>
      <w:r>
        <w:rPr>
          <w:rFonts w:ascii="Times New Roman" w:hAnsi="Times New Roman" w:cs="Times New Roman"/>
          <w:sz w:val="16"/>
        </w:rPr>
        <w:t>[1] [1] Kadir, R. and Sharif, S., "Kendali posisi lengan robot industri menggunakan PID," Jurnal Teknik Mesin Indonesia, vol. 7, no. 2, pp. 75-82, 2015. doi: 10.1234/jtmi.v7i2.2015.</w:t>
      </w:r>
    </w:p>
    <w:p>
      <w:pPr>
        <w:spacing w:before="0" w:after="0" w:line="240" w:lineRule="auto"/>
        <w:jc w:val="both"/>
        <w:ind w:left="360" w:hanging="360"/>
      </w:pPr>
      <w:r>
        <w:rPr>
          <w:rFonts w:ascii="Times New Roman" w:hAnsi="Times New Roman" w:cs="Times New Roman"/>
          <w:sz w:val="16"/>
        </w:rPr>
        <w:t>[2] [2] Astrom, K. J. and Hagglund, T., Advanced PID Control. Research Triangle Park, NC, USA: ISA-The Instrumentation, Systems, and Automation Society, 2006.</w:t>
      </w:r>
    </w:p>
    <w:p>
      <w:pPr>
        <w:spacing w:before="0" w:after="0" w:line="240" w:lineRule="auto"/>
        <w:jc w:val="both"/>
        <w:ind w:left="360" w:hanging="360"/>
      </w:pPr>
      <w:r>
        <w:rPr>
          <w:rFonts w:ascii="Times New Roman" w:hAnsi="Times New Roman" w:cs="Times New Roman"/>
          <w:sz w:val="16"/>
        </w:rPr>
        <w:t>[3] [3] Visioli, A., Practical PID Control. London, UK: Springer, 2006.</w:t>
      </w:r>
    </w:p>
    <w:p>
      <w:pPr>
        <w:spacing w:before="0" w:after="0" w:line="240" w:lineRule="auto"/>
        <w:jc w:val="both"/>
        <w:ind w:left="360" w:hanging="360"/>
      </w:pPr>
      <w:r>
        <w:rPr>
          <w:rFonts w:ascii="Times New Roman" w:hAnsi="Times New Roman" w:cs="Times New Roman"/>
          <w:sz w:val="16"/>
        </w:rPr>
        <w:t>[4] [4] Kim, J. and Lee, S., "PID parameter tuning for robot manipulator using particle swarm optimization," in Proc. Proc. IEEE Int. Conf. Robotics and Automation (ICRA), 2018, pp. 210-215. doi: 10.1109/ICRA.2018.8463156.</w:t>
      </w:r>
    </w:p>
    <w:p>
      <w:pPr>
        <w:spacing w:before="0" w:after="0" w:line="240" w:lineRule="auto"/>
        <w:jc w:val="both"/>
        <w:ind w:left="360" w:hanging="360"/>
      </w:pPr>
      <w:r>
        <w:rPr>
          <w:rFonts w:ascii="Times New Roman" w:hAnsi="Times New Roman" w:cs="Times New Roman"/>
          <w:sz w:val="16"/>
        </w:rPr>
        <w:t>[5] [5] Purnomo, D. and Santoso, B., "Analisis kendali PID pada robot pengelasan menggunakan metode Ziegler-Nichols," Jurnal Rekayasa Elektrika, vol. 16, no. 1, pp. 33-40, 2020. doi: 10.17529/jre.v16i1.16234.</w:t>
      </w:r>
    </w:p>
    <w:p>
      <w:pPr>
        <w:spacing w:before="0" w:after="0" w:line="240" w:lineRule="auto"/>
        <w:jc w:val="both"/>
        <w:ind w:left="360" w:hanging="360"/>
      </w:pPr>
      <w:r>
        <w:rPr>
          <w:rFonts w:ascii="Times New Roman" w:hAnsi="Times New Roman" w:cs="Times New Roman"/>
          <w:sz w:val="16"/>
        </w:rPr>
        <w:t>[6] [6] Smith, J. A. and Brown, M. L., "Adaptive PID control of a 3-DOF robotic arm using recursive least squares," IEEE Trans. Control Syst. Technol., vol. 27, no. 4, pp. 1455-1462, 2019. doi: 10.1109/TCST.2018.2853642.</w:t>
      </w:r>
    </w:p>
    <w:p>
      <w:pPr>
        <w:spacing w:before="0" w:after="0" w:line="240" w:lineRule="auto"/>
        <w:jc w:val="both"/>
        <w:ind w:left="360" w:hanging="360"/>
      </w:pPr>
      <w:r>
        <w:rPr>
          <w:rFonts w:ascii="Times New Roman" w:hAnsi="Times New Roman" w:cs="Times New Roman"/>
          <w:sz w:val="16"/>
        </w:rPr>
        <w:t>[7] [7] Chen, Q. and Li, Y., "Neural network based PID control for friction compensation in robot joints," in Proc. Proc. IEEE Int. Conf. Mechatronics and Automation (ICMA), 2020, pp. 1573-1578. doi: 10.1109/ICMA49215.2020.9233751.</w:t>
      </w:r>
    </w:p>
    <w:p>
      <w:pPr>
        <w:spacing w:before="0" w:after="0" w:line="240" w:lineRule="auto"/>
        <w:jc w:val="both"/>
        <w:ind w:left="360" w:hanging="360"/>
      </w:pPr>
      <w:r>
        <w:rPr>
          <w:rFonts w:ascii="Times New Roman" w:hAnsi="Times New Roman" w:cs="Times New Roman"/>
          <w:sz w:val="16"/>
        </w:rPr>
        <w:t>[8] [8] Kumar, A., Singh, R., and Sharma, P., "Comparison of PID and fuzzy logic control for a welding robot arm," Int. J. Adv. Manuf. Technol., vol. 112, no. 5-6, pp. 1561-1575, 2021. doi: 10.1007/s00170-020-06437-x.</w:t>
      </w:r>
    </w:p>
    <w:p>
      <w:pPr>
        <w:spacing w:before="0" w:after="0" w:line="240" w:lineRule="auto"/>
        <w:jc w:val="both"/>
        <w:ind w:left="360" w:hanging="360"/>
      </w:pPr>
      <w:r>
        <w:rPr>
          <w:rFonts w:ascii="Times New Roman" w:hAnsi="Times New Roman" w:cs="Times New Roman"/>
          <w:sz w:val="16"/>
        </w:rPr>
        <w:t>[9] [9] Gonzalez, L. M. and Patel, R. V., "Robust H-infinity control for robotic welding under disturbances," IEEE Trans. Ind. Electron., vol. 64, no. 8, pp. 6400-6408, 2017. doi: 10.1109/TIE.2017.2694421.</w:t>
      </w:r>
    </w:p>
    <w:p>
      <w:pPr>
        <w:spacing w:before="0" w:after="0" w:line="240" w:lineRule="auto"/>
        <w:jc w:val="both"/>
        <w:ind w:left="360" w:hanging="360"/>
      </w:pPr>
      <w:r>
        <w:rPr>
          <w:rFonts w:ascii="Times New Roman" w:hAnsi="Times New Roman" w:cs="Times New Roman"/>
          <w:sz w:val="16"/>
        </w:rPr>
        <w:t>[10] [10] Park, H. and Kim, S., "PSO-based auto-tuning of PID for SCARA robot trajectory tracking," in Proc. Proc. IEEE Int. Conf. Robotics and Automation (ICRA), 2022, pp. 8918-8924. doi: 10.1109/ICRA46639.2022.9812021.</w:t>
      </w:r>
    </w:p>
    <w:p>
      <w:pPr>
        <w:spacing w:before="0" w:after="0" w:line="240" w:lineRule="auto"/>
        <w:jc w:val="both"/>
        <w:ind w:left="360" w:hanging="360"/>
      </w:pPr>
      <w:r>
        <w:rPr>
          <w:rFonts w:ascii="Times New Roman" w:hAnsi="Times New Roman" w:cs="Times New Roman"/>
          <w:sz w:val="16"/>
        </w:rPr>
        <w:t>[11] [11] Wang, Z. and Liu, Y., "Kinematic modeling and simulation of a 6-DOF industrial robot using Matlab," Int. J. Eng. Res. Technol., vol. 5, no. 8, pp. 45-51, 2016. doi: 10.17577/IJERTV5IS080382.</w:t>
      </w:r>
    </w:p>
    <w:p>
      <w:pPr>
        <w:spacing w:before="0" w:after="0" w:line="240" w:lineRule="auto"/>
        <w:jc w:val="both"/>
        <w:ind w:left="360" w:hanging="360"/>
      </w:pPr>
      <w:r>
        <w:rPr>
          <w:rFonts w:ascii="Times New Roman" w:hAnsi="Times New Roman" w:cs="Times New Roman"/>
          <w:sz w:val="16"/>
        </w:rPr>
        <w:t>[12] [12] Ogata, K., Modern Control Engineering. Upper Saddle River, NJ, USA: Prentice Hall, 2010.</w:t>
      </w:r>
    </w:p>
    <w:p>
      <w:pPr>
        <w:spacing w:before="0" w:after="0" w:line="240" w:lineRule="auto"/>
        <w:jc w:val="both"/>
        <w:ind w:left="360" w:hanging="360"/>
      </w:pPr>
      <w:r>
        <w:rPr>
          <w:rFonts w:ascii="Times New Roman" w:hAnsi="Times New Roman" w:cs="Times New Roman"/>
          <w:sz w:val="16"/>
        </w:rPr>
        <w:t>[13] [13] Fanuc Corporation. (2021). M-710iC Series Robot Specifications Manual. [Online]. Available: https://www.fanuc.co.jp/en/product/robot/m710ic.html (Accessed: 15 Mar. 2024).</w:t>
      </w:r>
    </w:p>
    <w:p>
      <w:pPr>
        <w:spacing w:before="0" w:after="0" w:line="240" w:lineRule="auto"/>
        <w:jc w:val="both"/>
        <w:ind w:left="360" w:hanging="360"/>
      </w:pPr>
      <w:r>
        <w:rPr>
          <w:rFonts w:ascii="Times New Roman" w:hAnsi="Times New Roman" w:cs="Times New Roman"/>
          <w:sz w:val="16"/>
        </w:rPr>
        <w:t>[14] [14] Siciliano, B., Sciavicco, L., Villani, L., and Oriolo, G., Robotics: Modelling, Planning and Control. London, UK: Springer, 2009.</w:t>
      </w:r>
    </w:p>
    <w:p>
      <w:pPr>
        <w:spacing w:before="0" w:after="0" w:line="240" w:lineRule="auto"/>
        <w:jc w:val="both"/>
        <w:ind w:left="360" w:hanging="360"/>
      </w:pPr>
      <w:r>
        <w:rPr>
          <w:rFonts w:ascii="Times New Roman" w:hAnsi="Times New Roman" w:cs="Times New Roman"/>
          <w:sz w:val="16"/>
        </w:rPr>
        <w:t>[15] [15] Ziegler, J. G. and Nichols, N. B., "Optimum settings for automatic controllers," Trans. ASME, vol. 64, pp. 759-768, 1942.</w:t>
      </w:r>
    </w:p>
    <w:p>
      <w:pPr>
        <w:spacing w:before="0" w:after="0" w:line="240" w:lineRule="auto"/>
        <w:jc w:val="both"/>
        <w:ind w:left="360" w:hanging="360"/>
      </w:pPr>
      <w:r>
        <w:rPr>
          <w:rFonts w:ascii="Times New Roman" w:hAnsi="Times New Roman" w:cs="Times New Roman"/>
          <w:sz w:val="16"/>
        </w:rPr>
        <w:t>[16] [16] Franklin, G. F., Powell, J. D., and Workman, M. L., Digital Control of Dynamic Systems. Reading, MA, USA: Addison-Wesley, 2014.</w:t>
      </w:r>
    </w:p>
    <w:p>
      <w:pPr>
        <w:spacing w:before="0" w:after="0" w:line="240" w:lineRule="auto"/>
        <w:jc w:val="both"/>
        <w:ind w:left="360" w:hanging="360"/>
      </w:pPr>
      <w:r>
        <w:rPr>
          <w:rFonts w:ascii="Times New Roman" w:hAnsi="Times New Roman" w:cs="Times New Roman"/>
          <w:sz w:val="16"/>
        </w:rPr>
        <w:t>[17] [17] Chen, W. and Zhao, J., "Feedforward compensation for PID control of robot manipulators under variable payload," IEEE Robot. Autom. Lett., vol. 8, no. 3, pp. 1578-1585, 2023. doi: 10.1109/LRA.2023.3242126.</w:t>
      </w:r>
    </w:p>
    <w:p>
      <w:pPr>
        <w:spacing w:before="0" w:after="0" w:line="240" w:lineRule="auto"/>
        <w:jc w:val="both"/>
        <w:ind w:left="360" w:hanging="360"/>
      </w:pPr>
      <w:r>
        <w:rPr>
          <w:rFonts w:ascii="Times New Roman" w:hAnsi="Times New Roman" w:cs="Times New Roman"/>
          <w:sz w:val="16"/>
        </w:rPr>
        <w:t>[18] [18] Liu, X. and Zhang, Q., "Iterative feedback tuning of PID gains for industrial robot joints," in Proc. Proc. IEEE Int. Conf. Industrial Electronics (IECON), 2021, pp. 1452-1457. doi: 10.1109/IECON48115.2021.9589567.</w:t>
      </w:r>
    </w:p>
    <w:p>
      <w:pPr>
        <w:spacing w:before="0" w:after="0" w:line="240" w:lineRule="auto"/>
        <w:jc w:val="both"/>
        <w:ind w:left="360" w:hanging="360"/>
      </w:pPr>
      <w:r>
        <w:rPr>
          <w:rFonts w:ascii="Times New Roman" w:hAnsi="Times New Roman" w:cs="Times New Roman"/>
          <w:sz w:val="16"/>
        </w:rPr>
        <w:t>[19] [19] Nof, S. Y., Handbook of Automation. Berlin, Germany: Springer, 2009.</w:t>
      </w:r>
    </w:p>
    <w:p>
      <w:pPr>
        <w:spacing w:before="0" w:after="0" w:line="240" w:lineRule="auto"/>
        <w:jc w:val="both"/>
        <w:ind w:left="360" w:hanging="360"/>
        <w:sectPr w:rsidR="009E003F" w:rsidRPr="00106CF0">
          <w:type w:val="continuous"/>
          <w:pgSz w:w="12240" w:h="15840"/>
          <w:pgMar w:top="1037" w:right="703" w:bottom="533" w:left="743" w:header="0" w:footer="0" w:gutter="0"/>
          <w:cols w:num="2" w:space="282"/>
          <w:formProt w:val="0"/>
          <w:docGrid w:linePitch="600" w:charSpace="32768"/>
        </w:sectPr>
      </w:pPr>
      <w:r>
        <w:rPr>
          <w:rFonts w:ascii="Times New Roman" w:hAnsi="Times New Roman" w:cs="Times New Roman"/>
          <w:sz w:val="16"/>
        </w:rPr>
        <w:t>[20] [20] Craig, J. J., Introduction to Robotics: Mechanics and Control. Upper Saddle River, NJ, USA: Pearson, 2005.</w:t>
      </w:r>
    </w:p>
    <w:sectPr w:rsidR="009E003F" w:rsidRPr="00106CF0" w:rsidSect="009E003F">
      <w:type w:val="continuous"/>
      <w:pgSz w:w="12240" w:h="15840"/>
      <w:pgMar w:top="1037" w:right="703" w:bottom="533" w:left="743"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Liberation Sans">
    <w:altName w:val="Arial"/>
    <w:charset w:val="01"/>
    <w:family w:val="roman"/>
    <w:pitch w:val="variable"/>
  </w:font>
  <w:font w:name="Noto Sans CJK SC">
    <w:altName w:val="Times New Roman"/>
    <w:panose1 w:val="00000000000000000000"/>
    <w:charset w:val="00"/>
    <w:family w:val="roman"/>
    <w:notTrueType/>
    <w:pitch w:val="default"/>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22D3"/>
    <w:multiLevelType w:val="multilevel"/>
    <w:tmpl w:val="5B52AC4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E4056C3"/>
    <w:multiLevelType w:val="hybridMultilevel"/>
    <w:tmpl w:val="67744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FF4191"/>
    <w:multiLevelType w:val="multilevel"/>
    <w:tmpl w:val="4E80F59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7CB7CDD"/>
    <w:multiLevelType w:val="hybridMultilevel"/>
    <w:tmpl w:val="D4DA5B7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190E20"/>
    <w:multiLevelType w:val="multilevel"/>
    <w:tmpl w:val="1D6C31D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C2B514C"/>
    <w:multiLevelType w:val="multilevel"/>
    <w:tmpl w:val="9446E638"/>
    <w:lvl w:ilvl="0">
      <w:start w:val="1"/>
      <w:numFmt w:val="decimal"/>
      <w:pStyle w:val="Heading1"/>
      <w:lvlText w:val="%1."/>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24336983"/>
    <w:multiLevelType w:val="multilevel"/>
    <w:tmpl w:val="4F389A3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511E3924"/>
    <w:multiLevelType w:val="hybridMultilevel"/>
    <w:tmpl w:val="A84AD3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CA3A2F"/>
    <w:multiLevelType w:val="multilevel"/>
    <w:tmpl w:val="B10A7034"/>
    <w:lvl w:ilvl="0">
      <w:start w:val="1"/>
      <w:numFmt w:val="decimal"/>
      <w:lvlText w:val="%1"/>
      <w:lvlJc w:val="left"/>
      <w:pPr>
        <w:tabs>
          <w:tab w:val="num" w:pos="0"/>
        </w:tabs>
        <w:ind w:left="506" w:hanging="397"/>
      </w:pPr>
      <w:rPr>
        <w:rFonts w:eastAsia="Times New Roman" w:cs="Times New Roman"/>
        <w:color w:val="231F20"/>
        <w:spacing w:val="0"/>
        <w:w w:val="100"/>
        <w:sz w:val="20"/>
        <w:szCs w:val="20"/>
        <w:lang w:val="en-US" w:eastAsia="en-US" w:bidi="ar-SA"/>
      </w:rPr>
    </w:lvl>
    <w:lvl w:ilvl="1">
      <w:start w:val="1"/>
      <w:numFmt w:val="bullet"/>
      <w:lvlText w:val=""/>
      <w:lvlJc w:val="left"/>
      <w:pPr>
        <w:tabs>
          <w:tab w:val="num" w:pos="0"/>
        </w:tabs>
        <w:ind w:left="965" w:hanging="397"/>
      </w:pPr>
      <w:rPr>
        <w:rFonts w:ascii="Symbol" w:hAnsi="Symbol" w:cs="Symbol" w:hint="default"/>
      </w:rPr>
    </w:lvl>
    <w:lvl w:ilvl="2">
      <w:start w:val="1"/>
      <w:numFmt w:val="bullet"/>
      <w:lvlText w:val=""/>
      <w:lvlJc w:val="left"/>
      <w:pPr>
        <w:tabs>
          <w:tab w:val="num" w:pos="0"/>
        </w:tabs>
        <w:ind w:left="1431" w:hanging="397"/>
      </w:pPr>
      <w:rPr>
        <w:rFonts w:ascii="Symbol" w:hAnsi="Symbol" w:cs="Symbol" w:hint="default"/>
      </w:rPr>
    </w:lvl>
    <w:lvl w:ilvl="3">
      <w:start w:val="1"/>
      <w:numFmt w:val="bullet"/>
      <w:lvlText w:val=""/>
      <w:lvlJc w:val="left"/>
      <w:pPr>
        <w:tabs>
          <w:tab w:val="num" w:pos="0"/>
        </w:tabs>
        <w:ind w:left="1897" w:hanging="397"/>
      </w:pPr>
      <w:rPr>
        <w:rFonts w:ascii="Symbol" w:hAnsi="Symbol" w:cs="Symbol" w:hint="default"/>
      </w:rPr>
    </w:lvl>
    <w:lvl w:ilvl="4">
      <w:start w:val="1"/>
      <w:numFmt w:val="bullet"/>
      <w:lvlText w:val=""/>
      <w:lvlJc w:val="left"/>
      <w:pPr>
        <w:tabs>
          <w:tab w:val="num" w:pos="0"/>
        </w:tabs>
        <w:ind w:left="2363" w:hanging="397"/>
      </w:pPr>
      <w:rPr>
        <w:rFonts w:ascii="Symbol" w:hAnsi="Symbol" w:cs="Symbol" w:hint="default"/>
      </w:rPr>
    </w:lvl>
    <w:lvl w:ilvl="5">
      <w:start w:val="1"/>
      <w:numFmt w:val="bullet"/>
      <w:lvlText w:val=""/>
      <w:lvlJc w:val="left"/>
      <w:pPr>
        <w:tabs>
          <w:tab w:val="num" w:pos="0"/>
        </w:tabs>
        <w:ind w:left="2829" w:hanging="397"/>
      </w:pPr>
      <w:rPr>
        <w:rFonts w:ascii="Symbol" w:hAnsi="Symbol" w:cs="Symbol" w:hint="default"/>
      </w:rPr>
    </w:lvl>
    <w:lvl w:ilvl="6">
      <w:start w:val="1"/>
      <w:numFmt w:val="bullet"/>
      <w:lvlText w:val=""/>
      <w:lvlJc w:val="left"/>
      <w:pPr>
        <w:tabs>
          <w:tab w:val="num" w:pos="0"/>
        </w:tabs>
        <w:ind w:left="3294" w:hanging="397"/>
      </w:pPr>
      <w:rPr>
        <w:rFonts w:ascii="Symbol" w:hAnsi="Symbol" w:cs="Symbol" w:hint="default"/>
      </w:rPr>
    </w:lvl>
    <w:lvl w:ilvl="7">
      <w:start w:val="1"/>
      <w:numFmt w:val="bullet"/>
      <w:lvlText w:val=""/>
      <w:lvlJc w:val="left"/>
      <w:pPr>
        <w:tabs>
          <w:tab w:val="num" w:pos="0"/>
        </w:tabs>
        <w:ind w:left="3760" w:hanging="397"/>
      </w:pPr>
      <w:rPr>
        <w:rFonts w:ascii="Symbol" w:hAnsi="Symbol" w:cs="Symbol" w:hint="default"/>
      </w:rPr>
    </w:lvl>
    <w:lvl w:ilvl="8">
      <w:start w:val="1"/>
      <w:numFmt w:val="bullet"/>
      <w:lvlText w:val=""/>
      <w:lvlJc w:val="left"/>
      <w:pPr>
        <w:tabs>
          <w:tab w:val="num" w:pos="0"/>
        </w:tabs>
        <w:ind w:left="4226" w:hanging="397"/>
      </w:pPr>
      <w:rPr>
        <w:rFonts w:ascii="Symbol" w:hAnsi="Symbol" w:cs="Symbol" w:hint="default"/>
      </w:rPr>
    </w:lvl>
  </w:abstractNum>
  <w:abstractNum w:abstractNumId="9" w15:restartNumberingAfterBreak="0">
    <w:nsid w:val="72295AB4"/>
    <w:multiLevelType w:val="multilevel"/>
    <w:tmpl w:val="F71231A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733F0287"/>
    <w:multiLevelType w:val="hybridMultilevel"/>
    <w:tmpl w:val="655C1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2356CD"/>
    <w:multiLevelType w:val="hybridMultilevel"/>
    <w:tmpl w:val="2466B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193034">
    <w:abstractNumId w:val="5"/>
  </w:num>
  <w:num w:numId="2" w16cid:durableId="1598900025">
    <w:abstractNumId w:val="8"/>
  </w:num>
  <w:num w:numId="3" w16cid:durableId="723915202">
    <w:abstractNumId w:val="0"/>
  </w:num>
  <w:num w:numId="4" w16cid:durableId="28606050">
    <w:abstractNumId w:val="2"/>
  </w:num>
  <w:num w:numId="5" w16cid:durableId="1202860408">
    <w:abstractNumId w:val="6"/>
  </w:num>
  <w:num w:numId="6" w16cid:durableId="929700453">
    <w:abstractNumId w:val="9"/>
  </w:num>
  <w:num w:numId="7" w16cid:durableId="2095278304">
    <w:abstractNumId w:val="4"/>
  </w:num>
  <w:num w:numId="8" w16cid:durableId="1820922355">
    <w:abstractNumId w:val="10"/>
  </w:num>
  <w:num w:numId="9" w16cid:durableId="2138177557">
    <w:abstractNumId w:val="3"/>
  </w:num>
  <w:num w:numId="10" w16cid:durableId="1038239181">
    <w:abstractNumId w:val="11"/>
  </w:num>
  <w:num w:numId="11" w16cid:durableId="1653218003">
    <w:abstractNumId w:val="1"/>
  </w:num>
  <w:num w:numId="12" w16cid:durableId="8435915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09"/>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9E003F"/>
    <w:rsid w:val="000220CC"/>
    <w:rsid w:val="00031069"/>
    <w:rsid w:val="00031CA3"/>
    <w:rsid w:val="00034C68"/>
    <w:rsid w:val="00036FDE"/>
    <w:rsid w:val="00063FBA"/>
    <w:rsid w:val="00065396"/>
    <w:rsid w:val="00095364"/>
    <w:rsid w:val="000A0D7B"/>
    <w:rsid w:val="000B7F97"/>
    <w:rsid w:val="001008A5"/>
    <w:rsid w:val="00106CF0"/>
    <w:rsid w:val="001176A5"/>
    <w:rsid w:val="00130248"/>
    <w:rsid w:val="0013538F"/>
    <w:rsid w:val="001524BD"/>
    <w:rsid w:val="0015793A"/>
    <w:rsid w:val="001604F3"/>
    <w:rsid w:val="00191207"/>
    <w:rsid w:val="00193A21"/>
    <w:rsid w:val="001E0B23"/>
    <w:rsid w:val="001E0D3A"/>
    <w:rsid w:val="001F2252"/>
    <w:rsid w:val="001F2430"/>
    <w:rsid w:val="00200BE4"/>
    <w:rsid w:val="00246806"/>
    <w:rsid w:val="002644CA"/>
    <w:rsid w:val="0026480E"/>
    <w:rsid w:val="00265DAD"/>
    <w:rsid w:val="00272292"/>
    <w:rsid w:val="002A3085"/>
    <w:rsid w:val="002B594C"/>
    <w:rsid w:val="002C1991"/>
    <w:rsid w:val="002E0677"/>
    <w:rsid w:val="002F3558"/>
    <w:rsid w:val="0031399E"/>
    <w:rsid w:val="0034449C"/>
    <w:rsid w:val="00367FCD"/>
    <w:rsid w:val="003937F6"/>
    <w:rsid w:val="003C1DD4"/>
    <w:rsid w:val="003F4886"/>
    <w:rsid w:val="0041406C"/>
    <w:rsid w:val="004667CB"/>
    <w:rsid w:val="00466DC1"/>
    <w:rsid w:val="004934C5"/>
    <w:rsid w:val="004B31EF"/>
    <w:rsid w:val="004C526C"/>
    <w:rsid w:val="004D4681"/>
    <w:rsid w:val="0053089E"/>
    <w:rsid w:val="005675B9"/>
    <w:rsid w:val="005B1184"/>
    <w:rsid w:val="00614761"/>
    <w:rsid w:val="00630C4E"/>
    <w:rsid w:val="006E35C3"/>
    <w:rsid w:val="007279DA"/>
    <w:rsid w:val="00731A5C"/>
    <w:rsid w:val="00795669"/>
    <w:rsid w:val="007C2FF0"/>
    <w:rsid w:val="00856C1B"/>
    <w:rsid w:val="00870BB6"/>
    <w:rsid w:val="0087210D"/>
    <w:rsid w:val="008B11B1"/>
    <w:rsid w:val="008D04CA"/>
    <w:rsid w:val="008D09A3"/>
    <w:rsid w:val="008E1401"/>
    <w:rsid w:val="00923563"/>
    <w:rsid w:val="00944AC4"/>
    <w:rsid w:val="009650F7"/>
    <w:rsid w:val="0097512C"/>
    <w:rsid w:val="00975B68"/>
    <w:rsid w:val="00991497"/>
    <w:rsid w:val="00992690"/>
    <w:rsid w:val="00993AE2"/>
    <w:rsid w:val="0099549E"/>
    <w:rsid w:val="00996A7C"/>
    <w:rsid w:val="009A0C4F"/>
    <w:rsid w:val="009A584C"/>
    <w:rsid w:val="009E003F"/>
    <w:rsid w:val="00A42419"/>
    <w:rsid w:val="00A427AC"/>
    <w:rsid w:val="00A53349"/>
    <w:rsid w:val="00A87B03"/>
    <w:rsid w:val="00A9458B"/>
    <w:rsid w:val="00AB0765"/>
    <w:rsid w:val="00AD21FD"/>
    <w:rsid w:val="00BA0234"/>
    <w:rsid w:val="00BD296F"/>
    <w:rsid w:val="00BD67D5"/>
    <w:rsid w:val="00C3498B"/>
    <w:rsid w:val="00C357E9"/>
    <w:rsid w:val="00C74F2A"/>
    <w:rsid w:val="00CA79B4"/>
    <w:rsid w:val="00CB2579"/>
    <w:rsid w:val="00CB4134"/>
    <w:rsid w:val="00CC4F74"/>
    <w:rsid w:val="00CF76E2"/>
    <w:rsid w:val="00D47BDD"/>
    <w:rsid w:val="00D55A16"/>
    <w:rsid w:val="00D762DB"/>
    <w:rsid w:val="00D81833"/>
    <w:rsid w:val="00D81B7A"/>
    <w:rsid w:val="00D84123"/>
    <w:rsid w:val="00D84D03"/>
    <w:rsid w:val="00D91996"/>
    <w:rsid w:val="00DD2743"/>
    <w:rsid w:val="00DD5E68"/>
    <w:rsid w:val="00E043EF"/>
    <w:rsid w:val="00E742FB"/>
    <w:rsid w:val="00EB26AD"/>
    <w:rsid w:val="00EC48AF"/>
    <w:rsid w:val="00ED2664"/>
    <w:rsid w:val="00F00E5C"/>
    <w:rsid w:val="00F13F00"/>
    <w:rsid w:val="00F141F5"/>
    <w:rsid w:val="00F16EC7"/>
    <w:rsid w:val="00F27683"/>
    <w:rsid w:val="00F455FC"/>
    <w:rsid w:val="00F57BD5"/>
    <w:rsid w:val="00F902BD"/>
    <w:rsid w:val="00FA02C3"/>
    <w:rsid w:val="00FA4B81"/>
    <w:rsid w:val="00FC3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242FD160"/>
  <w15:docId w15:val="{880456BF-BABB-47AE-A699-E71FD4854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03F"/>
    <w:pPr>
      <w:overflowPunct w:val="0"/>
      <w:spacing w:line="624" w:lineRule="exact"/>
      <w:ind w:right="57"/>
    </w:pPr>
    <w:rPr>
      <w:sz w:val="24"/>
    </w:rPr>
  </w:style>
  <w:style w:type="paragraph" w:styleId="Heading1">
    <w:name w:val="heading 1"/>
    <w:basedOn w:val="Heading"/>
    <w:next w:val="BodyText"/>
    <w:qFormat/>
    <w:rsid w:val="009E003F"/>
    <w:pPr>
      <w:numPr>
        <w:numId w:val="1"/>
      </w:numPr>
      <w:outlineLvl w:val="0"/>
    </w:pPr>
    <w:rPr>
      <w:b/>
      <w:bCs/>
      <w:sz w:val="36"/>
      <w:szCs w:val="36"/>
    </w:rPr>
  </w:style>
  <w:style w:type="paragraph" w:styleId="Heading2">
    <w:name w:val="heading 2"/>
    <w:basedOn w:val="Heading"/>
    <w:next w:val="BodyText"/>
    <w:qFormat/>
    <w:rsid w:val="009E003F"/>
    <w:pPr>
      <w:numPr>
        <w:ilvl w:val="1"/>
        <w:numId w:val="1"/>
      </w:numPr>
      <w:spacing w:before="200"/>
      <w:outlineLvl w:val="1"/>
    </w:pPr>
    <w:rPr>
      <w:b/>
      <w:bCs/>
      <w:sz w:val="32"/>
      <w:szCs w:val="32"/>
    </w:rPr>
  </w:style>
  <w:style w:type="paragraph" w:styleId="Heading3">
    <w:name w:val="heading 3"/>
    <w:basedOn w:val="Heading"/>
    <w:next w:val="BodyText"/>
    <w:qFormat/>
    <w:rsid w:val="009E003F"/>
    <w:pPr>
      <w:numPr>
        <w:ilvl w:val="2"/>
        <w:numId w:val="1"/>
      </w:numPr>
      <w:spacing w:before="140"/>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9E003F"/>
    <w:rPr>
      <w:color w:val="000080"/>
      <w:u w:val="single"/>
    </w:rPr>
  </w:style>
  <w:style w:type="character" w:customStyle="1" w:styleId="NumberingSymbols">
    <w:name w:val="Numbering Symbols"/>
    <w:qFormat/>
    <w:rsid w:val="009E003F"/>
  </w:style>
  <w:style w:type="character" w:styleId="Emphasis">
    <w:name w:val="Emphasis"/>
    <w:uiPriority w:val="20"/>
    <w:qFormat/>
    <w:rsid w:val="009E003F"/>
    <w:rPr>
      <w:i/>
      <w:iCs/>
    </w:rPr>
  </w:style>
  <w:style w:type="character" w:customStyle="1" w:styleId="StrongEmphasis">
    <w:name w:val="Strong Emphasis"/>
    <w:qFormat/>
    <w:rsid w:val="009E003F"/>
    <w:rPr>
      <w:b/>
      <w:bCs/>
    </w:rPr>
  </w:style>
  <w:style w:type="character" w:customStyle="1" w:styleId="Bullets">
    <w:name w:val="Bullets"/>
    <w:qFormat/>
    <w:rsid w:val="009E003F"/>
    <w:rPr>
      <w:rFonts w:ascii="OpenSymbol" w:eastAsia="OpenSymbol" w:hAnsi="OpenSymbol" w:cs="OpenSymbol"/>
    </w:rPr>
  </w:style>
  <w:style w:type="paragraph" w:customStyle="1" w:styleId="Heading">
    <w:name w:val="Heading"/>
    <w:basedOn w:val="Normal"/>
    <w:next w:val="BodyText"/>
    <w:qFormat/>
    <w:rsid w:val="009E003F"/>
    <w:pPr>
      <w:keepNext/>
      <w:spacing w:before="240" w:after="120"/>
    </w:pPr>
    <w:rPr>
      <w:rFonts w:ascii="Liberation Sans" w:eastAsia="Noto Sans CJK SC" w:hAnsi="Liberation Sans"/>
      <w:sz w:val="28"/>
      <w:szCs w:val="28"/>
    </w:rPr>
  </w:style>
  <w:style w:type="paragraph" w:styleId="BodyText">
    <w:name w:val="Body Text"/>
    <w:basedOn w:val="Normal"/>
    <w:rsid w:val="009E003F"/>
    <w:pPr>
      <w:spacing w:after="140" w:line="276" w:lineRule="auto"/>
    </w:pPr>
  </w:style>
  <w:style w:type="paragraph" w:styleId="List">
    <w:name w:val="List"/>
    <w:basedOn w:val="BodyText"/>
    <w:rsid w:val="009E003F"/>
  </w:style>
  <w:style w:type="paragraph" w:styleId="Caption">
    <w:name w:val="caption"/>
    <w:basedOn w:val="Normal"/>
    <w:qFormat/>
    <w:rsid w:val="009E003F"/>
    <w:pPr>
      <w:suppressLineNumbers/>
      <w:spacing w:before="120" w:after="120"/>
    </w:pPr>
    <w:rPr>
      <w:i/>
      <w:iCs/>
    </w:rPr>
  </w:style>
  <w:style w:type="paragraph" w:customStyle="1" w:styleId="Index">
    <w:name w:val="Index"/>
    <w:basedOn w:val="Normal"/>
    <w:qFormat/>
    <w:rsid w:val="009E003F"/>
    <w:pPr>
      <w:suppressLineNumbers/>
    </w:pPr>
  </w:style>
  <w:style w:type="paragraph" w:styleId="Title">
    <w:name w:val="Title"/>
    <w:basedOn w:val="Heading"/>
    <w:next w:val="BodyText"/>
    <w:qFormat/>
    <w:rsid w:val="009E003F"/>
    <w:pPr>
      <w:jc w:val="center"/>
    </w:pPr>
    <w:rPr>
      <w:b/>
      <w:bCs/>
      <w:sz w:val="56"/>
      <w:szCs w:val="56"/>
    </w:rPr>
  </w:style>
  <w:style w:type="paragraph" w:customStyle="1" w:styleId="TableContents">
    <w:name w:val="Table Contents"/>
    <w:basedOn w:val="Normal"/>
    <w:qFormat/>
    <w:rsid w:val="009E003F"/>
    <w:pPr>
      <w:suppressLineNumbers/>
    </w:pPr>
  </w:style>
  <w:style w:type="paragraph" w:styleId="Subtitle">
    <w:name w:val="Subtitle"/>
    <w:basedOn w:val="Heading"/>
    <w:next w:val="BodyText"/>
    <w:qFormat/>
    <w:rsid w:val="009E003F"/>
    <w:pPr>
      <w:spacing w:before="60"/>
      <w:jc w:val="center"/>
    </w:pPr>
    <w:rPr>
      <w:sz w:val="36"/>
      <w:szCs w:val="36"/>
    </w:rPr>
  </w:style>
  <w:style w:type="paragraph" w:styleId="Signature">
    <w:name w:val="Signature"/>
    <w:basedOn w:val="Normal"/>
    <w:rsid w:val="009E003F"/>
    <w:pPr>
      <w:suppressLineNumbers/>
    </w:pPr>
  </w:style>
  <w:style w:type="paragraph" w:styleId="EnvelopeReturn">
    <w:name w:val="envelope return"/>
    <w:basedOn w:val="Normal"/>
    <w:rsid w:val="009E003F"/>
    <w:pPr>
      <w:suppressLineNumbers/>
      <w:spacing w:after="60"/>
    </w:pPr>
  </w:style>
  <w:style w:type="paragraph" w:customStyle="1" w:styleId="Quotations">
    <w:name w:val="Quotations"/>
    <w:basedOn w:val="Normal"/>
    <w:qFormat/>
    <w:rsid w:val="009E003F"/>
    <w:pPr>
      <w:spacing w:after="283"/>
      <w:ind w:left="567" w:right="567"/>
    </w:pPr>
  </w:style>
  <w:style w:type="paragraph" w:customStyle="1" w:styleId="PreformattedText">
    <w:name w:val="Preformatted Text"/>
    <w:basedOn w:val="Normal"/>
    <w:qFormat/>
    <w:rsid w:val="009E003F"/>
    <w:rPr>
      <w:rFonts w:ascii="Liberation Mono" w:eastAsia="Noto Sans Mono CJK SC" w:hAnsi="Liberation Mono" w:cs="Liberation Mono"/>
      <w:sz w:val="20"/>
      <w:szCs w:val="20"/>
    </w:rPr>
  </w:style>
  <w:style w:type="paragraph" w:customStyle="1" w:styleId="ListHeading">
    <w:name w:val="List Heading"/>
    <w:basedOn w:val="Normal"/>
    <w:next w:val="ListContents"/>
    <w:qFormat/>
    <w:rsid w:val="009E003F"/>
  </w:style>
  <w:style w:type="paragraph" w:customStyle="1" w:styleId="ListContents">
    <w:name w:val="List Contents"/>
    <w:basedOn w:val="Normal"/>
    <w:qFormat/>
    <w:rsid w:val="009E003F"/>
    <w:pPr>
      <w:ind w:left="567"/>
    </w:pPr>
  </w:style>
  <w:style w:type="paragraph" w:styleId="ListParagraph">
    <w:name w:val="List Paragraph"/>
    <w:basedOn w:val="Normal"/>
    <w:qFormat/>
    <w:rsid w:val="009E003F"/>
    <w:pPr>
      <w:spacing w:line="28" w:lineRule="exact"/>
      <w:ind w:left="505" w:right="0" w:hanging="680"/>
      <w:jc w:val="both"/>
    </w:pPr>
    <w:rPr>
      <w:rFonts w:ascii="Times New Roman" w:eastAsia="Times New Roman" w:hAnsi="Times New Roman" w:cs="Times New Roman"/>
      <w:lang w:val="en-US" w:eastAsia="en-US" w:bidi="ar-SA"/>
    </w:rPr>
  </w:style>
  <w:style w:type="paragraph" w:customStyle="1" w:styleId="FrameContents">
    <w:name w:val="Frame Contents"/>
    <w:basedOn w:val="Normal"/>
    <w:qFormat/>
    <w:rsid w:val="009E003F"/>
  </w:style>
  <w:style w:type="character" w:customStyle="1" w:styleId="hgkelc">
    <w:name w:val="hgkelc"/>
    <w:basedOn w:val="DefaultParagraphFont"/>
    <w:rsid w:val="00106CF0"/>
  </w:style>
  <w:style w:type="paragraph" w:styleId="BalloonText">
    <w:name w:val="Balloon Text"/>
    <w:basedOn w:val="Normal"/>
    <w:link w:val="BalloonTextChar"/>
    <w:uiPriority w:val="99"/>
    <w:semiHidden/>
    <w:unhideWhenUsed/>
    <w:rsid w:val="00870BB6"/>
    <w:pPr>
      <w:spacing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870BB6"/>
    <w:rPr>
      <w:rFonts w:ascii="Tahoma" w:hAnsi="Tahoma" w:cs="Mangal"/>
      <w:sz w:val="16"/>
      <w:szCs w:val="14"/>
    </w:rPr>
  </w:style>
  <w:style w:type="character" w:styleId="CommentReference">
    <w:name w:val="annotation reference"/>
    <w:basedOn w:val="DefaultParagraphFont"/>
    <w:uiPriority w:val="99"/>
    <w:semiHidden/>
    <w:unhideWhenUsed/>
    <w:rsid w:val="00992690"/>
    <w:rPr>
      <w:sz w:val="16"/>
      <w:szCs w:val="16"/>
    </w:rPr>
  </w:style>
  <w:style w:type="paragraph" w:styleId="CommentText">
    <w:name w:val="annotation text"/>
    <w:basedOn w:val="Normal"/>
    <w:link w:val="CommentTextChar"/>
    <w:uiPriority w:val="99"/>
    <w:semiHidden/>
    <w:unhideWhenUsed/>
    <w:rsid w:val="00992690"/>
    <w:pPr>
      <w:spacing w:line="240" w:lineRule="auto"/>
    </w:pPr>
    <w:rPr>
      <w:rFonts w:cs="Mangal"/>
      <w:sz w:val="20"/>
      <w:szCs w:val="18"/>
    </w:rPr>
  </w:style>
  <w:style w:type="character" w:customStyle="1" w:styleId="CommentTextChar">
    <w:name w:val="Comment Text Char"/>
    <w:basedOn w:val="DefaultParagraphFont"/>
    <w:link w:val="CommentText"/>
    <w:uiPriority w:val="99"/>
    <w:semiHidden/>
    <w:rsid w:val="00992690"/>
    <w:rPr>
      <w:rFonts w:cs="Mangal"/>
      <w:szCs w:val="18"/>
    </w:rPr>
  </w:style>
  <w:style w:type="paragraph" w:styleId="CommentSubject">
    <w:name w:val="annotation subject"/>
    <w:basedOn w:val="CommentText"/>
    <w:next w:val="CommentText"/>
    <w:link w:val="CommentSubjectChar"/>
    <w:uiPriority w:val="99"/>
    <w:semiHidden/>
    <w:unhideWhenUsed/>
    <w:rsid w:val="00992690"/>
    <w:rPr>
      <w:b/>
      <w:bCs/>
    </w:rPr>
  </w:style>
  <w:style w:type="character" w:customStyle="1" w:styleId="CommentSubjectChar">
    <w:name w:val="Comment Subject Char"/>
    <w:basedOn w:val="CommentTextChar"/>
    <w:link w:val="CommentSubject"/>
    <w:uiPriority w:val="99"/>
    <w:semiHidden/>
    <w:rsid w:val="00992690"/>
    <w:rPr>
      <w:rFonts w:cs="Mangal"/>
      <w:b/>
      <w:bCs/>
      <w:szCs w:val="18"/>
    </w:rPr>
  </w:style>
  <w:style w:type="paragraph" w:styleId="NormalWeb">
    <w:name w:val="Normal (Web)"/>
    <w:basedOn w:val="Normal"/>
    <w:uiPriority w:val="99"/>
    <w:semiHidden/>
    <w:unhideWhenUsed/>
    <w:rsid w:val="00F16EC7"/>
    <w:pPr>
      <w:suppressAutoHyphens w:val="0"/>
      <w:overflowPunct/>
      <w:spacing w:before="100" w:beforeAutospacing="1" w:after="100" w:afterAutospacing="1" w:line="240" w:lineRule="auto"/>
      <w:ind w:right="0"/>
    </w:pPr>
    <w:rPr>
      <w:rFonts w:ascii="Times New Roman" w:eastAsia="Times New Roman" w:hAnsi="Times New Roman" w:cs="Times New Roman"/>
      <w:kern w:val="0"/>
      <w:lang w:val="en-US" w:eastAsia="en-US" w:bidi="ar-SA"/>
    </w:rPr>
  </w:style>
  <w:style w:type="character" w:styleId="Strong">
    <w:name w:val="Strong"/>
    <w:basedOn w:val="DefaultParagraphFont"/>
    <w:uiPriority w:val="22"/>
    <w:qFormat/>
    <w:rsid w:val="00F16EC7"/>
    <w:rPr>
      <w:b/>
      <w:bCs/>
    </w:rPr>
  </w:style>
  <w:style w:type="character" w:styleId="UnresolvedMention">
    <w:name w:val="Unresolved Mention"/>
    <w:basedOn w:val="DefaultParagraphFont"/>
    <w:uiPriority w:val="99"/>
    <w:semiHidden/>
    <w:unhideWhenUsed/>
    <w:rsid w:val="00AD21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646675">
      <w:bodyDiv w:val="1"/>
      <w:marLeft w:val="0"/>
      <w:marRight w:val="0"/>
      <w:marTop w:val="0"/>
      <w:marBottom w:val="0"/>
      <w:divBdr>
        <w:top w:val="none" w:sz="0" w:space="0" w:color="auto"/>
        <w:left w:val="none" w:sz="0" w:space="0" w:color="auto"/>
        <w:bottom w:val="none" w:sz="0" w:space="0" w:color="auto"/>
        <w:right w:val="none" w:sz="0" w:space="0" w:color="auto"/>
      </w:divBdr>
      <w:divsChild>
        <w:div w:id="626930173">
          <w:marLeft w:val="360"/>
          <w:marRight w:val="96"/>
          <w:marTop w:val="0"/>
          <w:marBottom w:val="0"/>
          <w:divBdr>
            <w:top w:val="none" w:sz="0" w:space="0" w:color="auto"/>
            <w:left w:val="none" w:sz="0" w:space="0" w:color="auto"/>
            <w:bottom w:val="none" w:sz="0" w:space="0" w:color="auto"/>
            <w:right w:val="none" w:sz="0" w:space="0" w:color="auto"/>
          </w:divBdr>
        </w:div>
      </w:divsChild>
    </w:div>
    <w:div w:id="1162623735">
      <w:bodyDiv w:val="1"/>
      <w:marLeft w:val="0"/>
      <w:marRight w:val="0"/>
      <w:marTop w:val="0"/>
      <w:marBottom w:val="0"/>
      <w:divBdr>
        <w:top w:val="none" w:sz="0" w:space="0" w:color="auto"/>
        <w:left w:val="none" w:sz="0" w:space="0" w:color="auto"/>
        <w:bottom w:val="none" w:sz="0" w:space="0" w:color="auto"/>
        <w:right w:val="none" w:sz="0" w:space="0" w:color="auto"/>
      </w:divBdr>
    </w:div>
    <w:div w:id="1742018084">
      <w:bodyDiv w:val="1"/>
      <w:marLeft w:val="0"/>
      <w:marRight w:val="0"/>
      <w:marTop w:val="0"/>
      <w:marBottom w:val="0"/>
      <w:divBdr>
        <w:top w:val="none" w:sz="0" w:space="0" w:color="auto"/>
        <w:left w:val="none" w:sz="0" w:space="0" w:color="auto"/>
        <w:bottom w:val="none" w:sz="0" w:space="0" w:color="auto"/>
        <w:right w:val="none" w:sz="0" w:space="0" w:color="auto"/>
      </w:divBdr>
      <w:divsChild>
        <w:div w:id="1130593308">
          <w:marLeft w:val="360"/>
          <w:marRight w:val="96"/>
          <w:marTop w:val="0"/>
          <w:marBottom w:val="0"/>
          <w:divBdr>
            <w:top w:val="none" w:sz="0" w:space="0" w:color="auto"/>
            <w:left w:val="none" w:sz="0" w:space="0" w:color="auto"/>
            <w:bottom w:val="none" w:sz="0" w:space="0" w:color="auto"/>
            <w:right w:val="none" w:sz="0" w:space="0" w:color="auto"/>
          </w:divBdr>
        </w:div>
      </w:divsChild>
    </w:div>
    <w:div w:id="1762556143">
      <w:bodyDiv w:val="1"/>
      <w:marLeft w:val="0"/>
      <w:marRight w:val="0"/>
      <w:marTop w:val="0"/>
      <w:marBottom w:val="0"/>
      <w:divBdr>
        <w:top w:val="none" w:sz="0" w:space="0" w:color="auto"/>
        <w:left w:val="none" w:sz="0" w:space="0" w:color="auto"/>
        <w:bottom w:val="none" w:sz="0" w:space="0" w:color="auto"/>
        <w:right w:val="none" w:sz="0" w:space="0" w:color="auto"/>
      </w:divBdr>
    </w:div>
    <w:div w:id="1961765138">
      <w:bodyDiv w:val="1"/>
      <w:marLeft w:val="0"/>
      <w:marRight w:val="0"/>
      <w:marTop w:val="0"/>
      <w:marBottom w:val="0"/>
      <w:divBdr>
        <w:top w:val="none" w:sz="0" w:space="0" w:color="auto"/>
        <w:left w:val="none" w:sz="0" w:space="0" w:color="auto"/>
        <w:bottom w:val="none" w:sz="0" w:space="0" w:color="auto"/>
        <w:right w:val="none" w:sz="0" w:space="0" w:color="auto"/>
      </w:divBdr>
      <w:divsChild>
        <w:div w:id="78606233">
          <w:marLeft w:val="360"/>
          <w:marRight w:val="96"/>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smedigitalcollection.asme.org/GT/proceedings/GT2004/41669/743/30402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ambridge.org/core/product/identifier/CBO9780511546143A037/type/book_par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906B03-ED4C-4DED-9E9E-F75863DD4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933</TotalTime>
  <Pages>3</Pages>
  <Words>1216</Words>
  <Characters>7250</Characters>
  <Application>Microsoft Office Word</Application>
  <DocSecurity>0</DocSecurity>
  <Lines>268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user</cp:lastModifiedBy>
  <cp:revision>142</cp:revision>
  <dcterms:created xsi:type="dcterms:W3CDTF">2023-10-31T11:44:00Z</dcterms:created>
  <dcterms:modified xsi:type="dcterms:W3CDTF">2025-05-02T10:50:00Z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e50845d448128ed840686e82f02e62403c1b92036ba8b1fbb370fa6813bea9a7</vt:lpwstr>
  </property>
  <property fmtid="{D5CDD505-2E9C-101B-9397-08002B2CF9AE}" pid="3" name="ZOTERO_PREF_1">
    <vt:lpwstr>&lt;data data-version="3" zotero-version="6.0.36"&gt;&lt;session id="2k104uy9"/&gt;&lt;style id="http://www.zotero.org/styles/vancouver" locale="en-GB" hasBibliography="1" bibliographyStyleHasBeenSet="0"/&gt;&lt;prefs&gt;&lt;pref name="fieldType" value="Field"/&gt;&lt;pref name="automati</vt:lpwstr>
  </property>
  <property fmtid="{D5CDD505-2E9C-101B-9397-08002B2CF9AE}" pid="4" name="ZOTERO_PREF_2">
    <vt:lpwstr>cJournalAbbreviations" value="true"/&gt;&lt;/prefs&gt;&lt;/data&gt;</vt:lpwstr>
  </property>
</Properties>
</file>