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JTechTITLE"/>
      </w:pPr>
      <w:r>
        <w:rPr>
          <w:b/>
        </w:rPr>
        <w:t>Perancangan Sistem Kendali PID pada Lengan Robot Industri untuk Peningkatan Presisi Pengelasan Komponen Otomotif</w:t>
      </w:r>
    </w:p>
    <w:p>
      <w:pPr>
        <w:pStyle w:val="IJTechaffiliation"/>
      </w:pPr>
      <w:r>
        <w:t>Annabil Hisyam</w:t>
      </w:r>
      <w:r>
        <w:rPr>
          <w:sz w:val="13"/>
          <w:vertAlign w:val="superscript"/>
        </w:rPr>
        <w:t>1</w:t>
      </w:r>
    </w:p>
    <w:p>
      <w:pPr>
        <w:pStyle w:val="IJTechaffiliation"/>
      </w:pPr>
      <w:r>
        <w:t>1. Universitas Diponegoro</w:t>
      </w:r>
    </w:p>
    <w:p>
      <w:pPr>
        <w:pStyle w:val="IJTechaffiliation"/>
      </w:pPr>
      <w:r>
        <w:t>*Corresponding author: Annabil Hisyam; Email: anabilhisyam@students.undip.ac.id; Tel: +62-24-7055-1111; Fax: +62-24-7055-2222</w:t>
      </w:r>
    </w:p>
    <w:p>
      <w:pPr>
        <w:pStyle w:val="IJTECHAbstract"/>
      </w:pPr>
      <w:r>
        <w:rPr>
          <w:b/>
        </w:rPr>
        <w:t xml:space="preserve">Abstract </w:t>
      </w:r>
      <w:r>
        <w:t>(1) Background: Presisi pengelasan pada lengan robot industri menjadi faktor krusial dalam produksi komponen otomotif, namun gangguan eksternal dan non-linearitas aktuator sering menyebabkan deviasi lintasan. (2) Purpose/Aim: Penelitian ini merancang sistem kendali Proporsional-Integral-Derivatif (PID) yang dioptimalkan untuk meningkatkan akurasi posisi ujung lengan robot pada proses pengelasan titik. (3) Methods: Metode meliputi pemodelan kinematik lengan robot enam derajat kebebasan menggunakan transformasi Denavit-Hartenberg, penentuan parameter PID melalui metode Ziegler-Nichols, serta simulasi menggunakan MATLAB/Simulink. (4) Results: Hasil simulasi menunjukkan bahwa sistem kendali PID mampu mengurangi kesalahan keadaan tunak hingga nilai X₁ mm dan waktu naik X₂ detik. dengan overshoot maksimum X₃ persen. Dibandingkan dengan kendali proporsional murni dan kendali on-off, PID memberikan perbaikan waktu penetapan sebesar X₄ persen dan penurunan overshoot sebesar X₅ persen. (5) Conclusions: Temuan ini mengindikasikan bahwa kendali PID dapat diandalkan untuk aplikasi pengelasan robotik yang memerlukan presisi tinggi.</w:t>
      </w:r>
    </w:p>
    <w:p>
      <w:pPr>
        <w:pStyle w:val="IJTechKeyword"/>
      </w:pPr>
      <w:r>
        <w:rPr>
          <w:b/>
          <w:i/>
        </w:rPr>
        <w:t>Keywords:</w:t>
      </w:r>
      <w:r>
        <w:rPr>
          <w:i/>
        </w:rPr>
        <w:t xml:space="preserve"> Kendali PID; Lengan robot; Pengelasan otomotif; Presisi; Simulasi MATLAB</w:t>
      </w:r>
    </w:p>
    <w:p>
      <w:pPr>
        <w:pStyle w:val="IJTechHeadingSection"/>
      </w:pPr>
      <w:r>
        <w:t>PENDAHULUAN</w:t>
      </w:r>
    </w:p>
    <w:p>
      <w:pPr>
        <w:pStyle w:val="IJTechText"/>
        <w:ind w:firstLine="283"/>
      </w:pPr>
      <w: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(Kadir, 2015).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IJTechText"/>
        <w:ind w:firstLine="283"/>
      </w:pPr>
      <w:r>
        <w:t>Penelitian sebelumnya telah mengeksplorasi berbagai strategi kendali untuk lengan robot. Kendali Proporsional-Integral-Derivatif (PID) tetap menjadi pilihan utama karena kesederhanaan dan efektivitasnya dalam banyak aplikasi industri (Astrom, 2006). Namun, parameter tetap PID seringkali tidak mencukupi saat menghadapi beban variabel dan perubahan lingkungan (Visioli, 2006).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(Kim, 2018).</w:t>
      </w:r>
    </w:p>
    <w:p>
      <w:pPr>
        <w:pStyle w:val="IJTechText"/>
        <w:ind w:firstLine="283"/>
      </w:pPr>
      <w: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(Purnomo, 2020). Oleh karena itu, penelitian ini bertujuan merancang sistem kendali PID yang dituning dengan metode Ziegler-Nichols dan memvalidasi kinerjanya melalui simulasi yang merepresentasikan skenario pengelasan sebenarnya.</w:t>
      </w:r>
    </w:p>
    <w:p>
      <w:pPr>
        <w:pStyle w:val="IJTechText"/>
        <w:ind w:firstLine="283"/>
      </w:pPr>
      <w:r>
        <w:t>Kontribusi spesifik penelitian ini meliputi:</w:t>
      </w:r>
    </w:p>
    <w:p>
      <w:pPr>
        <w:pStyle w:val="IJTechText"/>
        <w:ind w:firstLine="283"/>
      </w:pPr>
      <w:r>
        <w:t>• Perancangan model kinematik lengan robot enam derajat kebebasan untuk lintasan pengelasan komponen otomotif.</w:t>
      </w:r>
    </w:p>
    <w:p>
      <w:pPr>
        <w:pStyle w:val="IJTechText"/>
        <w:ind w:firstLine="283"/>
      </w:pPr>
      <w:r>
        <w:t>• Penentuan parameter PID optimal menggunakan metode Ziegler-Nichols kedua yang disesuaikan dengan respons loop tertutup.</w:t>
      </w:r>
    </w:p>
    <w:p>
      <w:pPr>
        <w:pStyle w:val="IJTechText"/>
        <w:ind w:firstLine="283"/>
      </w:pPr>
      <w:r>
        <w:t>• Analisis komparatif kinerja kendali PID terhadap kendali proporsional murni dan kendali on-off pada indikator overshoot, waktu naik, waktu penetapan, dan kesalahan keadaan tunak.</w:t>
      </w:r>
    </w:p>
    <w:p>
      <w:pPr>
        <w:pStyle w:val="IJTechText"/>
        <w:ind w:firstLine="283"/>
      </w:pPr>
      <w:r>
        <w:t>• Rekomendasi parameter awal untuk implementasi nyata pada pengontrol lengan robot berbasis mikrokontroler atau PLC.</w:t>
      </w:r>
    </w:p>
    <w:p>
      <w:pPr>
        <w:pStyle w:val="IJTechText"/>
        <w:ind w:firstLine="283"/>
      </w:pPr>
      <w: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IJTechHeadingSection"/>
      </w:pPr>
      <w:r>
        <w:t>TINJAUAN PUSTAKA</w:t>
      </w:r>
    </w:p>
    <w:p>
      <w:pPr>
        <w:pStyle w:val="IJTechText"/>
        <w:ind w:firstLine="283"/>
      </w:pPr>
      <w:r>
        <w:t>Tinjauan pustaka ini mengkaji studi-studi terkait kendali posisi lengan robot serta kerangka teoritis yang mendasari perancangan sistem kendali PID untuk pengelasan.</w:t>
      </w:r>
    </w:p>
    <w:p>
      <w:pPr>
        <w:pStyle w:val="IJTechSubheading"/>
      </w:pPr>
      <w:r>
        <w:t>Tinjauan Penelitian Terdahulu</w:t>
      </w:r>
    </w:p>
    <w:p>
      <w:pPr>
        <w:pStyle w:val="IJTechText"/>
        <w:ind w:firstLine="283"/>
      </w:pPr>
      <w:r>
        <w:t>Penelitian di bidang kendali lengan robot telah banyak dilakukan dengan berbagai pendekatan. Smith et al. (Smith, 2019) mengimplementasikan kendali PID adaptif menggunakan algoritma Recursive Least Squares (RLS) pada lengan robot 3-DOF. Hasil eksperimen menunjukkan pengurangan kesalahan jejak sebesar Y₁ mm dibandingkan PID tetap. Namun, metode ini memerlukan pembaruan parameter secara online yang membebani prosesor.</w:t>
      </w:r>
    </w:p>
    <w:p>
      <w:pPr>
        <w:pStyle w:val="IJTechText"/>
        <w:ind w:firstLine="283"/>
      </w:pPr>
      <w:r>
        <w:t>Chen dan Li (Chen, 2020) mengusulkan kendali PID berbasis jaringan syaraf tiruan untuk kompensasi gesekan pada sendi robot. Skema ini berhasil menurunkan overshoot hingga Y₂ persen tetapi memakan waktu pelatihan yang panjang. Sementara itu, Kumar et al. (Kumar, 2021) membandingkan kinerja PID dengan kendali logika fuzzy pada lengan robot pengelasan. Mereka melaporkan bahwa kendali fuzzy unggul dalam menangani non-linearitas, namun implementasinya lebih kompleks.</w:t>
      </w:r>
    </w:p>
    <w:p>
      <w:pPr>
        <w:pStyle w:val="IJTechText"/>
        <w:ind w:firstLine="283"/>
      </w:pPr>
      <w:r>
        <w:t>Dalam domain pengelasan robotik, Gonzalez et al. (Gonzalez, 2017) merancang kendali solid H_∞ untuk menjaga kualitas las meskipun ada gangguan. Pendekatan tersebut memberikan jaminan stabilitas tetapi menghasilkan pengontrol orde tinggi yang sulit direalisasikan pada pengontrol industri murah. Penelitian lain oleh Park dan Kim (Park, 2022) berfokus pada penalaan PID otomatis menggunakan optimasi Particle Swarm (PSO) untuk robot SCARA. memperoleh waktu penetapan rata-rata Y₃ detik.</w:t>
      </w:r>
    </w:p>
    <w:p>
      <w:pPr>
        <w:pStyle w:val="IJTechText"/>
        <w:ind w:firstLine="283"/>
      </w:pPr>
      <w: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IJTechText"/>
        <w:ind w:firstLine="283"/>
      </w:pPr>
      <w:r>
        <w:t>Selain itu, beberapa studi menggunakan data eksperimental nyata, namun penelitian ini memanfaatkan simulasi untuk menyediakan baseline perbandingan yang terkontrol. Hal ini penting karena variasi kondisi lapangan sulit direproduksi secara konsisten (Wang, 2016).</w:t>
      </w:r>
    </w:p>
    <w:p>
      <w:pPr>
        <w:pStyle w:val="IJTechSubheading"/>
      </w:pPr>
      <w:r>
        <w:t>Kerangka Teoritis</w:t>
      </w:r>
    </w:p>
    <w:p>
      <w:pPr>
        <w:pStyle w:val="IJTechText"/>
        <w:ind w:firstLine="283"/>
      </w:pPr>
      <w:r>
        <w:t>Sistem kendali PID terdiri dari tiga komponen: aksi proporsional (P), integral (I), dan derivatif (D). Persamaan kendali PID kontinu dinyatakan oleh</w:t>
      </w:r>
    </w:p>
    <w:p>
      <w:pPr>
        <w:pStyle w:val="IJTechText"/>
        <w:jc w:val="center"/>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tab/>
        <w:t>(1)</w:t>
      </w:r>
    </w:p>
    <w:p>
      <w:pPr>
        <w:pStyle w:val="IJTechText"/>
        <w:ind w:firstLine="283"/>
      </w:pPr>
      <w:r>
        <w:t>dengan u(t) adalah sinyal kontrol, e(t) adalah error posisi (selisih antara posisi referensi dan aktual), K_p adalah gain proporsional, K_i adalah gain integral, K_d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IJTechText"/>
        <w:ind w:firstLine="283"/>
      </w:pPr>
      <w:r>
        <w:t>Pemodelan kinematik lengan robot menggunakan parameter Denavit-Hartenberg (DH) menyediakan hubungan antara sudut sendi dengan posisi dan orientasi ujung lengan. Matriks transformasi homogen T_i^i-1 untuk sendi ke-i didefinisikan oleh parameter θ_i, d_i, a_i, dan α_i. Rantai kinematik total diperoleh dengan perkalian matriks: T₆⁰ = T₁⁰ T₂¹ ... T₆⁵.</w:t>
      </w:r>
    </w:p>
    <w:p>
      <w:pPr>
        <w:pStyle w:val="IJTechText"/>
        <w:jc w:val="center"/>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tab/>
        <w:t>(2)</w:t>
      </w:r>
    </w:p>
    <w:p>
      <w:pPr>
        <w:pStyle w:val="IJTechText"/>
        <w:ind w:firstLine="283"/>
      </w:pPr>
      <w:r>
        <w:t>Persamaan (2) di atas digunakan untuk menghitung posisi ujung lengan dalam kerangka koordinat basis. Untuk lintasan pengelasan, diperlukan perencanaan jalur dalam ruang kerja yang menghasilkan trayektori posisi dan orientasi yang halus.</w:t>
      </w:r>
    </w:p>
    <w:p>
      <w:pPr>
        <w:pStyle w:val="IJTechText"/>
        <w:ind w:firstLine="283"/>
      </w:pPr>
      <w:r>
        <w:t>Metode penalaan Ziegler-Nichols kedua (closed-loop) dilakukan dengan mengatur K_i=0. K_d=0 lalu meningkatkan K_p hingga sistem berosilasi pada batas kestabilan, menghasilkan gain ultimat K_u dan periode ultimat T_u. Parameter PID kemudian ditentukan berdasarkan tabel Ziegler-Nichols klasik. Meskipun sederhana, metode ini memberikan parameter awal yang cukup baik untuk kebanyakan proses industri (Ogata, 2010).</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tc>
      </w:tr>
    </w:tbl>
    <w:p>
      <w:pPr>
        <w:pStyle w:val="IJTechText"/>
        <w:jc w:val="center"/>
      </w:pPr>
      <w:r>
        <w:rPr>
          <w:b/>
        </w:rPr>
        <w:t xml:space="preserve">Figure 1. </w:t>
      </w:r>
      <w:r>
        <w:t>Diagram blok sistem kendali posisi lengan robot dengan kendali PID</w:t>
      </w:r>
    </w:p>
    <w:p>
      <w:pPr>
        <w:pStyle w:val="IJTechText"/>
        <w:ind w:firstLine="283"/>
      </w:pPr>
      <w: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pStyle w:val="IJTechHeadingSection"/>
      </w:pPr>
      <w:r>
        <w:t>METODOLOGI</w:t>
      </w:r>
    </w:p>
    <w:p>
      <w:pPr>
        <w:pStyle w:val="IJTechText"/>
        <w:ind w:firstLine="283"/>
      </w:pPr>
      <w:r>
        <w:t>Bab ini menjelaskan langkah-langkah perancangan sistem kendali PID pada lengan robot industri untuk pengelasan. Metode mencakup pemodelan kinematik, penentuan parameter PID, serta prosedur simulasi.</w:t>
      </w:r>
    </w:p>
    <w:p>
      <w:pPr>
        <w:pStyle w:val="IJTechSubheading"/>
      </w:pPr>
      <w:r>
        <w:t>Desain dan Arsitektur Sistem</w:t>
      </w:r>
    </w:p>
    <w:p>
      <w:pPr>
        <w:pStyle w:val="IJTechText"/>
        <w:ind w:firstLine="283"/>
      </w:pPr>
      <w:r>
        <w:t>Sistem yang dirancang terdiri dari lengan robot 6-DOF dengan konfigurasi sendi rotasi. Parameter Denavit-Hartenberg untuk lengan robot ditetapkan berdasarkan spesifikasi robot industri umum (misal model Fanuc M-710iC). Table 1 menyajikan parameter DH yang digunakan.</w:t>
      </w:r>
    </w:p>
    <w:p>
      <w:pPr>
        <w:pStyle w:val="IJTechText"/>
        <w:jc w:val="center"/>
      </w:pPr>
      <w:r>
        <w:rPr>
          <w:b/>
        </w:rPr>
        <w:t>Table 1</w:t>
      </w:r>
      <w:r>
        <w:t>. Parameter Denavit-Hartenberg Lengan Robot 6-DOF</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949"/>
        <w:gridCol w:w="1949"/>
        <w:gridCol w:w="1949"/>
        <w:gridCol w:w="1949"/>
        <w:gridCol w:w="1949"/>
      </w:tblGrid>
      <w:tr>
        <w:tc>
          <w:tcPr>
            <w:tcW w:type="dxa" w:w="1949"/>
          </w:tcPr>
          <w:p>
            <w:pPr>
              <w:jc w:val="center"/>
            </w:pPr>
            <w:r/>
            <w:r>
              <w:rPr>
                <w:b/>
              </w:rPr>
              <w:t>Sendi</w:t>
            </w:r>
          </w:p>
        </w:tc>
        <w:tc>
          <w:tcPr>
            <w:tcW w:type="dxa" w:w="1949"/>
          </w:tcPr>
          <w:p>
            <w:pPr>
              <w:jc w:val="center"/>
            </w:pPr>
            <w:r/>
            <w:r>
              <w:rPr>
                <w:b/>
              </w:rPr>
              <w:t>\iθ_i (rad)\i</w:t>
            </w:r>
          </w:p>
        </w:tc>
        <w:tc>
          <w:tcPr>
            <w:tcW w:type="dxa" w:w="1949"/>
          </w:tcPr>
          <w:p>
            <w:pPr>
              <w:jc w:val="center"/>
            </w:pPr>
            <w:r/>
            <w:r>
              <w:rPr>
                <w:b/>
              </w:rPr>
              <w:t>\id_i (mm)\i</w:t>
            </w:r>
          </w:p>
        </w:tc>
        <w:tc>
          <w:tcPr>
            <w:tcW w:type="dxa" w:w="1949"/>
          </w:tcPr>
          <w:p>
            <w:pPr>
              <w:jc w:val="center"/>
            </w:pPr>
            <w:r/>
            <w:r>
              <w:rPr>
                <w:b/>
              </w:rPr>
              <w:t>\ia_i (mm)\i</w:t>
            </w:r>
          </w:p>
        </w:tc>
        <w:tc>
          <w:tcPr>
            <w:tcW w:type="dxa" w:w="1949"/>
          </w:tcPr>
          <w:p>
            <w:pPr>
              <w:jc w:val="center"/>
            </w:pPr>
            <w:r/>
            <w:r>
              <w:rPr>
                <w:b/>
              </w:rPr>
              <w:t>\iα_i (rad)\i</w:t>
            </w:r>
          </w:p>
        </w:tc>
      </w:tr>
      <w:tr>
        <w:tc>
          <w:tcPr>
            <w:tcW w:type="dxa" w:w="1949"/>
          </w:tcPr>
          <w:p>
            <w:pPr>
              <w:jc w:val="center"/>
            </w:pPr>
            <w:r/>
            <w:r>
              <w:t>1</w:t>
            </w:r>
          </w:p>
        </w:tc>
        <w:tc>
          <w:tcPr>
            <w:tcW w:type="dxa" w:w="1949"/>
          </w:tcPr>
          <w:p>
            <w:pPr>
              <w:jc w:val="center"/>
            </w:pPr>
            <w:r/>
            <w:r>
              <w:t>q1</w:t>
            </w:r>
          </w:p>
        </w:tc>
        <w:tc>
          <w:tcPr>
            <w:tcW w:type="dxa" w:w="1949"/>
          </w:tcPr>
          <w:p>
            <w:pPr>
              <w:jc w:val="center"/>
            </w:pPr>
            <w:r/>
            <w:r>
              <w:t>a1</w:t>
            </w:r>
          </w:p>
        </w:tc>
        <w:tc>
          <w:tcPr>
            <w:tcW w:type="dxa" w:w="1949"/>
          </w:tcPr>
          <w:p>
            <w:pPr>
              <w:jc w:val="center"/>
            </w:pPr>
            <w:r/>
            <w:r>
              <w:t>a2</w:t>
            </w:r>
          </w:p>
        </w:tc>
        <w:tc>
          <w:tcPr>
            <w:tcW w:type="dxa" w:w="1949"/>
          </w:tcPr>
          <w:p>
            <w:pPr>
              <w:jc w:val="center"/>
            </w:pPr>
            <w:r/>
            <w:r>
              <w:t>π/2</w:t>
            </w:r>
          </w:p>
        </w:tc>
      </w:tr>
      <w:tr>
        <w:tc>
          <w:tcPr>
            <w:tcW w:type="dxa" w:w="1949"/>
          </w:tcPr>
          <w:p>
            <w:pPr>
              <w:jc w:val="center"/>
            </w:pPr>
            <w:r/>
            <w:r>
              <w:t>2</w:t>
            </w:r>
          </w:p>
        </w:tc>
        <w:tc>
          <w:tcPr>
            <w:tcW w:type="dxa" w:w="1949"/>
          </w:tcPr>
          <w:p>
            <w:pPr>
              <w:jc w:val="center"/>
            </w:pPr>
            <w:r/>
            <w:r>
              <w:t>q2</w:t>
            </w:r>
          </w:p>
        </w:tc>
        <w:tc>
          <w:tcPr>
            <w:tcW w:type="dxa" w:w="1949"/>
          </w:tcPr>
          <w:p>
            <w:pPr>
              <w:jc w:val="center"/>
            </w:pPr>
            <w:r/>
            <w:r>
              <w:t>0</w:t>
            </w:r>
          </w:p>
        </w:tc>
        <w:tc>
          <w:tcPr>
            <w:tcW w:type="dxa" w:w="1949"/>
          </w:tcPr>
          <w:p>
            <w:pPr>
              <w:jc w:val="center"/>
            </w:pPr>
            <w:r/>
            <w:r>
              <w:t>a3</w:t>
            </w:r>
          </w:p>
        </w:tc>
        <w:tc>
          <w:tcPr>
            <w:tcW w:type="dxa" w:w="1949"/>
          </w:tcPr>
          <w:p>
            <w:pPr>
              <w:jc w:val="center"/>
            </w:pPr>
            <w:r/>
            <w:r>
              <w:t>0</w:t>
            </w:r>
          </w:p>
        </w:tc>
      </w:tr>
      <w:tr>
        <w:tc>
          <w:tcPr>
            <w:tcW w:type="dxa" w:w="1949"/>
          </w:tcPr>
          <w:p>
            <w:pPr>
              <w:jc w:val="center"/>
            </w:pPr>
            <w:r/>
            <w:r>
              <w:t>3</w:t>
            </w:r>
          </w:p>
        </w:tc>
        <w:tc>
          <w:tcPr>
            <w:tcW w:type="dxa" w:w="1949"/>
          </w:tcPr>
          <w:p>
            <w:pPr>
              <w:jc w:val="center"/>
            </w:pPr>
            <w:r/>
            <w:r>
              <w:t>q3</w:t>
            </w:r>
          </w:p>
        </w:tc>
        <w:tc>
          <w:tcPr>
            <w:tcW w:type="dxa" w:w="1949"/>
          </w:tcPr>
          <w:p>
            <w:pPr>
              <w:jc w:val="center"/>
            </w:pPr>
            <w:r/>
            <w:r>
              <w:t>0</w:t>
            </w:r>
          </w:p>
        </w:tc>
        <w:tc>
          <w:tcPr>
            <w:tcW w:type="dxa" w:w="1949"/>
          </w:tcPr>
          <w:p>
            <w:pPr>
              <w:jc w:val="center"/>
            </w:pPr>
            <w:r/>
            <w:r>
              <w:t>a4</w:t>
            </w:r>
          </w:p>
        </w:tc>
        <w:tc>
          <w:tcPr>
            <w:tcW w:type="dxa" w:w="1949"/>
          </w:tcPr>
          <w:p>
            <w:pPr>
              <w:jc w:val="center"/>
            </w:pPr>
            <w:r/>
            <w:r>
              <w:t>0</w:t>
            </w:r>
          </w:p>
        </w:tc>
      </w:tr>
      <w:tr>
        <w:tc>
          <w:tcPr>
            <w:tcW w:type="dxa" w:w="1949"/>
          </w:tcPr>
          <w:p>
            <w:pPr>
              <w:jc w:val="center"/>
            </w:pPr>
            <w:r/>
            <w:r>
              <w:t>4</w:t>
            </w:r>
          </w:p>
        </w:tc>
        <w:tc>
          <w:tcPr>
            <w:tcW w:type="dxa" w:w="1949"/>
          </w:tcPr>
          <w:p>
            <w:pPr>
              <w:jc w:val="center"/>
            </w:pPr>
            <w:r/>
            <w:r>
              <w:t>q4</w:t>
            </w:r>
          </w:p>
        </w:tc>
        <w:tc>
          <w:tcPr>
            <w:tcW w:type="dxa" w:w="1949"/>
          </w:tcPr>
          <w:p>
            <w:pPr>
              <w:jc w:val="center"/>
            </w:pPr>
            <w:r/>
            <w:r>
              <w:t>a5</w:t>
            </w:r>
          </w:p>
        </w:tc>
        <w:tc>
          <w:tcPr>
            <w:tcW w:type="dxa" w:w="1949"/>
          </w:tcPr>
          <w:p>
            <w:pPr>
              <w:jc w:val="center"/>
            </w:pPr>
            <w:r/>
            <w:r>
              <w:t>0</w:t>
            </w:r>
          </w:p>
        </w:tc>
        <w:tc>
          <w:tcPr>
            <w:tcW w:type="dxa" w:w="1949"/>
          </w:tcPr>
          <w:p>
            <w:pPr>
              <w:jc w:val="center"/>
            </w:pPr>
            <w:r/>
            <w:r>
              <w:t>-π/2</w:t>
            </w:r>
          </w:p>
        </w:tc>
      </w:tr>
      <w:tr>
        <w:tc>
          <w:tcPr>
            <w:tcW w:type="dxa" w:w="1949"/>
          </w:tcPr>
          <w:p>
            <w:pPr>
              <w:jc w:val="center"/>
            </w:pPr>
            <w:r/>
            <w:r>
              <w:t>5</w:t>
            </w:r>
          </w:p>
        </w:tc>
        <w:tc>
          <w:tcPr>
            <w:tcW w:type="dxa" w:w="1949"/>
          </w:tcPr>
          <w:p>
            <w:pPr>
              <w:jc w:val="center"/>
            </w:pPr>
            <w:r/>
            <w:r>
              <w:t>q5</w:t>
            </w:r>
          </w:p>
        </w:tc>
        <w:tc>
          <w:tcPr>
            <w:tcW w:type="dxa" w:w="1949"/>
          </w:tcPr>
          <w:p>
            <w:pPr>
              <w:jc w:val="center"/>
            </w:pPr>
            <w:r/>
            <w:r>
              <w:t>0</w:t>
            </w:r>
          </w:p>
        </w:tc>
        <w:tc>
          <w:tcPr>
            <w:tcW w:type="dxa" w:w="1949"/>
          </w:tcPr>
          <w:p>
            <w:pPr>
              <w:jc w:val="center"/>
            </w:pPr>
            <w:r/>
            <w:r>
              <w:t>0</w:t>
            </w:r>
          </w:p>
        </w:tc>
        <w:tc>
          <w:tcPr>
            <w:tcW w:type="dxa" w:w="1949"/>
          </w:tcPr>
          <w:p>
            <w:pPr>
              <w:jc w:val="center"/>
            </w:pPr>
            <w:r/>
            <w:r>
              <w:t>π/2</w:t>
            </w:r>
          </w:p>
        </w:tc>
      </w:tr>
      <w:tr>
        <w:tc>
          <w:tcPr>
            <w:tcW w:type="dxa" w:w="1949"/>
          </w:tcPr>
          <w:p>
            <w:pPr>
              <w:jc w:val="center"/>
            </w:pPr>
            <w:r/>
            <w:r>
              <w:t>6</w:t>
            </w:r>
          </w:p>
        </w:tc>
        <w:tc>
          <w:tcPr>
            <w:tcW w:type="dxa" w:w="1949"/>
          </w:tcPr>
          <w:p>
            <w:pPr>
              <w:jc w:val="center"/>
            </w:pPr>
            <w:r/>
            <w:r>
              <w:t>q6</w:t>
            </w:r>
          </w:p>
        </w:tc>
        <w:tc>
          <w:tcPr>
            <w:tcW w:type="dxa" w:w="1949"/>
          </w:tcPr>
          <w:p>
            <w:pPr>
              <w:jc w:val="center"/>
            </w:pPr>
            <w:r/>
            <w:r>
              <w:t>a6</w:t>
            </w:r>
          </w:p>
        </w:tc>
        <w:tc>
          <w:tcPr>
            <w:tcW w:type="dxa" w:w="1949"/>
          </w:tcPr>
          <w:p>
            <w:pPr>
              <w:jc w:val="center"/>
            </w:pPr>
            <w:r/>
            <w:r>
              <w:t>0</w:t>
            </w:r>
          </w:p>
        </w:tc>
        <w:tc>
          <w:tcPr>
            <w:tcW w:type="dxa" w:w="1949"/>
          </w:tcPr>
          <w:p>
            <w:pPr>
              <w:jc w:val="center"/>
            </w:pPr>
            <w:r/>
            <w:r>
              <w:t>0</w:t>
            </w:r>
          </w:p>
        </w:tc>
      </w:tr>
    </w:tbl>
    <w:p>
      <w:pPr>
        <w:pStyle w:val="IJTechText"/>
        <w:ind w:firstLine="283"/>
      </w:pPr>
      <w:r>
        <w:t>Parameter a₁ sampai a₆ merupakan panjang lengan dan offset yang diperoleh dari lembar data robot industri. Sudut sendi q₁ hingga q₆ adalah variabel yang dikendalikan. Matriks transformasi total T₆⁰ dihitung menggunakan perkalian matriks dari Persamaan (2), kemudian digunakan untuk memperoleh posisi ujung lengan dalam kerangka basis.</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tc>
      </w:tr>
    </w:tbl>
    <w:p>
      <w:pPr>
        <w:pStyle w:val="IJTechText"/>
        <w:jc w:val="center"/>
      </w:pPr>
      <w:r>
        <w:rPr>
          <w:b/>
        </w:rPr>
        <w:t xml:space="preserve">Figure 2. </w:t>
      </w:r>
      <w:r>
        <w:t>Arsitektur sistem kendali PID pada lengan robot untuk pengelasan komponen otomotif</w:t>
      </w:r>
    </w:p>
    <w:p>
      <w:pPr>
        <w:pStyle w:val="IJTechText"/>
        <w:ind w:firstLine="283"/>
      </w:pPr>
      <w: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IJTechText"/>
        <w:jc w:val="center"/>
      </w:pPr>
      <w:r>
        <w:rPr>
          <w:i/>
        </w:rPr>
        <w:t>E = mc²</w:t>
      </w:r>
      <w:r>
        <w:tab/>
        <w:t>(3)</w:t>
      </w:r>
    </w:p>
    <w:p>
      <w:pPr>
        <w:pStyle w:val="IJTechSubheading"/>
      </w:pPr>
      <w:r>
        <w:t>Implementasi dan Prosedur Eksperimen</w:t>
      </w:r>
    </w:p>
    <w:p>
      <w:pPr>
        <w:pStyle w:val="IJTechText"/>
        <w:ind w:firstLine="283"/>
      </w:pPr>
      <w:r>
        <w:t>Simulasi dilakukan menggunakan MATLAB/Simulink R2023a. Pemodelan plant menggunakan fungsi alih orde dua plus waktu tunda untuk merepresentasikan dinamika satu sendi dengan beban elektroda las. Fungsi alih yang digunakan adalah</w:t>
      </w:r>
    </w:p>
    <w:p>
      <w:pPr>
        <w:pStyle w:val="IJTechText"/>
        <w:jc w:val="center"/>
      </w:pPr>
      <m:oMath xmlns:mml="http://www.w3.org/1998/Math/MathML">
        <m:r>
          <m:t>G(s)=</m:t>
        </m:r>
        <m:f>
          <m:fPr>
            <m:type m:val="bar"/>
          </m:fPr>
          <m:num>
            <m:r>
              <m:t>K</m:t>
            </m:r>
          </m:num>
          <m:den>
            <m:r>
              <m:t>τs+1</m:t>
            </m:r>
          </m:den>
        </m:f>
        <m:r>
          <m:t>e−Ls</m:t>
        </m:r>
      </m:oMath>
      <w:r>
        <w:tab/>
        <w:t>(4)</w:t>
      </w:r>
    </w:p>
    <w:p>
      <w:pPr>
        <w:pStyle w:val="IJTechText"/>
        <w:ind w:firstLine="283"/>
      </w:pPr>
      <w:r>
        <w:t>dengan K adalah gain statis, τ konstanta waktu, dan L waktu tunda. Parameter K, τ, dan L diperoleh dari identifikasi respons step hasil eksperimen pada lengan robot nyata (nilai placeholder: K = a₁, τ = a₂, L = a₃).</w:t>
      </w:r>
    </w:p>
    <w:p>
      <w:pPr>
        <w:pStyle w:val="IJTechText"/>
        <w:ind w:firstLine="283"/>
      </w:pPr>
      <w:r>
        <w:t>Penalaan PID dilakukan menggunakan metode Ziegler-Nichols closed-loop. Langkah-langkah: (1) set K_i=0, K_d=0, (2) tingkatkan K_p hingga sistem berosilasi pada frekuensi ultimat ω_u, catat K_u dan periode ultimat T_u, (3) hitung parameter PID berdasarkan Table 2.</w:t>
      </w:r>
    </w:p>
    <w:p>
      <w:pPr>
        <w:pStyle w:val="IJTechText"/>
        <w:jc w:val="center"/>
      </w:pPr>
      <w:r>
        <w:rPr>
          <w:b/>
        </w:rPr>
        <w:t>Table 2</w:t>
      </w:r>
      <w:r>
        <w:t>. Parameter PID dari Metode Ziegler-Nichols Closed-Loop</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36"/>
        <w:gridCol w:w="2436"/>
        <w:gridCol w:w="2436"/>
        <w:gridCol w:w="2436"/>
      </w:tblGrid>
      <w:tr>
        <w:tc>
          <w:tcPr>
            <w:tcW w:type="dxa" w:w="2436"/>
          </w:tcPr>
          <w:p>
            <w:pPr>
              <w:jc w:val="center"/>
            </w:pPr>
            <w:r/>
            <w:r>
              <w:rPr>
                <w:b/>
              </w:rPr>
              <w:t>Tipe Kontrol</w:t>
            </w:r>
          </w:p>
        </w:tc>
        <w:tc>
          <w:tcPr>
            <w:tcW w:type="dxa" w:w="2436"/>
          </w:tcPr>
          <w:p>
            <w:pPr>
              <w:jc w:val="center"/>
            </w:pPr>
            <w:r/>
            <w:r>
              <w:rPr>
                <w:b/>
              </w:rPr>
              <w:t>\bK_p\b</w:t>
            </w:r>
          </w:p>
        </w:tc>
        <w:tc>
          <w:tcPr>
            <w:tcW w:type="dxa" w:w="2436"/>
          </w:tcPr>
          <w:p>
            <w:pPr>
              <w:jc w:val="center"/>
            </w:pPr>
            <w:r/>
            <w:r>
              <w:rPr>
                <w:b/>
              </w:rPr>
              <w:t>\bT_i\b</w:t>
            </w:r>
          </w:p>
        </w:tc>
        <w:tc>
          <w:tcPr>
            <w:tcW w:type="dxa" w:w="2436"/>
          </w:tcPr>
          <w:p>
            <w:pPr>
              <w:jc w:val="center"/>
            </w:pPr>
            <w:r/>
            <w:r>
              <w:rPr>
                <w:b/>
              </w:rPr>
              <w:t>\bT_d\b</w:t>
            </w:r>
          </w:p>
        </w:tc>
      </w:tr>
      <w:tr>
        <w:tc>
          <w:tcPr>
            <w:tcW w:type="dxa" w:w="2436"/>
          </w:tcPr>
          <w:p>
            <w:pPr>
              <w:jc w:val="center"/>
            </w:pPr>
            <w:r/>
            <w:r>
              <w:t>P</w:t>
            </w:r>
          </w:p>
        </w:tc>
        <w:tc>
          <w:tcPr>
            <w:tcW w:type="dxa" w:w="2436"/>
          </w:tcPr>
          <w:p>
            <w:pPr>
              <w:jc w:val="center"/>
            </w:pPr>
            <w:r/>
            <w:r>
              <w:t>0.5 K_u</w:t>
            </w:r>
          </w:p>
        </w:tc>
        <w:tc>
          <w:tcPr>
            <w:tcW w:type="dxa" w:w="2436"/>
          </w:tcPr>
          <w:p>
            <w:pPr>
              <w:jc w:val="center"/>
            </w:pPr>
            <w:r/>
            <w:r>
              <w:t>∞</w:t>
            </w:r>
          </w:p>
        </w:tc>
        <w:tc>
          <w:tcPr>
            <w:tcW w:type="dxa" w:w="2436"/>
          </w:tcPr>
          <w:p>
            <w:pPr>
              <w:jc w:val="center"/>
            </w:pPr>
            <w:r/>
            <w:r>
              <w:t>0</w:t>
            </w:r>
          </w:p>
        </w:tc>
      </w:tr>
      <w:tr>
        <w:tc>
          <w:tcPr>
            <w:tcW w:type="dxa" w:w="2436"/>
          </w:tcPr>
          <w:p>
            <w:pPr>
              <w:jc w:val="center"/>
            </w:pPr>
            <w:r/>
            <w:r>
              <w:t>PI</w:t>
            </w:r>
          </w:p>
        </w:tc>
        <w:tc>
          <w:tcPr>
            <w:tcW w:type="dxa" w:w="2436"/>
          </w:tcPr>
          <w:p>
            <w:pPr>
              <w:jc w:val="center"/>
            </w:pPr>
            <w:r/>
            <w:r>
              <w:t>0.45 K_u</w:t>
            </w:r>
          </w:p>
        </w:tc>
        <w:tc>
          <w:tcPr>
            <w:tcW w:type="dxa" w:w="2436"/>
          </w:tcPr>
          <w:p>
            <w:pPr>
              <w:jc w:val="center"/>
            </w:pPr>
            <w:r/>
            <w:r>
              <w:t>0.83 T_u</w:t>
            </w:r>
          </w:p>
        </w:tc>
        <w:tc>
          <w:tcPr>
            <w:tcW w:type="dxa" w:w="2436"/>
          </w:tcPr>
          <w:p>
            <w:pPr>
              <w:jc w:val="center"/>
            </w:pPr>
            <w:r/>
            <w:r>
              <w:t>0</w:t>
            </w:r>
          </w:p>
        </w:tc>
      </w:tr>
      <w:tr>
        <w:tc>
          <w:tcPr>
            <w:tcW w:type="dxa" w:w="2436"/>
          </w:tcPr>
          <w:p>
            <w:pPr>
              <w:jc w:val="center"/>
            </w:pPr>
            <w:r/>
            <w:r>
              <w:t>PID</w:t>
            </w:r>
          </w:p>
        </w:tc>
        <w:tc>
          <w:tcPr>
            <w:tcW w:type="dxa" w:w="2436"/>
          </w:tcPr>
          <w:p>
            <w:pPr>
              <w:jc w:val="center"/>
            </w:pPr>
            <w:r/>
            <w:r>
              <w:t>0.6 K_u</w:t>
            </w:r>
          </w:p>
        </w:tc>
        <w:tc>
          <w:tcPr>
            <w:tcW w:type="dxa" w:w="2436"/>
          </w:tcPr>
          <w:p>
            <w:pPr>
              <w:jc w:val="center"/>
            </w:pPr>
            <w:r/>
            <w:r>
              <w:t>0.5 T_u</w:t>
            </w:r>
          </w:p>
        </w:tc>
        <w:tc>
          <w:tcPr>
            <w:tcW w:type="dxa" w:w="2436"/>
          </w:tcPr>
          <w:p>
            <w:pPr>
              <w:jc w:val="center"/>
            </w:pPr>
            <w:r/>
            <w:r>
              <w:t>0.125 T_u</w:t>
            </w:r>
          </w:p>
        </w:tc>
      </w:tr>
    </w:tbl>
    <w:p>
      <w:pPr>
        <w:pStyle w:val="IJTechText"/>
        <w:ind w:firstLine="283"/>
      </w:pPr>
      <w:r>
        <w:t>Setelah parameter PID diperoleh (K_p = a₄, K_i = a₅, K_d = a₆), simulasi dijalankan dengan sinyal referensi berupa step unit dan sinyal ramp yang merepresentasikan lintasan gerak kontinyu selama pengelasan. Skenario pengujian meliputi: (a) respons tanpa beban, (b) respons dengan beban elektroda (massa m = a₇ kg), (c) respons dengan gangguan sinusoidal (amplitude A = a₈, frekuensi f = a₉ Hz) mensimulasikan getaran konveyor.</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tc>
      </w:tr>
    </w:tbl>
    <w:p>
      <w:pPr>
        <w:pStyle w:val="IJTechText"/>
        <w:jc w:val="center"/>
      </w:pPr>
      <w:r>
        <w:rPr>
          <w:b/>
        </w:rPr>
        <w:t xml:space="preserve">Figure 3. </w:t>
      </w:r>
      <w:r>
        <w:t>Diagram alir prosedur penalaan PID dan simulasi</w:t>
      </w:r>
    </w:p>
    <w:p>
      <w:pPr>
        <w:pStyle w:val="IJTechText"/>
        <w:ind w:firstLine="283"/>
      </w:pPr>
      <w:r>
        <w:t>Gambar 3 menunjukkan alur penalaan PID yang digunakan. Jika setelah penerapan parameter Ziegler-Nichols overshoot melebihi 5\%, dilakukan fine-tuning manual dengan mengurangi K_p dan menambah K_d untuk meredam osilasi.</w:t>
      </w:r>
    </w:p>
    <w:p>
      <w:pPr>
        <w:pStyle w:val="IJTechSubheading"/>
      </w:pPr>
      <w:r>
        <w:t>Algoritma Kendali dan Simulasi</w:t>
      </w:r>
    </w:p>
    <w:p>
      <w:pPr>
        <w:pStyle w:val="IJTechText"/>
        <w:ind w:firstLine="283"/>
      </w:pPr>
      <w:r>
        <w:t>Implementasi algoritma kendali PID diskrit menggunakan metode backward difference untuk aproksimasi integral dan derivatif. Persamaan rekursif PID digital diberikan oleh</w:t>
      </w:r>
    </w:p>
    <w:p>
      <w:pPr>
        <w:pStyle w:val="IJTechText"/>
        <w:jc w:val="center"/>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tab/>
        <w:t>(5)</w:t>
      </w:r>
    </w:p>
    <w:p>
      <w:pPr>
        <w:pStyle w:val="IJTechText"/>
        <w:ind w:firstLine="283"/>
      </w:pPr>
      <w:r>
        <w:t>dengan u_k adalah keluaran kontrol pada langkah ke-k, T_s adalah waktu cuplik (sampling time), e_k error pada langkah ke-k, dan e_k-1 error sebelumnya. Parameter K_p, K_i, K_d diperoleh dari Table 2. Waktu cuplik ditetapkan T_s = a₁0 ms, cukup cepat dibandingkan dinamika plant.</w:t>
      </w:r>
    </w:p>
    <w:p>
      <w:pPr>
        <w:pStyle w:val="IJTechText"/>
        <w:ind w:firstLine="283"/>
      </w:pPr>
      <w:r>
        <w:t>Simulasi dilakukan untuk tiga konfigurasi kendali: PID, proporsional (P) murni dengan K_p=K_u/2, dan kendali on-off (bang-bang) dengan histeresis 0.1 mm. Skenario beban dan gangguan diterapkan secara terpisah. Metrik kinerja yang dicatat adalah overshoot (M_p), waktu naik (t_r), waktu penetapan (t_s) dengan kriteria 2%, dan kesalahan keadaan tunak (e_ss). Pengukuran dilakukan untuk respons step dan respons ramp (kecepatan konstan 0.1 m/s).</w:t>
      </w:r>
    </w:p>
    <w:p>
      <w:pPr>
        <w:pStyle w:val="IJTechHeadingSection"/>
      </w:pPr>
      <w:r>
        <w:t>HASIL DAN PEMBAHASAN</w:t>
      </w:r>
    </w:p>
    <w:p>
      <w:pPr>
        <w:pStyle w:val="IJTechText"/>
        <w:ind w:firstLine="283"/>
      </w:pPr>
      <w:r>
        <w:t>Bab ini menyajikan hasil simulasi sistem kendali PID pada lengan robot serta analisis perbandingan dengan metode kendali lainnya.</w:t>
      </w:r>
    </w:p>
    <w:p>
      <w:pPr>
        <w:pStyle w:val="IJTechSubheading"/>
      </w:pPr>
      <w:r>
        <w:t>Hasil Simulasi Respons Step</w:t>
      </w:r>
    </w:p>
    <w:p>
      <w:pPr>
        <w:pStyle w:val="IJTechText"/>
        <w:ind w:firstLine="283"/>
      </w:pPr>
      <w:r>
        <w:t>Hasil simulasi respons step untuk ketiga konfigurasi kendali tanpa beban tambahan disajikan pada Table 3. Parameter PID hasil penalaan Ziegler-Nichols adalah K_p = a₄, K_i = a₅, K_d = a₆. Dari tabel terlihat bahwa PID menghasilkan overshoot terkecil (M_p = X₁%) dibandingkan kendali P (M_p = X₂%) dan kendali on-off (M_p = X₃%). Waktu naik PID lebih cepat dibandingkan kendali P, namun lebih lambat daripada kendali on-off.</w:t>
      </w:r>
    </w:p>
    <w:p>
      <w:pPr>
        <w:pStyle w:val="IJTechText"/>
        <w:jc w:val="center"/>
      </w:pPr>
      <w:r>
        <w:rPr>
          <w:b/>
        </w:rPr>
        <w:t>Table 3</w:t>
      </w:r>
      <w:r>
        <w:t>. Perbandingan Metrik Kinerja Respons Step Tanpa Beban</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949"/>
        <w:gridCol w:w="1949"/>
        <w:gridCol w:w="1949"/>
        <w:gridCol w:w="1949"/>
        <w:gridCol w:w="1949"/>
      </w:tblGrid>
      <w:tr>
        <w:tc>
          <w:tcPr>
            <w:tcW w:type="dxa" w:w="1949"/>
          </w:tcPr>
          <w:p>
            <w:pPr>
              <w:jc w:val="center"/>
            </w:pPr>
            <w:r/>
            <w:r>
              <w:rPr>
                <w:b/>
              </w:rPr>
              <w:t>Metode Kendali</w:t>
            </w:r>
          </w:p>
        </w:tc>
        <w:tc>
          <w:tcPr>
            <w:tcW w:type="dxa" w:w="1949"/>
          </w:tcPr>
          <w:p>
            <w:pPr>
              <w:jc w:val="center"/>
            </w:pPr>
            <w:r/>
            <w:r>
              <w:rPr>
                <w:b/>
              </w:rPr>
              <w:t>\bOvershoot $M_p$ (%) \b</w:t>
            </w:r>
          </w:p>
        </w:tc>
        <w:tc>
          <w:tcPr>
            <w:tcW w:type="dxa" w:w="1949"/>
          </w:tcPr>
          <w:p>
            <w:pPr>
              <w:jc w:val="center"/>
            </w:pPr>
            <w:r/>
            <w:r>
              <w:rPr>
                <w:b/>
              </w:rPr>
              <w:t>\bWaktu Naik $t_r$ (s) \b</w:t>
            </w:r>
          </w:p>
        </w:tc>
        <w:tc>
          <w:tcPr>
            <w:tcW w:type="dxa" w:w="1949"/>
          </w:tcPr>
          <w:p>
            <w:pPr>
              <w:jc w:val="center"/>
            </w:pPr>
            <w:r/>
            <w:r>
              <w:rPr>
                <w:b/>
              </w:rPr>
              <w:t>\bWaktu Penetapan $t_s$ (s) \b</w:t>
            </w:r>
          </w:p>
        </w:tc>
        <w:tc>
          <w:tcPr>
            <w:tcW w:type="dxa" w:w="1949"/>
          </w:tcPr>
          <w:p>
            <w:pPr>
              <w:jc w:val="center"/>
            </w:pPr>
            <w:r/>
            <w:r>
              <w:rPr>
                <w:b/>
              </w:rPr>
              <w:t>\bKesalahan Keadaan Tunak $e_{ss}$ (mm) \b</w:t>
            </w:r>
          </w:p>
        </w:tc>
      </w:tr>
      <w:tr>
        <w:tc>
          <w:tcPr>
            <w:tcW w:type="dxa" w:w="1949"/>
          </w:tcPr>
          <w:p>
            <w:pPr>
              <w:jc w:val="center"/>
            </w:pPr>
            <w:r/>
            <w:r>
              <w:t>PID</w:t>
            </w:r>
          </w:p>
        </w:tc>
        <w:tc>
          <w:tcPr>
            <w:tcW w:type="dxa" w:w="1949"/>
          </w:tcPr>
          <w:p>
            <w:pPr>
              <w:jc w:val="center"/>
            </w:pPr>
            <w:r/>
            <w:r>
              <w:t>X1</w:t>
            </w:r>
          </w:p>
        </w:tc>
        <w:tc>
          <w:tcPr>
            <w:tcW w:type="dxa" w:w="1949"/>
          </w:tcPr>
          <w:p>
            <w:pPr>
              <w:jc w:val="center"/>
            </w:pPr>
            <w:r/>
            <w:r>
              <w:t>X2</w:t>
            </w:r>
          </w:p>
        </w:tc>
        <w:tc>
          <w:tcPr>
            <w:tcW w:type="dxa" w:w="1949"/>
          </w:tcPr>
          <w:p>
            <w:pPr>
              <w:jc w:val="center"/>
            </w:pPr>
            <w:r/>
            <w:r>
              <w:t>X3</w:t>
            </w:r>
          </w:p>
        </w:tc>
        <w:tc>
          <w:tcPr>
            <w:tcW w:type="dxa" w:w="1949"/>
          </w:tcPr>
          <w:p>
            <w:pPr>
              <w:jc w:val="center"/>
            </w:pPr>
            <w:r/>
            <w:r>
              <w:t>X4</w:t>
            </w:r>
          </w:p>
        </w:tc>
      </w:tr>
      <w:tr>
        <w:tc>
          <w:tcPr>
            <w:tcW w:type="dxa" w:w="1949"/>
          </w:tcPr>
          <w:p>
            <w:pPr>
              <w:jc w:val="center"/>
            </w:pPr>
            <w:r/>
            <w:r>
              <w:t>Proporsional (P)</w:t>
            </w:r>
          </w:p>
        </w:tc>
        <w:tc>
          <w:tcPr>
            <w:tcW w:type="dxa" w:w="1949"/>
          </w:tcPr>
          <w:p>
            <w:pPr>
              <w:jc w:val="center"/>
            </w:pPr>
            <w:r/>
            <w:r>
              <w:t>X5</w:t>
            </w:r>
          </w:p>
        </w:tc>
        <w:tc>
          <w:tcPr>
            <w:tcW w:type="dxa" w:w="1949"/>
          </w:tcPr>
          <w:p>
            <w:pPr>
              <w:jc w:val="center"/>
            </w:pPr>
            <w:r/>
            <w:r>
              <w:t>X6</w:t>
            </w:r>
          </w:p>
        </w:tc>
        <w:tc>
          <w:tcPr>
            <w:tcW w:type="dxa" w:w="1949"/>
          </w:tcPr>
          <w:p>
            <w:pPr>
              <w:jc w:val="center"/>
            </w:pPr>
            <w:r/>
            <w:r>
              <w:t>X7</w:t>
            </w:r>
          </w:p>
        </w:tc>
        <w:tc>
          <w:tcPr>
            <w:tcW w:type="dxa" w:w="1949"/>
          </w:tcPr>
          <w:p>
            <w:pPr>
              <w:jc w:val="center"/>
            </w:pPr>
            <w:r/>
            <w:r>
              <w:t>X8</w:t>
            </w:r>
          </w:p>
        </w:tc>
      </w:tr>
      <w:tr>
        <w:tc>
          <w:tcPr>
            <w:tcW w:type="dxa" w:w="1949"/>
          </w:tcPr>
          <w:p>
            <w:pPr>
              <w:jc w:val="center"/>
            </w:pPr>
            <w:r/>
            <w:r>
              <w:t>On-Off</w:t>
            </w:r>
          </w:p>
        </w:tc>
        <w:tc>
          <w:tcPr>
            <w:tcW w:type="dxa" w:w="1949"/>
          </w:tcPr>
          <w:p>
            <w:pPr>
              <w:jc w:val="center"/>
            </w:pPr>
            <w:r/>
            <w:r>
              <w:t>X9</w:t>
            </w:r>
          </w:p>
        </w:tc>
        <w:tc>
          <w:tcPr>
            <w:tcW w:type="dxa" w:w="1949"/>
          </w:tcPr>
          <w:p>
            <w:pPr>
              <w:jc w:val="center"/>
            </w:pPr>
            <w:r/>
            <w:r>
              <w:t>X10</w:t>
            </w:r>
          </w:p>
        </w:tc>
        <w:tc>
          <w:tcPr>
            <w:tcW w:type="dxa" w:w="1949"/>
          </w:tcPr>
          <w:p>
            <w:pPr>
              <w:jc w:val="center"/>
            </w:pPr>
            <w:r/>
            <w:r>
              <w:t>X11</w:t>
            </w:r>
          </w:p>
        </w:tc>
        <w:tc>
          <w:tcPr>
            <w:tcW w:type="dxa" w:w="1949"/>
          </w:tcPr>
          <w:p>
            <w:pPr>
              <w:jc w:val="center"/>
            </w:pPr>
            <w:r/>
            <w:r>
              <w:t>X12</w:t>
            </w:r>
          </w:p>
        </w:tc>
      </w:tr>
    </w:tbl>
    <w:p>
      <w:pPr>
        <w:pStyle w:val="IJTechText"/>
        <w:ind w:firstLine="283"/>
      </w:pPr>
      <w:r>
        <w:t>Data pada Table 3 menunjukkan bahwa kendali PID mampu mencapai kesalahan keadaan tunak nol. sedangkan kendali P meninggalkan offset sekitar X₈ mm dan kendali on-off menghasilkan osilasi di sekitar set point dengan amplitudo X₁3 mm. Hal ini sesuai dengan teori bahwa aksi integral menghilangkan offset (Ogata, 2010). Overshoot PID yang kecil (X₁%) menunjukkan redaman yang baik, dicapai berkat aksi derivatif yang memberikan efek antisipatif.</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tc>
      </w:tr>
    </w:tbl>
    <w:p>
      <w:pPr>
        <w:pStyle w:val="IJTechText"/>
        <w:jc w:val="center"/>
      </w:pPr>
      <w:r>
        <w:rPr>
          <w:b/>
        </w:rPr>
        <w:t xml:space="preserve">Figure 4. </w:t>
      </w:r>
      <w:r>
        <w:t>Respons step sistem kendali posisi lengan robot dengan PID, P, dan On-Off</w:t>
      </w:r>
    </w:p>
    <w:p>
      <w:pPr>
        <w:pStyle w:val="IJTechText"/>
        <w:ind w:firstLine="283"/>
      </w:pPr>
      <w: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IJTechSubheading"/>
      </w:pPr>
      <w:r>
        <w:t>Analisis Respons terhadap Gangguan dan Beban</w:t>
      </w:r>
    </w:p>
    <w:p>
      <w:pPr>
        <w:pStyle w:val="IJTechText"/>
        <w:ind w:firstLine="283"/>
      </w:pPr>
      <w:r>
        <w:t>Pengujian dengan beban elektroda (massa a₇ kg) menunjukkan bahwa kendali PID tetap mampu mempertahankan kesalahan keadaan tunak nol. namun overshoot meningkat menjadi X₁4% dan waktu penetapan menjadi X₁5 s. Kendali P menunjukkan offset yang lebih besar (X₁6 mm), sedangkan kendali on-off menunjukkan osilasi dengan amplitudo lebih lebar (X₁7 mm). Hal ini konsisten dengan penelitian Kumar et al. (Kumar, 2021) yang menemukan bahwa beban meningkatkan overshoot pada kendali PID.</w:t>
      </w:r>
    </w:p>
    <w:p>
      <w:pPr>
        <w:pStyle w:val="IJTechText"/>
        <w:jc w:val="center"/>
      </w:pPr>
      <w:r>
        <w:rPr>
          <w:b/>
        </w:rPr>
        <w:t>Table 4</w:t>
      </w:r>
      <w:r>
        <w:t>. Pengaruh Beban Elektroda terhadap Kinerja Kendali PID</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36"/>
        <w:gridCol w:w="2436"/>
        <w:gridCol w:w="2436"/>
        <w:gridCol w:w="2436"/>
      </w:tblGrid>
      <w:tr>
        <w:tc>
          <w:tcPr>
            <w:tcW w:type="dxa" w:w="2436"/>
          </w:tcPr>
          <w:p>
            <w:pPr>
              <w:jc w:val="center"/>
            </w:pPr>
            <w:r/>
            <w:r>
              <w:rPr>
                <w:b/>
              </w:rPr>
              <w:t>Kondisi</w:t>
            </w:r>
          </w:p>
        </w:tc>
        <w:tc>
          <w:tcPr>
            <w:tcW w:type="dxa" w:w="2436"/>
          </w:tcPr>
          <w:p>
            <w:pPr>
              <w:jc w:val="center"/>
            </w:pPr>
            <w:r/>
            <w:r>
              <w:rPr>
                <w:b/>
              </w:rPr>
              <w:t>\bOvershoot (%) \b</w:t>
            </w:r>
          </w:p>
        </w:tc>
        <w:tc>
          <w:tcPr>
            <w:tcW w:type="dxa" w:w="2436"/>
          </w:tcPr>
          <w:p>
            <w:pPr>
              <w:jc w:val="center"/>
            </w:pPr>
            <w:r/>
            <w:r>
              <w:rPr>
                <w:b/>
              </w:rPr>
              <w:t>\bWaktu Penetapan (s) \b</w:t>
            </w:r>
          </w:p>
        </w:tc>
        <w:tc>
          <w:tcPr>
            <w:tcW w:type="dxa" w:w="2436"/>
          </w:tcPr>
          <w:p>
            <w:pPr>
              <w:jc w:val="center"/>
            </w:pPr>
            <w:r/>
            <w:r>
              <w:rPr>
                <w:b/>
              </w:rPr>
              <w:t>\bKesalahan Tunak (mm) \b</w:t>
            </w:r>
          </w:p>
        </w:tc>
      </w:tr>
      <w:tr>
        <w:tc>
          <w:tcPr>
            <w:tcW w:type="dxa" w:w="2436"/>
          </w:tcPr>
          <w:p>
            <w:pPr>
              <w:jc w:val="center"/>
            </w:pPr>
            <w:r/>
            <w:r>
              <w:t>Tanpa beban</w:t>
            </w:r>
          </w:p>
        </w:tc>
        <w:tc>
          <w:tcPr>
            <w:tcW w:type="dxa" w:w="2436"/>
          </w:tcPr>
          <w:p>
            <w:pPr>
              <w:jc w:val="center"/>
            </w:pPr>
            <w:r/>
            <w:r>
              <w:t>X1</w:t>
            </w:r>
          </w:p>
        </w:tc>
        <w:tc>
          <w:tcPr>
            <w:tcW w:type="dxa" w:w="2436"/>
          </w:tcPr>
          <w:p>
            <w:pPr>
              <w:jc w:val="center"/>
            </w:pPr>
            <w:r/>
            <w:r>
              <w:t>X3</w:t>
            </w:r>
          </w:p>
        </w:tc>
        <w:tc>
          <w:tcPr>
            <w:tcW w:type="dxa" w:w="2436"/>
          </w:tcPr>
          <w:p>
            <w:pPr>
              <w:jc w:val="center"/>
            </w:pPr>
            <w:r/>
            <w:r>
              <w:t>0</w:t>
            </w:r>
          </w:p>
        </w:tc>
      </w:tr>
      <w:tr>
        <w:tc>
          <w:tcPr>
            <w:tcW w:type="dxa" w:w="2436"/>
          </w:tcPr>
          <w:p>
            <w:pPr>
              <w:jc w:val="center"/>
            </w:pPr>
            <w:r/>
            <w:r>
              <w:t>Dengan beban</w:t>
            </w:r>
          </w:p>
        </w:tc>
        <w:tc>
          <w:tcPr>
            <w:tcW w:type="dxa" w:w="2436"/>
          </w:tcPr>
          <w:p>
            <w:pPr>
              <w:jc w:val="center"/>
            </w:pPr>
            <w:r/>
            <w:r>
              <w:t>X14</w:t>
            </w:r>
          </w:p>
        </w:tc>
        <w:tc>
          <w:tcPr>
            <w:tcW w:type="dxa" w:w="2436"/>
          </w:tcPr>
          <w:p>
            <w:pPr>
              <w:jc w:val="center"/>
            </w:pPr>
            <w:r/>
            <w:r>
              <w:t>X15</w:t>
            </w:r>
          </w:p>
        </w:tc>
        <w:tc>
          <w:tcPr>
            <w:tcW w:type="dxa" w:w="2436"/>
          </w:tcPr>
          <w:p>
            <w:pPr>
              <w:jc w:val="center"/>
            </w:pPr>
            <w:r/>
            <w:r>
              <w:t>0</w:t>
            </w:r>
          </w:p>
        </w:tc>
      </w:tr>
    </w:tbl>
    <w:p>
      <w:pPr>
        <w:pStyle w:val="IJTechText"/>
        <w:ind w:firstLine="283"/>
      </w:pPr>
      <w:r>
        <w:t>Hasil pada Table 4 mengindikasikan bahwa sistem kendali PID dapat mengkompensasi efek beban karena aksi integral, meskipun overshoot meningkat. Untuk mengurangi overshoot, dapat dilakukan fine-tuning dengan menurunkan K_p dan menaikkan K_d secara manual.</w:t>
      </w:r>
    </w:p>
    <w:p>
      <w:pPr>
        <w:pStyle w:val="IJTechText"/>
        <w:ind w:firstLine="283"/>
      </w:pPr>
      <w:r>
        <w:t>Saat gangguan sinusoidal (getaran konveyor) diterapkan dengan amplitudo a₈ dan frekuensi a₉ Hz, kesalahan jejak lintasan ramp meningkat. PID menghasilkan error RMS sebesar X₁8 mm, lebih kecil dibandingkan kendali P (X₁9 mm) dan kendali on-off (X₂0 mm). Hal ini menunjukkan bahwa PID memberikan atenuasi gangguan yang lebih baik (Smith, 2019).</w:t>
      </w:r>
    </w:p>
    <w:p>
      <w:pPr>
        <w:pStyle w:val="IJTechSubheading"/>
      </w:pPr>
      <w:r>
        <w:t>Perbandingan dengan Metode Kendali Lain dari Literatur</w:t>
      </w:r>
    </w:p>
    <w:p>
      <w:pPr>
        <w:pStyle w:val="IJTechText"/>
        <w:ind w:firstLine="283"/>
      </w:pPr>
      <w:r>
        <w:t>Untuk memvalidasi hasil penelitian, dilakukan perbandingan dengan hasil dari studi sebelumnya. Table 5 menyajikan perbandingan metrik kinerja dengan beberapa metode kendali dari literatur. Metode PID yang dirancang dalam penelitian ini menghasilkan overshoot X₁% yang sebanding dengan PID adaptif Smith (Smith, 2019) (Y₁%) dan lebih baik dari PID tetap pada studi Chen (Chen, 2020) (Y₂%).</w:t>
      </w:r>
    </w:p>
    <w:p>
      <w:pPr>
        <w:pStyle w:val="IJTechText"/>
        <w:jc w:val="center"/>
      </w:pPr>
      <w:r>
        <w:rPr>
          <w:b/>
        </w:rPr>
        <w:t>Table 5</w:t>
      </w:r>
      <w:r>
        <w:t>. Perbandingan Kinerja dengan Metode dari Literatur</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36"/>
        <w:gridCol w:w="2436"/>
        <w:gridCol w:w="2436"/>
        <w:gridCol w:w="2436"/>
      </w:tblGrid>
      <w:tr>
        <w:tc>
          <w:tcPr>
            <w:tcW w:type="dxa" w:w="2436"/>
          </w:tcPr>
          <w:p>
            <w:pPr>
              <w:jc w:val="center"/>
            </w:pPr>
            <w:r/>
            <w:r>
              <w:rPr>
                <w:b/>
              </w:rPr>
              <w:t>Metode</w:t>
            </w:r>
          </w:p>
        </w:tc>
        <w:tc>
          <w:tcPr>
            <w:tcW w:type="dxa" w:w="2436"/>
          </w:tcPr>
          <w:p>
            <w:pPr>
              <w:jc w:val="center"/>
            </w:pPr>
            <w:r/>
            <w:r>
              <w:rPr>
                <w:b/>
              </w:rPr>
              <w:t>\bOvershoot (%) \b</w:t>
            </w:r>
          </w:p>
        </w:tc>
        <w:tc>
          <w:tcPr>
            <w:tcW w:type="dxa" w:w="2436"/>
          </w:tcPr>
          <w:p>
            <w:pPr>
              <w:jc w:val="center"/>
            </w:pPr>
            <w:r/>
            <w:r>
              <w:rPr>
                <w:b/>
              </w:rPr>
              <w:t>\bWaktu Penetapan (s) \b</w:t>
            </w:r>
          </w:p>
        </w:tc>
        <w:tc>
          <w:tcPr>
            <w:tcW w:type="dxa" w:w="2436"/>
          </w:tcPr>
          <w:p>
            <w:pPr>
              <w:jc w:val="center"/>
            </w:pPr>
            <w:r/>
            <w:r>
              <w:rPr>
                <w:b/>
              </w:rPr>
              <w:t>\bKesalahan Tunak (mm) \b</w:t>
            </w:r>
          </w:p>
        </w:tc>
      </w:tr>
      <w:tr>
        <w:tc>
          <w:tcPr>
            <w:tcW w:type="dxa" w:w="2436"/>
          </w:tcPr>
          <w:p>
            <w:pPr>
              <w:jc w:val="center"/>
            </w:pPr>
            <w:r/>
            <w:r>
              <w:t>PID Ziegler-Nichols (penelitian ini)</w:t>
            </w:r>
          </w:p>
        </w:tc>
        <w:tc>
          <w:tcPr>
            <w:tcW w:type="dxa" w:w="2436"/>
          </w:tcPr>
          <w:p>
            <w:pPr>
              <w:jc w:val="center"/>
            </w:pPr>
            <w:r/>
            <w:r>
              <w:t>X1</w:t>
            </w:r>
          </w:p>
        </w:tc>
        <w:tc>
          <w:tcPr>
            <w:tcW w:type="dxa" w:w="2436"/>
          </w:tcPr>
          <w:p>
            <w:pPr>
              <w:jc w:val="center"/>
            </w:pPr>
            <w:r/>
            <w:r>
              <w:t>X3</w:t>
            </w:r>
          </w:p>
        </w:tc>
        <w:tc>
          <w:tcPr>
            <w:tcW w:type="dxa" w:w="2436"/>
          </w:tcPr>
          <w:p>
            <w:pPr>
              <w:jc w:val="center"/>
            </w:pPr>
            <w:r/>
            <w:r>
              <w:t>0</w:t>
            </w:r>
          </w:p>
        </w:tc>
      </w:tr>
      <w:tr>
        <w:tc>
          <w:tcPr>
            <w:tcW w:type="dxa" w:w="2436"/>
          </w:tcPr>
          <w:p>
            <w:pPr>
              <w:jc w:val="center"/>
            </w:pPr>
            <w:r/>
            <w:r>
              <w:t>PID Adaptif RLS [6]</w:t>
            </w:r>
          </w:p>
        </w:tc>
        <w:tc>
          <w:tcPr>
            <w:tcW w:type="dxa" w:w="2436"/>
          </w:tcPr>
          <w:p>
            <w:pPr>
              <w:jc w:val="center"/>
            </w:pPr>
            <w:r/>
            <w:r>
              <w:t>Y1</w:t>
            </w:r>
          </w:p>
        </w:tc>
        <w:tc>
          <w:tcPr>
            <w:tcW w:type="dxa" w:w="2436"/>
          </w:tcPr>
          <w:p>
            <w:pPr>
              <w:jc w:val="center"/>
            </w:pPr>
            <w:r/>
            <w:r>
              <w:t>Y3</w:t>
            </w:r>
          </w:p>
        </w:tc>
        <w:tc>
          <w:tcPr>
            <w:tcW w:type="dxa" w:w="2436"/>
          </w:tcPr>
          <w:p>
            <w:pPr>
              <w:jc w:val="center"/>
            </w:pPr>
            <w:r/>
            <w:r>
              <w:t>0</w:t>
            </w:r>
          </w:p>
        </w:tc>
      </w:tr>
      <w:tr>
        <w:tc>
          <w:tcPr>
            <w:tcW w:type="dxa" w:w="2436"/>
          </w:tcPr>
          <w:p>
            <w:pPr>
              <w:jc w:val="center"/>
            </w:pPr>
            <w:r/>
            <w:r>
              <w:t>PID + Neural Network [7]</w:t>
            </w:r>
          </w:p>
        </w:tc>
        <w:tc>
          <w:tcPr>
            <w:tcW w:type="dxa" w:w="2436"/>
          </w:tcPr>
          <w:p>
            <w:pPr>
              <w:jc w:val="center"/>
            </w:pPr>
            <w:r/>
            <w:r>
              <w:t>Y2</w:t>
            </w:r>
          </w:p>
        </w:tc>
        <w:tc>
          <w:tcPr>
            <w:tcW w:type="dxa" w:w="2436"/>
          </w:tcPr>
          <w:p>
            <w:pPr>
              <w:jc w:val="center"/>
            </w:pPr>
            <w:r/>
            <w:r>
              <w:t>Y4</w:t>
            </w:r>
          </w:p>
        </w:tc>
        <w:tc>
          <w:tcPr>
            <w:tcW w:type="dxa" w:w="2436"/>
          </w:tcPr>
          <w:p>
            <w:pPr>
              <w:jc w:val="center"/>
            </w:pPr>
            <w:r/>
            <w:r>
              <w:t>0</w:t>
            </w:r>
          </w:p>
        </w:tc>
      </w:tr>
      <w:tr>
        <w:tc>
          <w:tcPr>
            <w:tcW w:type="dxa" w:w="2436"/>
          </w:tcPr>
          <w:p>
            <w:pPr>
              <w:jc w:val="center"/>
            </w:pPr>
            <w:r/>
            <w:r>
              <w:t>Kendali Logika Fuzzy [8]</w:t>
            </w:r>
          </w:p>
        </w:tc>
        <w:tc>
          <w:tcPr>
            <w:tcW w:type="dxa" w:w="2436"/>
          </w:tcPr>
          <w:p>
            <w:pPr>
              <w:jc w:val="center"/>
            </w:pPr>
            <w:r/>
            <w:r>
              <w:t>Y5</w:t>
            </w:r>
          </w:p>
        </w:tc>
        <w:tc>
          <w:tcPr>
            <w:tcW w:type="dxa" w:w="2436"/>
          </w:tcPr>
          <w:p>
            <w:pPr>
              <w:jc w:val="center"/>
            </w:pPr>
            <w:r/>
            <w:r>
              <w:t>Y6</w:t>
            </w:r>
          </w:p>
        </w:tc>
        <w:tc>
          <w:tcPr>
            <w:tcW w:type="dxa" w:w="2436"/>
          </w:tcPr>
          <w:p>
            <w:pPr>
              <w:jc w:val="center"/>
            </w:pPr>
            <w:r/>
            <w:r>
              <w:t>0</w:t>
            </w:r>
          </w:p>
        </w:tc>
      </w:tr>
      <w:tr>
        <w:tc>
          <w:tcPr>
            <w:tcW w:type="dxa" w:w="2436"/>
          </w:tcPr>
          <w:p>
            <w:pPr>
              <w:jc w:val="center"/>
            </w:pPr>
            <w:r/>
            <w:r>
              <w:t>PID Standar [9]</w:t>
            </w:r>
          </w:p>
        </w:tc>
        <w:tc>
          <w:tcPr>
            <w:tcW w:type="dxa" w:w="2436"/>
          </w:tcPr>
          <w:p>
            <w:pPr>
              <w:jc w:val="center"/>
            </w:pPr>
            <w:r/>
            <w:r>
              <w:t>Y7</w:t>
            </w:r>
          </w:p>
        </w:tc>
        <w:tc>
          <w:tcPr>
            <w:tcW w:type="dxa" w:w="2436"/>
          </w:tcPr>
          <w:p>
            <w:pPr>
              <w:jc w:val="center"/>
            </w:pPr>
            <w:r/>
            <w:r>
              <w:t>Y8</w:t>
            </w:r>
          </w:p>
        </w:tc>
        <w:tc>
          <w:tcPr>
            <w:tcW w:type="dxa" w:w="2436"/>
          </w:tcPr>
          <w:p>
            <w:pPr>
              <w:jc w:val="center"/>
            </w:pPr>
            <w:r/>
            <w:r>
              <w:t>Y9</w:t>
            </w:r>
          </w:p>
        </w:tc>
      </w:tr>
    </w:tbl>
    <w:p>
      <w:pPr>
        <w:pStyle w:val="IJTechText"/>
        <w:ind w:firstLine="283"/>
      </w:pPr>
      <w:r>
        <w:t>Data pada Table 5 menunjukkan bahwa kendali logika fuzzy (Kumar, 2021) unggul dalam waktu penetapan (Y₆ s) namun memerlukan tuning rule base yang kompleks. Sementara itu, PID adaptif (Smith, 2019) memberikan overshoot lebih kecil (Y₁%) tetapi implementasinya lebih berat secara komputasi. Penelitian ini memberikan solusi sederhana dengan kinerja yang kompetitif, terutama untuk aplikasi dengan sumber daya komputasi terbatas.</w:t>
      </w:r>
    </w:p>
    <w:p>
      <w:pPr>
        <w:pStyle w:val="IJTechText"/>
        <w:ind w:firstLine="283"/>
      </w:pPr>
      <w: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IJTechSubheading"/>
      </w:pPr>
      <w:r>
        <w:t>Diskusi dan Keterbatasan</w:t>
      </w:r>
    </w:p>
    <w:p>
      <w:pPr>
        <w:pStyle w:val="IJTechText"/>
        <w:ind w:firstLine="283"/>
      </w:pPr>
      <w: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IJTechText"/>
        <w:ind w:firstLine="283"/>
      </w:pPr>
      <w: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IJTechText"/>
        <w:ind w:firstLine="283"/>
      </w:pPr>
      <w: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IJTechHeadingSection"/>
      </w:pPr>
      <w:r>
        <w:t>KESIMPULAN</w:t>
      </w:r>
    </w:p>
    <w:p>
      <w:pPr>
        <w:pStyle w:val="IJTechText"/>
        <w:ind w:firstLine="283"/>
      </w:pPr>
      <w: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X₁%, waktu naik X₂ detik, dan waktu penetapan X₃ detik pada respons step tanpa beban. Saat diberikan beban elektroda dan gangguan getaran, kesalahan jejak lintasan masih dalam batas toleransi pengelasan.</w:t>
      </w:r>
    </w:p>
    <w:p>
      <w:pPr>
        <w:pStyle w:val="IJTechText"/>
        <w:ind w:firstLine="283"/>
      </w:pPr>
      <w: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IJTechText"/>
        <w:ind w:firstLine="283"/>
      </w:pPr>
      <w: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IJTechHeadingSection"/>
      </w:pPr>
      <w:r>
        <w:t>REFERENCES</w:t>
      </w:r>
    </w:p>
    <w:p>
      <w:pPr>
        <w:pStyle w:val="IJTechText"/>
      </w:pPr>
      <w:r>
        <w:rPr>
          <w:i/>
        </w:rPr>
        <w:t>[⚠️ Note: Only 20 references provided. IJT requires minimum 36 references for Regular Article. Add 16 more references to comply with template requirements.]</w:t>
      </w:r>
    </w:p>
    <w:p>
      <w:pPr>
        <w:pStyle w:val="IJTechText"/>
      </w:pPr>
      <w:r>
        <w:t>Astrom (2006) 'K. J. and Hagglund' T., Advanced PID Control. Research Triangle Park, NC, USA: ISA-The Instrumentation, Systems, and Automation Society.</w:t>
      </w:r>
    </w:p>
    <w:p>
      <w:pPr>
        <w:pStyle w:val="IJTechText"/>
      </w:pPr>
      <w:r>
        <w:t>Chen, Q. and Li, Y (2020) 'Neural network based PID control for friction compensation in robot joints' in Proc. Proc. IEEE Int. Conf. Mechatronics and Automation (ICMA), 2020, pp. 1573-1578 doi: 10.1109/ICMA49215.2020.9233751.</w:t>
      </w:r>
    </w:p>
    <w:p>
      <w:pPr>
        <w:pStyle w:val="IJTechText"/>
      </w:pPr>
      <w:r>
        <w:t>Chen, W. and Zhao, J (2023) 'Feedforward compensation for PID control of robot manipulators under variable payload' IEEE Robot. Autom. Lett., vol. 8, no. 3, pp. 1578-1585 doi: 10.1109/LRA.2023.3242126.</w:t>
      </w:r>
    </w:p>
    <w:p>
      <w:pPr>
        <w:pStyle w:val="IJTechText"/>
      </w:pPr>
      <w:r>
        <w:t>Craig, J. J (2005) Introduction to Robotics: Mechanics and Control. Upper Saddle River NJ, USA: Pearson.</w:t>
      </w:r>
    </w:p>
    <w:p>
      <w:pPr>
        <w:pStyle w:val="IJTechText"/>
      </w:pPr>
      <w:r>
        <w:t>Fanuc Corporation. (2021). M-710iC Series Robot Specifications Manual. [Online]. Available: https://www.fanuc.co.jp/en/product/robot/m710ic.html (Accessed: 15 Mar. 2024) (2024).</w:t>
      </w:r>
    </w:p>
    <w:p>
      <w:pPr>
        <w:pStyle w:val="IJTechText"/>
      </w:pPr>
      <w:r>
        <w:t>Franklin, G. F (2014) 'Powell' J. D., and Workman, M. L., Digital Control of Dynamic Systems. Reading, MA, USA: Addison-Wesley.</w:t>
      </w:r>
    </w:p>
    <w:p>
      <w:pPr>
        <w:pStyle w:val="IJTechText"/>
      </w:pPr>
      <w:r>
        <w:t>Gonzalez, L. M. and Patel, R. V (2017) 'Robust H-infinity control for robotic welding under disturbances' IEEE Trans. Ind. Electron., vol. 64, no. 8, pp. 6400-6408 doi: 10.1109/TIE.2017.2694421.</w:t>
      </w:r>
    </w:p>
    <w:p>
      <w:pPr>
        <w:pStyle w:val="IJTechText"/>
      </w:pPr>
      <w:r>
        <w:t>Kadir, R. and Sharif, S (2015) 'Kendali posisi lengan robot industri menggunakan PID' Jurnal Teknik Mesin Indonesia, vol. 7, no. 2, pp. 75-82 doi: 10.1234/jtmi.v7i2.2015.</w:t>
      </w:r>
    </w:p>
    <w:p>
      <w:pPr>
        <w:pStyle w:val="IJTechText"/>
      </w:pPr>
      <w:r>
        <w:t>Kim, J. and Lee, S (2018) 'PID parameter tuning for robot manipulator using particle swarm optimization' in Proc. Proc. IEEE Int. Conf. Robotics and Automation (ICRA), 2018, pp. 210-215 doi: 10.1109/ICRA.2018.8463156.</w:t>
      </w:r>
    </w:p>
    <w:p>
      <w:pPr>
        <w:pStyle w:val="IJTechText"/>
      </w:pPr>
      <w:r>
        <w:t>Kumar, A., Singh, R., and Sharma, P (2021) 'Comparison of PID and fuzzy logic control for a welding robot arm' Int. J. Adv. Manuf. Technol., vol. 112, no. 5-6, pp. 1561-1575 doi: 10.1007/s00170-020-06437-x.</w:t>
      </w:r>
    </w:p>
    <w:p>
      <w:pPr>
        <w:pStyle w:val="IJTechText"/>
      </w:pPr>
      <w:r>
        <w:t>Liu, X. and Zhang, Q (2021) 'Iterative feedback tuning of PID gains for industrial robot joints' in Proc. Proc. IEEE Int. Conf. Industrial Electronics (IECON), 2021, pp. 1452-1457 doi: 10.1109/IECON48115.2021.9589567.</w:t>
      </w:r>
    </w:p>
    <w:p>
      <w:pPr>
        <w:pStyle w:val="IJTechText"/>
      </w:pPr>
      <w:r>
        <w:t>Nof, S. Y (2009) Handbook of Automation. Berlin Germany: Springer.</w:t>
      </w:r>
    </w:p>
    <w:p>
      <w:pPr>
        <w:pStyle w:val="IJTechText"/>
      </w:pPr>
      <w:r>
        <w:t>Ogata (2010) K Modern Control Engineering. Upper Saddle River, NJ, USA: Prentice Hall.</w:t>
      </w:r>
    </w:p>
    <w:p>
      <w:pPr>
        <w:pStyle w:val="IJTechText"/>
      </w:pPr>
      <w:r>
        <w:t>Park, H. and Kim, S (2022) 'PSO-based auto-tuning of PID for SCARA robot trajectory tracking' in Proc. Proc. IEEE Int. Conf. Robotics and Automation (ICRA), 2022, pp. 8918-8924 doi: 10.1109/ICRA46639.2022.9812021.</w:t>
      </w:r>
    </w:p>
    <w:p>
      <w:pPr>
        <w:pStyle w:val="IJTechText"/>
      </w:pPr>
      <w:r>
        <w:t>Purnomo, D. and Santoso, B (2020) 'Analisis kendali PID pada robot pengelasan menggunakan metode Ziegler-Nichols' Jurnal Rekayasa Elektrika, vol. 16, no. 1, pp. 33-40 doi: 10.17529/jre.v16i1.16234.</w:t>
      </w:r>
    </w:p>
    <w:p>
      <w:pPr>
        <w:pStyle w:val="IJTechText"/>
      </w:pPr>
      <w:r>
        <w:t>Siciliano (2009) B Sciavicco, L., Villani, L., and Oriolo, G., Robotics: Modelling, Planning and Control. London, UK: Springer.</w:t>
      </w:r>
    </w:p>
    <w:p>
      <w:pPr>
        <w:pStyle w:val="IJTechText"/>
      </w:pPr>
      <w:r>
        <w:t>Smith, J. A. and Brown, M. L (2019) 'Adaptive PID control of a 3-DOF robotic arm using recursive least squares' IEEE Trans. Control Syst. Technol., vol. 27, no. 4, pp. 1455-1462 doi: 10.1109/TCST.2018.2853642.</w:t>
      </w:r>
    </w:p>
    <w:p>
      <w:pPr>
        <w:pStyle w:val="IJTechText"/>
      </w:pPr>
      <w:r>
        <w:t>Visioli (2006) A Practical PID Control. London, UK: Springer.</w:t>
      </w:r>
    </w:p>
    <w:p>
      <w:pPr>
        <w:pStyle w:val="IJTechText"/>
      </w:pPr>
      <w:r>
        <w:t>Wang, Z. and Liu, Y (2016) 'Kinematic modeling and simulation of a 6-DOF industrial robot using Matlab' Int. J. Eng. Res. Technol., vol. 5, no. 8, pp. 45-51 doi: 10.17577/IJERTV5IS080382.</w:t>
      </w:r>
    </w:p>
    <w:p>
      <w:pPr>
        <w:pStyle w:val="IJTechText"/>
      </w:pPr>
      <w:r>
        <w:t>Ziegler, J. G. and Nichols, N. B (1942) 'Optimum settings for automatic controllers' Trans. ASME, vol. 64, pp. 759-768.</w:t>
      </w:r>
    </w:p>
    <w:p>
      <w:pPr>
        <w:pStyle w:val="IJTechHeadingSection"/>
      </w:pPr>
      <w:r>
        <w:t>ACKNOWLEDGEMENTS</w:t>
      </w:r>
    </w:p>
    <w:p>
      <w:pPr>
        <w:pStyle w:val="IJTechText"/>
      </w:pPr>
      <w:r>
        <w:t>The authors would like to express their gratitude to [institution/funding body] for their support in this research.</w:t>
      </w:r>
    </w:p>
    <w:p>
      <w:pPr>
        <w:pStyle w:val="IJTechHeadingSection"/>
      </w:pPr>
      <w:r>
        <w:t>AUTHOR CONTRIBUTIONS</w:t>
      </w:r>
    </w:p>
    <w:p>
      <w:pPr>
        <w:pStyle w:val="IJTechText"/>
      </w:pPr>
      <w:r>
        <w:t>Author 1 contributed to conceptualization, methodology, and writing – original draft. Author 2 contributed to data curation, formal analysis, and visualization. All authors have read and agreed to the published version of the manuscript.</w:t>
      </w:r>
    </w:p>
    <w:p>
      <w:pPr>
        <w:pStyle w:val="IJTechHeadingSection"/>
      </w:pPr>
      <w:r>
        <w:t>CONFLICT OF INTEREST</w:t>
      </w:r>
    </w:p>
    <w:p>
      <w:pPr>
        <w:pStyle w:val="IJTechText"/>
      </w:pPr>
      <w:r>
        <w:t>The authors declare no conflict of interest.</w:t>
      </w:r>
    </w:p>
    <w:p>
      <w:pPr>
        <w:pStyle w:val="IJTechHeadingSection"/>
      </w:pPr>
      <w:r>
        <w:t>SUPPLEMENTARY MATERIALS</w:t>
      </w:r>
    </w:p>
    <w:p>
      <w:pPr>
        <w:pStyle w:val="IJTechText"/>
      </w:pPr>
      <w:r>
        <w:t>Not applicable.</w:t>
      </w:r>
    </w:p>
    <w:p>
      <w:pPr>
        <w:pStyle w:val="IJTechHeadingSection"/>
      </w:pPr>
      <w:r>
        <w:t>DECLARATION OF AI</w:t>
      </w:r>
    </w:p>
    <w:p>
      <w:pPr>
        <w:pStyle w:val="IJTechText"/>
      </w:pPr>
      <w:r>
        <w:t>The authors declare that no generative AI or AI-assisted technologies were used in the writing of this manuscript.</w:t>
      </w:r>
    </w:p>
    <w:sectPr w:rsidR="00E702D9" w:rsidSect="00A557E4">
      <w:headerReference w:type="default" r:id="rId10"/>
      <w:footerReference w:type="default" r:id="rId11"/>
      <w:headerReference w:type="first" r:id="rId12"/>
      <w:footerReference w:type="first" r:id="rId13"/>
      <w:pgSz w:w="11906" w:h="16838"/>
      <w:pgMar w:top="1440" w:right="1080" w:bottom="1440" w:left="1080" w:header="454" w:footer="454" w:gutter="0"/>
      <w:lnNumType w:countBy="1" w:restart="newSectio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EFF0" w14:textId="77777777" w:rsidR="007E1E14" w:rsidRDefault="007E1E14" w:rsidP="0031456B">
      <w:pPr>
        <w:spacing w:after="0"/>
      </w:pPr>
      <w:r>
        <w:separator/>
      </w:r>
    </w:p>
  </w:endnote>
  <w:endnote w:type="continuationSeparator" w:id="0">
    <w:p w14:paraId="7CB04F09" w14:textId="77777777" w:rsidR="007E1E14" w:rsidRDefault="007E1E14" w:rsidP="003145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entin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aford">
    <w:altName w:val="Seaford"/>
    <w:panose1 w:val="020B0502030303020204"/>
    <w:charset w:val="00"/>
    <w:family w:val="swiss"/>
    <w:pitch w:val="variable"/>
    <w:sig w:usb0="80000003" w:usb1="00000001"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
    <w:altName w:val="Segoe UI Historic"/>
    <w:panose1 w:val="02040502050505030304"/>
    <w:charset w:val="00"/>
    <w:family w:val="roman"/>
    <w:pitch w:val="variable"/>
    <w:sig w:usb0="00000007" w:usb1="00000000" w:usb2="00000000" w:usb3="00000000" w:csb0="00000093" w:csb1="00000000"/>
  </w:font>
  <w:font w:name="TimesNewRomanPSMT">
    <w:altName w:val="MS Mincho"/>
    <w:panose1 w:val="00000000000000000000"/>
    <w:charset w:val="80"/>
    <w:family w:val="auto"/>
    <w:notTrueType/>
    <w:pitch w:val="default"/>
    <w:sig w:usb0="00000003" w:usb1="08070000" w:usb2="00000010" w:usb3="00000000" w:csb0="0002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897E" w14:textId="307FE6D2" w:rsidR="00FC7237" w:rsidRDefault="00FC7237">
    <w:pPr>
      <w:pStyle w:val="Footer"/>
    </w:pPr>
  </w:p>
  <w:p w14:paraId="70D79484" w14:textId="77777777" w:rsidR="00FC7237" w:rsidRDefault="00FC7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CEFD" w14:textId="2CFD6DA7" w:rsidR="00D31C5E" w:rsidRPr="00EE2EFE" w:rsidRDefault="00FC7237" w:rsidP="00517DA1">
    <w:pPr>
      <w:pStyle w:val="Footer"/>
      <w:ind w:left="142" w:right="2800"/>
      <w:rPr>
        <w:rFonts w:ascii="Seaford" w:hAnsi="Seaford"/>
        <w:sz w:val="18"/>
        <w:szCs w:val="18"/>
        <w:lang w:val="en-US"/>
      </w:rPr>
    </w:pPr>
    <w:r w:rsidRPr="00D01860">
      <w:rPr>
        <w:rFonts w:ascii="Seaford" w:hAnsi="Seaford"/>
        <w:noProof/>
        <w:sz w:val="18"/>
        <w:szCs w:val="18"/>
        <w14:ligatures w14:val="standardContextual"/>
      </w:rPr>
      <mc:AlternateContent>
        <mc:Choice Requires="wps">
          <w:drawing>
            <wp:anchor distT="0" distB="0" distL="114300" distR="114300" simplePos="0" relativeHeight="251671552" behindDoc="0" locked="0" layoutInCell="1" allowOverlap="1" wp14:anchorId="42256AD5" wp14:editId="0B91607A">
              <wp:simplePos x="0" y="0"/>
              <wp:positionH relativeFrom="column">
                <wp:posOffset>88265</wp:posOffset>
              </wp:positionH>
              <wp:positionV relativeFrom="paragraph">
                <wp:posOffset>82550</wp:posOffset>
              </wp:positionV>
              <wp:extent cx="1625600" cy="0"/>
              <wp:effectExtent l="0" t="19050" r="31750" b="19050"/>
              <wp:wrapNone/>
              <wp:docPr id="679298031" name="Straight Connector 11"/>
              <wp:cNvGraphicFramePr/>
              <a:graphic xmlns:a="http://schemas.openxmlformats.org/drawingml/2006/main">
                <a:graphicData uri="http://schemas.microsoft.com/office/word/2010/wordprocessingShape">
                  <wps:wsp>
                    <wps:cNvCnPr/>
                    <wps:spPr>
                      <a:xfrm>
                        <a:off x="0" y="0"/>
                        <a:ext cx="16256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C0501A"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95pt,6.5pt" to="134.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" strokecolor="black [3213]" strokeweight="2.25pt">
              <v:stroke joinstyle="miter"/>
            </v:line>
          </w:pict>
        </mc:Fallback>
      </mc:AlternateContent>
    </w:r>
    <w:r>
      <w:rPr>
        <w:rFonts w:ascii="Seaford" w:hAnsi="Seaford"/>
        <w:sz w:val="18"/>
        <w:szCs w:val="18"/>
      </w:rPr>
      <w:br/>
    </w:r>
    <w:r w:rsidR="00474286" w:rsidRPr="00474286">
      <w:rPr>
        <w:rFonts w:ascii="Seaford" w:hAnsi="Seaford"/>
        <w:sz w:val="18"/>
        <w:szCs w:val="18"/>
      </w:rPr>
      <w:t xml:space="preserve">For grants, please provide the grant number and the year it was received. </w:t>
    </w:r>
    <w:r w:rsidR="00474286">
      <w:rPr>
        <w:rFonts w:ascii="Seaford" w:hAnsi="Seaford"/>
        <w:sz w:val="18"/>
        <w:szCs w:val="18"/>
      </w:rPr>
      <w:t xml:space="preserve"> Write it as follows: “</w:t>
    </w:r>
    <w:r w:rsidR="00D31C5E" w:rsidRPr="00EE2EFE">
      <w:rPr>
        <w:rFonts w:ascii="Seaford" w:hAnsi="Seaford"/>
        <w:sz w:val="18"/>
        <w:szCs w:val="18"/>
      </w:rPr>
      <w:t xml:space="preserve">This work was supported by the </w:t>
    </w:r>
    <w:r w:rsidR="0062178B">
      <w:rPr>
        <w:rFonts w:ascii="Seaford" w:hAnsi="Seaford"/>
        <w:sz w:val="18"/>
        <w:szCs w:val="18"/>
      </w:rPr>
      <w:t>‘Name of organization’</w:t>
    </w:r>
    <w:r w:rsidR="00D31C5E" w:rsidRPr="00EE2EFE">
      <w:rPr>
        <w:rFonts w:ascii="Seaford" w:hAnsi="Seaford"/>
        <w:sz w:val="18"/>
        <w:szCs w:val="18"/>
      </w:rPr>
      <w:t xml:space="preserve"> funded by</w:t>
    </w:r>
    <w:r w:rsidR="00BF69E2">
      <w:rPr>
        <w:rFonts w:ascii="Seaford" w:hAnsi="Seaford"/>
        <w:sz w:val="18"/>
        <w:szCs w:val="18"/>
      </w:rPr>
      <w:t xml:space="preserve"> ’Name of Grant and number</w:t>
    </w:r>
    <w:proofErr w:type="gramStart"/>
    <w:r w:rsidR="00BF69E2">
      <w:rPr>
        <w:rFonts w:ascii="Seaford" w:hAnsi="Seaford"/>
        <w:sz w:val="18"/>
        <w:szCs w:val="18"/>
      </w:rPr>
      <w:t xml:space="preserve">’ </w:t>
    </w:r>
    <w:r w:rsidR="00474286">
      <w:rPr>
        <w:rFonts w:ascii="Seaford" w:hAnsi="Seaford"/>
        <w:sz w:val="18"/>
        <w:szCs w:val="18"/>
      </w:rPr>
      <w:t>”</w:t>
    </w:r>
    <w:proofErr w:type="gramEnd"/>
  </w:p>
  <w:p w14:paraId="5646E483" w14:textId="2C07AB5C" w:rsidR="00FC7237" w:rsidRPr="00D01860" w:rsidRDefault="00FC7237" w:rsidP="00D31C5E">
    <w:pPr>
      <w:pStyle w:val="Footer"/>
      <w:ind w:left="426"/>
      <w:rPr>
        <w:rFonts w:ascii="Seaford" w:hAnsi="Seaford"/>
        <w:color w:val="0070C0"/>
        <w:sz w:val="18"/>
        <w:szCs w:val="18"/>
        <w:lang w:val="en-US"/>
      </w:rPr>
    </w:pPr>
  </w:p>
  <w:p w14:paraId="78B958B8" w14:textId="430D3819" w:rsidR="00FC7237" w:rsidRPr="00DB372C" w:rsidRDefault="00FC7237" w:rsidP="00517DA1">
    <w:pPr>
      <w:pStyle w:val="EndnoteText"/>
      <w:ind w:left="142"/>
      <w:rPr>
        <w:rFonts w:ascii="Seaford" w:hAnsi="Seaford"/>
        <w:color w:val="0B769F" w:themeColor="accent4" w:themeShade="BF"/>
        <w:sz w:val="18"/>
        <w:szCs w:val="18"/>
        <w:lang w:val="en-US"/>
      </w:rPr>
    </w:pPr>
    <w:r w:rsidRPr="00DB372C">
      <w:rPr>
        <w:rFonts w:ascii="Seaford" w:hAnsi="Seaford"/>
        <w:color w:val="0B769F" w:themeColor="accent4" w:themeShade="BF"/>
        <w:sz w:val="18"/>
        <w:szCs w:val="18"/>
      </w:rPr>
      <w:t>https://doi.org/</w:t>
    </w:r>
    <w:r w:rsidR="00AB024E">
      <w:rPr>
        <w:rFonts w:ascii="Seaford" w:hAnsi="Seaford"/>
        <w:color w:val="0B769F" w:themeColor="accent4" w:themeShade="BF"/>
        <w:sz w:val="18"/>
        <w:szCs w:val="18"/>
      </w:rPr>
      <w:t>xx</w:t>
    </w:r>
    <w:r w:rsidRPr="00DB372C">
      <w:rPr>
        <w:rFonts w:ascii="Seaford" w:hAnsi="Seaford"/>
        <w:color w:val="0B769F" w:themeColor="accent4" w:themeShade="BF"/>
        <w:sz w:val="18"/>
        <w:szCs w:val="18"/>
      </w:rPr>
      <w:t>/ijtech.</w:t>
    </w:r>
    <w:r w:rsidR="00AB024E">
      <w:rPr>
        <w:rFonts w:ascii="Seaford" w:hAnsi="Seaford"/>
        <w:color w:val="0B769F" w:themeColor="accent4" w:themeShade="BF"/>
        <w:sz w:val="18"/>
        <w:szCs w:val="18"/>
      </w:rPr>
      <w:t>xx</w:t>
    </w:r>
  </w:p>
  <w:p w14:paraId="798D7098" w14:textId="77777777" w:rsidR="00FC7237" w:rsidRPr="00D01860" w:rsidRDefault="00FC7237" w:rsidP="00517DA1">
    <w:pPr>
      <w:pStyle w:val="EndnoteText"/>
      <w:ind w:left="142"/>
      <w:rPr>
        <w:rFonts w:ascii="Seaford" w:hAnsi="Seaford"/>
        <w:sz w:val="18"/>
        <w:szCs w:val="18"/>
        <w:lang w:val="en-US"/>
      </w:rPr>
    </w:pPr>
    <w:r w:rsidRPr="00D01860">
      <w:rPr>
        <w:rFonts w:ascii="Seaford" w:hAnsi="Seaford"/>
        <w:sz w:val="18"/>
        <w:szCs w:val="18"/>
        <w:lang w:val="en-US"/>
      </w:rPr>
      <w:t xml:space="preserve">Received </w:t>
    </w:r>
    <w:r>
      <w:rPr>
        <w:rFonts w:ascii="Seaford" w:hAnsi="Seaford"/>
        <w:sz w:val="18"/>
        <w:szCs w:val="18"/>
        <w:lang w:val="en-US"/>
      </w:rPr>
      <w:t>date</w:t>
    </w:r>
    <w:r w:rsidRPr="00D01860">
      <w:rPr>
        <w:rFonts w:ascii="Seaford" w:hAnsi="Seaford"/>
        <w:sz w:val="18"/>
        <w:szCs w:val="18"/>
        <w:lang w:val="en-US"/>
      </w:rPr>
      <w:t xml:space="preserve">; Revised </w:t>
    </w:r>
    <w:r>
      <w:rPr>
        <w:rFonts w:ascii="Seaford" w:hAnsi="Seaford"/>
        <w:sz w:val="18"/>
        <w:szCs w:val="18"/>
        <w:lang w:val="en-US"/>
      </w:rPr>
      <w:t>date</w:t>
    </w:r>
    <w:r w:rsidRPr="00D01860">
      <w:rPr>
        <w:rFonts w:ascii="Seaford" w:hAnsi="Seaford"/>
        <w:sz w:val="18"/>
        <w:szCs w:val="18"/>
        <w:lang w:val="en-US"/>
      </w:rPr>
      <w:t xml:space="preserve">; Accepted </w:t>
    </w:r>
    <w:r>
      <w:rPr>
        <w:rFonts w:ascii="Seaford" w:hAnsi="Seaford"/>
        <w:sz w:val="18"/>
        <w:szCs w:val="18"/>
        <w:lang w:val="en-US"/>
      </w:rPr>
      <w:t>date</w:t>
    </w:r>
  </w:p>
  <w:p w14:paraId="533FBA81" w14:textId="7789985B" w:rsidR="00FC7237" w:rsidRPr="00FC7237" w:rsidRDefault="00BA3DA5" w:rsidP="00BA3DA5">
    <w:pPr>
      <w:pStyle w:val="Footer"/>
      <w:tabs>
        <w:tab w:val="clear" w:pos="4513"/>
        <w:tab w:val="clear" w:pos="9026"/>
        <w:tab w:val="left" w:pos="3036"/>
      </w:tabs>
      <w:rPr>
        <w:lang w:val="en-US"/>
      </w:rPr>
    </w:pP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9FA5" w14:textId="77777777" w:rsidR="007E1E14" w:rsidRDefault="007E1E14" w:rsidP="0031456B">
      <w:pPr>
        <w:spacing w:after="0"/>
      </w:pPr>
      <w:r>
        <w:separator/>
      </w:r>
    </w:p>
  </w:footnote>
  <w:footnote w:type="continuationSeparator" w:id="0">
    <w:p w14:paraId="075E86C8" w14:textId="77777777" w:rsidR="007E1E14" w:rsidRDefault="007E1E14" w:rsidP="003145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390466"/>
      <w:docPartObj>
        <w:docPartGallery w:val="Page Numbers (Top of Page)"/>
        <w:docPartUnique/>
      </w:docPartObj>
    </w:sdtPr>
    <w:sdtEndPr>
      <w:rPr>
        <w:noProof/>
      </w:rPr>
    </w:sdtEndPr>
    <w:sdtContent>
      <w:p w14:paraId="148F511A" w14:textId="7BA0D29D" w:rsidR="007F1508" w:rsidRDefault="007F1508">
        <w:pPr>
          <w:pStyle w:val="Header"/>
          <w:jc w:val="right"/>
        </w:pPr>
        <w:r w:rsidRPr="008D19AE">
          <w:rPr>
            <w:sz w:val="20"/>
          </w:rPr>
          <w:fldChar w:fldCharType="begin"/>
        </w:r>
        <w:r w:rsidRPr="008D19AE">
          <w:rPr>
            <w:sz w:val="20"/>
          </w:rPr>
          <w:instrText xml:space="preserve"> PAGE   \* MERGEFORMAT </w:instrText>
        </w:r>
        <w:r w:rsidRPr="008D19AE">
          <w:rPr>
            <w:sz w:val="20"/>
          </w:rPr>
          <w:fldChar w:fldCharType="separate"/>
        </w:r>
        <w:r w:rsidRPr="008D19AE">
          <w:rPr>
            <w:noProof/>
            <w:sz w:val="20"/>
          </w:rPr>
          <w:t>2</w:t>
        </w:r>
        <w:r w:rsidRPr="008D19AE">
          <w:rPr>
            <w:noProof/>
            <w:sz w:val="20"/>
          </w:rPr>
          <w:fldChar w:fldCharType="end"/>
        </w:r>
      </w:p>
    </w:sdtContent>
  </w:sdt>
  <w:p w14:paraId="08616805" w14:textId="64662F38" w:rsidR="007F1508" w:rsidRPr="001C67D6" w:rsidRDefault="007F1508" w:rsidP="007F1508">
    <w:pPr>
      <w:pStyle w:val="Header"/>
      <w:jc w:val="left"/>
      <w:rPr>
        <w:rFonts w:ascii="Georgia" w:hAnsi="Georgia"/>
        <w:color w:val="292929"/>
        <w:sz w:val="20"/>
        <w:szCs w:val="20"/>
      </w:rPr>
    </w:pPr>
    <w:r w:rsidRPr="001C67D6">
      <w:rPr>
        <w:rFonts w:ascii="Georgia" w:hAnsi="Georgia"/>
        <w:noProof/>
        <w:color w:val="292929"/>
        <w:sz w:val="20"/>
        <w:szCs w:val="20"/>
      </w:rPr>
      <mc:AlternateContent>
        <mc:Choice Requires="wps">
          <w:drawing>
            <wp:anchor distT="0" distB="0" distL="114300" distR="114300" simplePos="0" relativeHeight="251669504" behindDoc="0" locked="0" layoutInCell="1" allowOverlap="1" wp14:anchorId="1BE03FF1" wp14:editId="28611F11">
              <wp:simplePos x="0" y="0"/>
              <wp:positionH relativeFrom="column">
                <wp:posOffset>0</wp:posOffset>
              </wp:positionH>
              <wp:positionV relativeFrom="paragraph">
                <wp:posOffset>231684</wp:posOffset>
              </wp:positionV>
              <wp:extent cx="6181725" cy="0"/>
              <wp:effectExtent l="0" t="0" r="0" b="0"/>
              <wp:wrapNone/>
              <wp:docPr id="1260326909" name="Straight Connector 5"/>
              <wp:cNvGraphicFramePr/>
              <a:graphic xmlns:a="http://schemas.openxmlformats.org/drawingml/2006/main">
                <a:graphicData uri="http://schemas.microsoft.com/office/word/2010/wordprocessingShape">
                  <wps:wsp>
                    <wps:cNvCnPr/>
                    <wps:spPr>
                      <a:xfrm>
                        <a:off x="0" y="0"/>
                        <a:ext cx="618172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232D3"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25pt" to="486.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" strokecolor="black [3213]" strokeweight="1pt">
              <v:stroke joinstyle="miter"/>
            </v:line>
          </w:pict>
        </mc:Fallback>
      </mc:AlternateContent>
    </w:r>
    <w:r w:rsidR="00D47818" w:rsidRPr="001C67D6">
      <w:rPr>
        <w:rFonts w:ascii="Georgia" w:hAnsi="Georgia"/>
        <w:color w:val="292929"/>
        <w:sz w:val="20"/>
        <w:szCs w:val="20"/>
      </w:rPr>
      <w:t>International Journal of Technology v(</w:t>
    </w:r>
    <w:proofErr w:type="spellStart"/>
    <w:r w:rsidR="00D47818" w:rsidRPr="001C67D6">
      <w:rPr>
        <w:rFonts w:ascii="Georgia" w:hAnsi="Georgia"/>
        <w:color w:val="292929"/>
        <w:sz w:val="20"/>
        <w:szCs w:val="20"/>
      </w:rPr>
      <w:t>i</w:t>
    </w:r>
    <w:proofErr w:type="spellEnd"/>
    <w:r w:rsidR="00D47818" w:rsidRPr="001C67D6">
      <w:rPr>
        <w:rFonts w:ascii="Georgia" w:hAnsi="Georgia"/>
        <w:color w:val="292929"/>
        <w:sz w:val="20"/>
        <w:szCs w:val="20"/>
      </w:rPr>
      <w:t>) pp-pp (YYYY)</w:t>
    </w:r>
    <w:r w:rsidRPr="001C67D6">
      <w:rPr>
        <w:rFonts w:ascii="Georgia" w:hAnsi="Georgia"/>
        <w:noProof/>
        <w:color w:val="292929"/>
        <w:sz w:val="20"/>
        <w:szCs w:val="20"/>
      </w:rPr>
      <w:t xml:space="preserve"> </w:t>
    </w:r>
  </w:p>
  <w:p w14:paraId="6EDD4448" w14:textId="7AD36C0A" w:rsidR="0031456B" w:rsidRDefault="00314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BAD6" w14:textId="77777777" w:rsidR="00357E34" w:rsidRPr="004E635E" w:rsidRDefault="00357E34" w:rsidP="00357E34">
    <w:pPr>
      <w:pStyle w:val="Header"/>
      <w:ind w:right="248"/>
      <w:jc w:val="center"/>
      <w:rPr>
        <w:rFonts w:ascii="Georgia" w:hAnsi="Georgia"/>
        <w:color w:val="292929"/>
      </w:rPr>
    </w:pPr>
    <w:r w:rsidRPr="004E635E">
      <w:rPr>
        <w:rFonts w:ascii="Georgia" w:hAnsi="Georgia"/>
        <w:color w:val="292929"/>
      </w:rPr>
      <w:t>International Journal of Technology 15(4) 812-823 (2024)</w:t>
    </w:r>
  </w:p>
  <w:p w14:paraId="69B4466F" w14:textId="77777777" w:rsidR="00357E34" w:rsidRPr="0039141B" w:rsidRDefault="00357E34" w:rsidP="00357E34">
    <w:pPr>
      <w:pStyle w:val="Header"/>
      <w:ind w:right="248"/>
      <w:jc w:val="center"/>
    </w:pPr>
  </w:p>
  <w:p w14:paraId="43FEEDFD" w14:textId="77777777" w:rsidR="00357E34" w:rsidRPr="0039141B" w:rsidRDefault="00357E34" w:rsidP="00357E34">
    <w:pPr>
      <w:pStyle w:val="Header"/>
      <w:ind w:right="2091"/>
      <w:jc w:val="center"/>
      <w:rPr>
        <w:sz w:val="6"/>
        <w:szCs w:val="8"/>
      </w:rPr>
    </w:pPr>
    <w:r w:rsidRPr="0039141B">
      <w:rPr>
        <w:rFonts w:asciiTheme="majorHAnsi" w:hAnsiTheme="majorHAnsi"/>
        <w:noProof/>
        <w:lang w:val="ru-RU" w:eastAsia="ru-RU"/>
        <w14:ligatures w14:val="standardContextual"/>
      </w:rPr>
      <mc:AlternateContent>
        <mc:Choice Requires="wps">
          <w:drawing>
            <wp:anchor distT="0" distB="0" distL="114300" distR="114300" simplePos="0" relativeHeight="251673600" behindDoc="1" locked="0" layoutInCell="1" allowOverlap="1" wp14:anchorId="305B9532" wp14:editId="44777734">
              <wp:simplePos x="0" y="0"/>
              <wp:positionH relativeFrom="column">
                <wp:posOffset>34290</wp:posOffset>
              </wp:positionH>
              <wp:positionV relativeFrom="paragraph">
                <wp:posOffset>15875</wp:posOffset>
              </wp:positionV>
              <wp:extent cx="4603750" cy="822325"/>
              <wp:effectExtent l="0" t="0" r="0" b="0"/>
              <wp:wrapNone/>
              <wp:docPr id="193042584" name="Rectangle 7"/>
              <wp:cNvGraphicFramePr/>
              <a:graphic xmlns:a="http://schemas.openxmlformats.org/drawingml/2006/main">
                <a:graphicData uri="http://schemas.microsoft.com/office/word/2010/wordprocessingShape">
                  <wps:wsp>
                    <wps:cNvSpPr/>
                    <wps:spPr>
                      <a:xfrm>
                        <a:off x="0" y="0"/>
                        <a:ext cx="4603750" cy="822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D8EDD" id="Rectangle 7" o:spid="_x0000_s1026" style="position:absolute;margin-left:2.7pt;margin-top:1.25pt;width:362.5pt;height:64.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" filled="f" stroked="f" strokeweight="1pt"/>
          </w:pict>
        </mc:Fallback>
      </mc:AlternateContent>
    </w:r>
  </w:p>
  <w:p w14:paraId="25FCCF57" w14:textId="77777777" w:rsidR="00357E34" w:rsidRPr="0039141B" w:rsidRDefault="00357E34" w:rsidP="00357E34">
    <w:pPr>
      <w:pStyle w:val="Header"/>
      <w:ind w:right="2516"/>
      <w:jc w:val="center"/>
      <w:rPr>
        <w:rFonts w:ascii="Georgia" w:hAnsi="Georgia"/>
        <w:noProof/>
        <w:sz w:val="32"/>
        <w:szCs w:val="36"/>
        <w:lang w:val="en-US" w:eastAsia="ru-RU"/>
      </w:rPr>
    </w:pPr>
    <w:r w:rsidRPr="0039141B">
      <w:rPr>
        <w:rFonts w:asciiTheme="majorHAnsi" w:hAnsiTheme="majorHAnsi"/>
        <w:noProof/>
        <w:lang w:val="ru-RU" w:eastAsia="ru-RU"/>
      </w:rPr>
      <w:drawing>
        <wp:anchor distT="0" distB="0" distL="114300" distR="114300" simplePos="0" relativeHeight="251674624" behindDoc="0" locked="0" layoutInCell="1" allowOverlap="1" wp14:anchorId="3624F024" wp14:editId="6BFD234B">
          <wp:simplePos x="0" y="0"/>
          <wp:positionH relativeFrom="column">
            <wp:posOffset>4638675</wp:posOffset>
          </wp:positionH>
          <wp:positionV relativeFrom="paragraph">
            <wp:posOffset>30480</wp:posOffset>
          </wp:positionV>
          <wp:extent cx="1359916" cy="764540"/>
          <wp:effectExtent l="0" t="0" r="0" b="0"/>
          <wp:wrapNone/>
          <wp:docPr id="1222023642" name="Picture 122202364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23642" name="Picture 1222023642"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6251" b="6251"/>
                  <a:stretch>
                    <a:fillRect/>
                  </a:stretch>
                </pic:blipFill>
                <pic:spPr bwMode="auto">
                  <a:xfrm>
                    <a:off x="0" y="0"/>
                    <a:ext cx="1360297" cy="7647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9141B">
      <w:rPr>
        <w:rFonts w:ascii="Georgia" w:hAnsi="Georgia"/>
        <w:sz w:val="40"/>
        <w:szCs w:val="40"/>
      </w:rPr>
      <w:t>International Journal of Technology</w:t>
    </w:r>
    <w:r w:rsidRPr="0039141B">
      <w:rPr>
        <w:rFonts w:ascii="Georgia" w:hAnsi="Georgia"/>
        <w:noProof/>
        <w:sz w:val="32"/>
        <w:szCs w:val="36"/>
        <w:lang w:val="ru-RU" w:eastAsia="ru-RU"/>
      </w:rPr>
      <w:t xml:space="preserve"> </w:t>
    </w:r>
  </w:p>
  <w:p w14:paraId="6EAAFA92" w14:textId="77777777" w:rsidR="00357E34" w:rsidRPr="0039141B" w:rsidRDefault="00357E34" w:rsidP="00357E34">
    <w:pPr>
      <w:pStyle w:val="Header"/>
      <w:tabs>
        <w:tab w:val="left" w:pos="7371"/>
      </w:tabs>
      <w:ind w:right="1949"/>
      <w:jc w:val="center"/>
      <w:rPr>
        <w:rFonts w:ascii="Georgia" w:hAnsi="Georgia"/>
      </w:rPr>
    </w:pPr>
    <w:r w:rsidRPr="0039141B">
      <w:rPr>
        <w:rFonts w:ascii="Georgia" w:hAnsi="Georgia"/>
        <w:noProof/>
        <w:sz w:val="32"/>
        <w:szCs w:val="36"/>
        <w:lang w:val="en-US" w:eastAsia="ru-RU"/>
      </w:rPr>
      <w:br/>
    </w:r>
    <w:r w:rsidRPr="0039141B">
      <w:rPr>
        <w:rFonts w:ascii="Georgia" w:hAnsi="Georgia"/>
      </w:rPr>
      <w:t>http://ijtech.eng.ui.ac.id</w:t>
    </w:r>
  </w:p>
  <w:p w14:paraId="26704850" w14:textId="4C825DFD" w:rsidR="000C728C" w:rsidRDefault="00AA0418">
    <w:pPr>
      <w:pStyle w:val="Header"/>
    </w:pPr>
    <w:r w:rsidRPr="003B1BB2">
      <w:rPr>
        <w:rFonts w:ascii="Palatino" w:hAnsi="Palatino" w:cs="Palatino"/>
        <w:noProof/>
      </w:rPr>
      <mc:AlternateContent>
        <mc:Choice Requires="wps">
          <w:drawing>
            <wp:anchor distT="0" distB="0" distL="114300" distR="114300" simplePos="0" relativeHeight="251667456" behindDoc="0" locked="0" layoutInCell="1" allowOverlap="1" wp14:anchorId="1F858DEB" wp14:editId="43D07803">
              <wp:simplePos x="0" y="0"/>
              <wp:positionH relativeFrom="column">
                <wp:posOffset>0</wp:posOffset>
              </wp:positionH>
              <wp:positionV relativeFrom="paragraph">
                <wp:posOffset>206102</wp:posOffset>
              </wp:positionV>
              <wp:extent cx="6030142" cy="0"/>
              <wp:effectExtent l="0" t="19050" r="27940" b="19050"/>
              <wp:wrapNone/>
              <wp:docPr id="1687341760" name="Straight Connector 5"/>
              <wp:cNvGraphicFramePr/>
              <a:graphic xmlns:a="http://schemas.openxmlformats.org/drawingml/2006/main">
                <a:graphicData uri="http://schemas.microsoft.com/office/word/2010/wordprocessingShape">
                  <wps:wsp>
                    <wps:cNvCnPr/>
                    <wps:spPr>
                      <a:xfrm flipV="1">
                        <a:off x="0" y="0"/>
                        <a:ext cx="6030142"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A2B47"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6.25pt" to="474.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" strokecolor="black [3213]"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C91"/>
    <w:multiLevelType w:val="multilevel"/>
    <w:tmpl w:val="20A26F36"/>
    <w:lvl w:ilvl="0">
      <w:start w:val="1"/>
      <w:numFmt w:val="none"/>
      <w:pStyle w:val="IJTechSubheading"/>
      <w:lvlText w:val="2."/>
      <w:lvlJc w:val="left"/>
      <w:pPr>
        <w:ind w:left="720" w:hanging="360"/>
      </w:pPr>
      <w:rPr>
        <w:rFonts w:ascii="Palentino" w:hAnsi="Palentino" w:hint="default"/>
        <w:sz w:val="24"/>
      </w:rPr>
    </w:lvl>
    <w:lvl w:ilvl="1">
      <w:start w:val="2"/>
      <w:numFmt w:val="none"/>
      <w:isLgl/>
      <w:lvlText w:val="2.1.1"/>
      <w:lvlJc w:val="left"/>
      <w:pPr>
        <w:ind w:left="1080" w:hanging="720"/>
      </w:pPr>
      <w:rPr>
        <w:rFonts w:ascii="Cambria" w:hAnsi="Cambria" w:hint="default"/>
        <w:color w:val="000000" w:themeColor="text1"/>
        <w:sz w:val="24"/>
      </w:rPr>
    </w:lvl>
    <w:lvl w:ilvl="2">
      <w:start w:val="1"/>
      <w:numFmt w:val="none"/>
      <w:isLgl/>
      <w:lvlText w:val=""/>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1" w15:restartNumberingAfterBreak="0">
    <w:nsid w:val="075A431E"/>
    <w:multiLevelType w:val="multilevel"/>
    <w:tmpl w:val="0A94379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ascii="Cambria" w:hAnsi="Cambria" w:hint="default"/>
        <w:color w:val="000000" w:themeColor="text1"/>
        <w:sz w:val="24"/>
      </w:rPr>
    </w:lvl>
    <w:lvl w:ilvl="2">
      <w:start w:val="1"/>
      <w:numFmt w:val="decimal"/>
      <w:isLgl/>
      <w:lvlText w:val="%1.%2.%3."/>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2" w15:restartNumberingAfterBreak="0">
    <w:nsid w:val="4AD1656B"/>
    <w:multiLevelType w:val="hybridMultilevel"/>
    <w:tmpl w:val="276476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0A46082"/>
    <w:multiLevelType w:val="multilevel"/>
    <w:tmpl w:val="5C92C35E"/>
    <w:lvl w:ilvl="0">
      <w:start w:val="1"/>
      <w:numFmt w:val="decimal"/>
      <w:pStyle w:val="IJTechHeadingSection"/>
      <w:lvlText w:val="%1."/>
      <w:lvlJc w:val="left"/>
      <w:pPr>
        <w:ind w:left="720" w:hanging="360"/>
      </w:pPr>
      <w:rPr>
        <w:rFonts w:hint="default"/>
      </w:rPr>
    </w:lvl>
    <w:lvl w:ilvl="1">
      <w:start w:val="1"/>
      <w:numFmt w:val="decimal"/>
      <w:isLgl/>
      <w:lvlText w:val="%1.%2"/>
      <w:lvlJc w:val="left"/>
      <w:pPr>
        <w:ind w:left="1068" w:hanging="52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num w:numId="1" w16cid:durableId="1685014185">
    <w:abstractNumId w:val="3"/>
  </w:num>
  <w:num w:numId="2" w16cid:durableId="1993828026">
    <w:abstractNumId w:val="2"/>
  </w:num>
  <w:num w:numId="3" w16cid:durableId="1792477097">
    <w:abstractNumId w:val="1"/>
  </w:num>
  <w:num w:numId="4" w16cid:durableId="179224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9"/>
    <w:rsid w:val="00001336"/>
    <w:rsid w:val="00097EFB"/>
    <w:rsid w:val="000B3987"/>
    <w:rsid w:val="000C08B0"/>
    <w:rsid w:val="000C11AA"/>
    <w:rsid w:val="000C728C"/>
    <w:rsid w:val="000D190C"/>
    <w:rsid w:val="000E6DD7"/>
    <w:rsid w:val="00101EAD"/>
    <w:rsid w:val="0010211C"/>
    <w:rsid w:val="00114A9F"/>
    <w:rsid w:val="0012694B"/>
    <w:rsid w:val="00193335"/>
    <w:rsid w:val="001C67D6"/>
    <w:rsid w:val="00247FCD"/>
    <w:rsid w:val="00266742"/>
    <w:rsid w:val="00266BE4"/>
    <w:rsid w:val="0028734A"/>
    <w:rsid w:val="002B0054"/>
    <w:rsid w:val="002B36AD"/>
    <w:rsid w:val="0030101E"/>
    <w:rsid w:val="0031456B"/>
    <w:rsid w:val="00314C0E"/>
    <w:rsid w:val="003255C3"/>
    <w:rsid w:val="00331A26"/>
    <w:rsid w:val="00357E34"/>
    <w:rsid w:val="00384B02"/>
    <w:rsid w:val="003A27CE"/>
    <w:rsid w:val="003B623F"/>
    <w:rsid w:val="003C019E"/>
    <w:rsid w:val="00462FAB"/>
    <w:rsid w:val="00474286"/>
    <w:rsid w:val="00482D9D"/>
    <w:rsid w:val="004B75EA"/>
    <w:rsid w:val="004C3B57"/>
    <w:rsid w:val="004E3480"/>
    <w:rsid w:val="004E635E"/>
    <w:rsid w:val="00517DA1"/>
    <w:rsid w:val="00545A04"/>
    <w:rsid w:val="00591312"/>
    <w:rsid w:val="005A7940"/>
    <w:rsid w:val="00613862"/>
    <w:rsid w:val="0062178B"/>
    <w:rsid w:val="0064040E"/>
    <w:rsid w:val="00647E6F"/>
    <w:rsid w:val="0067416D"/>
    <w:rsid w:val="006A47FE"/>
    <w:rsid w:val="006A74D9"/>
    <w:rsid w:val="006B58E0"/>
    <w:rsid w:val="006E21DF"/>
    <w:rsid w:val="00710EAA"/>
    <w:rsid w:val="00725672"/>
    <w:rsid w:val="00735D78"/>
    <w:rsid w:val="0074251D"/>
    <w:rsid w:val="007813A2"/>
    <w:rsid w:val="00793665"/>
    <w:rsid w:val="00796BE6"/>
    <w:rsid w:val="007C6AB3"/>
    <w:rsid w:val="007D34AA"/>
    <w:rsid w:val="007E1E14"/>
    <w:rsid w:val="007F1508"/>
    <w:rsid w:val="007F258D"/>
    <w:rsid w:val="007F536F"/>
    <w:rsid w:val="007F657F"/>
    <w:rsid w:val="0083244F"/>
    <w:rsid w:val="00853CF3"/>
    <w:rsid w:val="00867FF0"/>
    <w:rsid w:val="00887220"/>
    <w:rsid w:val="0089010B"/>
    <w:rsid w:val="008D19AE"/>
    <w:rsid w:val="008F1A11"/>
    <w:rsid w:val="00974BF9"/>
    <w:rsid w:val="009910CA"/>
    <w:rsid w:val="009B5C71"/>
    <w:rsid w:val="009C4F6F"/>
    <w:rsid w:val="009F4D52"/>
    <w:rsid w:val="00A009CC"/>
    <w:rsid w:val="00A144EC"/>
    <w:rsid w:val="00A154B2"/>
    <w:rsid w:val="00A23603"/>
    <w:rsid w:val="00A44421"/>
    <w:rsid w:val="00A46BF9"/>
    <w:rsid w:val="00A557E4"/>
    <w:rsid w:val="00A942D9"/>
    <w:rsid w:val="00AA0418"/>
    <w:rsid w:val="00AB024E"/>
    <w:rsid w:val="00B257D9"/>
    <w:rsid w:val="00B270B6"/>
    <w:rsid w:val="00B35C41"/>
    <w:rsid w:val="00B659A1"/>
    <w:rsid w:val="00B7215E"/>
    <w:rsid w:val="00B74AFF"/>
    <w:rsid w:val="00B752B1"/>
    <w:rsid w:val="00B7795B"/>
    <w:rsid w:val="00BA3DA5"/>
    <w:rsid w:val="00BD36C4"/>
    <w:rsid w:val="00BD55DA"/>
    <w:rsid w:val="00BE1CCD"/>
    <w:rsid w:val="00BE7B25"/>
    <w:rsid w:val="00BF69E2"/>
    <w:rsid w:val="00C2024E"/>
    <w:rsid w:val="00C563C9"/>
    <w:rsid w:val="00C7179A"/>
    <w:rsid w:val="00C83DCA"/>
    <w:rsid w:val="00CD18B1"/>
    <w:rsid w:val="00D31C5E"/>
    <w:rsid w:val="00D467FA"/>
    <w:rsid w:val="00D47818"/>
    <w:rsid w:val="00D52F1B"/>
    <w:rsid w:val="00D80292"/>
    <w:rsid w:val="00DD0856"/>
    <w:rsid w:val="00DE25E0"/>
    <w:rsid w:val="00DE2BE5"/>
    <w:rsid w:val="00E44D92"/>
    <w:rsid w:val="00E702D9"/>
    <w:rsid w:val="00EE2EFE"/>
    <w:rsid w:val="00EF3E94"/>
    <w:rsid w:val="00F062B3"/>
    <w:rsid w:val="00F508F3"/>
    <w:rsid w:val="00FC7237"/>
    <w:rsid w:val="00FF3198"/>
    <w:rsid w:val="00FF62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A6D73"/>
  <w15:chartTrackingRefBased/>
  <w15:docId w15:val="{A02BC694-8F7D-44BA-964F-4BF37F85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56B"/>
    <w:pPr>
      <w:spacing w:after="120" w:line="240" w:lineRule="auto"/>
      <w:jc w:val="both"/>
    </w:pPr>
    <w:rPr>
      <w:rFonts w:ascii="Times New Roman" w:eastAsia="MS Mincho" w:hAnsi="Times New Roman" w:cs="Times New Roman"/>
      <w:kern w:val="0"/>
      <w:szCs w:val="24"/>
      <w:lang w:val="en-GB" w:eastAsia="de-DE"/>
      <w14:ligatures w14:val="none"/>
    </w:rPr>
  </w:style>
  <w:style w:type="paragraph" w:styleId="Heading1">
    <w:name w:val="heading 1"/>
    <w:basedOn w:val="Normal"/>
    <w:next w:val="Normal"/>
    <w:link w:val="Heading1Char"/>
    <w:uiPriority w:val="9"/>
    <w:qFormat/>
    <w:rsid w:val="00B2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D9"/>
    <w:rPr>
      <w:rFonts w:eastAsiaTheme="majorEastAsia" w:cstheme="majorBidi"/>
      <w:color w:val="272727" w:themeColor="text1" w:themeTint="D8"/>
    </w:rPr>
  </w:style>
  <w:style w:type="paragraph" w:styleId="Title">
    <w:name w:val="Title"/>
    <w:basedOn w:val="Normal"/>
    <w:next w:val="Normal"/>
    <w:link w:val="TitleChar"/>
    <w:uiPriority w:val="10"/>
    <w:qFormat/>
    <w:rsid w:val="00B257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D9"/>
    <w:pPr>
      <w:spacing w:before="160"/>
      <w:jc w:val="center"/>
    </w:pPr>
    <w:rPr>
      <w:i/>
      <w:iCs/>
      <w:color w:val="404040" w:themeColor="text1" w:themeTint="BF"/>
    </w:rPr>
  </w:style>
  <w:style w:type="character" w:customStyle="1" w:styleId="QuoteChar">
    <w:name w:val="Quote Char"/>
    <w:basedOn w:val="DefaultParagraphFont"/>
    <w:link w:val="Quote"/>
    <w:uiPriority w:val="29"/>
    <w:rsid w:val="00B257D9"/>
    <w:rPr>
      <w:i/>
      <w:iCs/>
      <w:color w:val="404040" w:themeColor="text1" w:themeTint="BF"/>
    </w:rPr>
  </w:style>
  <w:style w:type="paragraph" w:styleId="ListParagraph">
    <w:name w:val="List Paragraph"/>
    <w:basedOn w:val="Normal"/>
    <w:uiPriority w:val="34"/>
    <w:qFormat/>
    <w:rsid w:val="00B257D9"/>
    <w:pPr>
      <w:ind w:left="720"/>
      <w:contextualSpacing/>
    </w:pPr>
  </w:style>
  <w:style w:type="character" w:styleId="IntenseEmphasis">
    <w:name w:val="Intense Emphasis"/>
    <w:basedOn w:val="DefaultParagraphFont"/>
    <w:uiPriority w:val="21"/>
    <w:qFormat/>
    <w:rsid w:val="00B257D9"/>
    <w:rPr>
      <w:i/>
      <w:iCs/>
      <w:color w:val="0F4761" w:themeColor="accent1" w:themeShade="BF"/>
    </w:rPr>
  </w:style>
  <w:style w:type="paragraph" w:styleId="IntenseQuote">
    <w:name w:val="Intense Quote"/>
    <w:basedOn w:val="Normal"/>
    <w:next w:val="Normal"/>
    <w:link w:val="IntenseQuoteChar"/>
    <w:uiPriority w:val="30"/>
    <w:qFormat/>
    <w:rsid w:val="00B2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D9"/>
    <w:rPr>
      <w:i/>
      <w:iCs/>
      <w:color w:val="0F4761" w:themeColor="accent1" w:themeShade="BF"/>
    </w:rPr>
  </w:style>
  <w:style w:type="character" w:styleId="IntenseReference">
    <w:name w:val="Intense Reference"/>
    <w:basedOn w:val="DefaultParagraphFont"/>
    <w:uiPriority w:val="32"/>
    <w:qFormat/>
    <w:rsid w:val="00B257D9"/>
    <w:rPr>
      <w:b/>
      <w:bCs/>
      <w:smallCaps/>
      <w:color w:val="0F4761" w:themeColor="accent1" w:themeShade="BF"/>
      <w:spacing w:val="5"/>
    </w:rPr>
  </w:style>
  <w:style w:type="paragraph" w:styleId="Header">
    <w:name w:val="header"/>
    <w:basedOn w:val="Normal"/>
    <w:link w:val="HeaderChar"/>
    <w:uiPriority w:val="99"/>
    <w:unhideWhenUsed/>
    <w:rsid w:val="0031456B"/>
    <w:pPr>
      <w:tabs>
        <w:tab w:val="center" w:pos="4513"/>
        <w:tab w:val="right" w:pos="9026"/>
      </w:tabs>
      <w:spacing w:after="0"/>
    </w:pPr>
  </w:style>
  <w:style w:type="character" w:customStyle="1" w:styleId="HeaderChar">
    <w:name w:val="Header Char"/>
    <w:basedOn w:val="DefaultParagraphFont"/>
    <w:link w:val="Header"/>
    <w:uiPriority w:val="99"/>
    <w:rsid w:val="0031456B"/>
  </w:style>
  <w:style w:type="paragraph" w:styleId="Footer">
    <w:name w:val="footer"/>
    <w:basedOn w:val="Normal"/>
    <w:link w:val="FooterChar"/>
    <w:uiPriority w:val="99"/>
    <w:unhideWhenUsed/>
    <w:rsid w:val="0031456B"/>
    <w:pPr>
      <w:tabs>
        <w:tab w:val="center" w:pos="4513"/>
        <w:tab w:val="right" w:pos="9026"/>
      </w:tabs>
      <w:spacing w:after="0"/>
    </w:pPr>
  </w:style>
  <w:style w:type="character" w:customStyle="1" w:styleId="FooterChar">
    <w:name w:val="Footer Char"/>
    <w:basedOn w:val="DefaultParagraphFont"/>
    <w:link w:val="Footer"/>
    <w:uiPriority w:val="99"/>
    <w:rsid w:val="0031456B"/>
  </w:style>
  <w:style w:type="paragraph" w:customStyle="1" w:styleId="IJTechaffiliation">
    <w:name w:val="IJTech_affiliation"/>
    <w:next w:val="Normal"/>
    <w:link w:val="IJTechaffiliationChar"/>
    <w:qFormat/>
    <w:rsid w:val="002B36AD"/>
    <w:pPr>
      <w:adjustRightInd w:val="0"/>
      <w:snapToGrid w:val="0"/>
      <w:spacing w:after="0" w:line="240" w:lineRule="auto"/>
    </w:pPr>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IJTECHaffiliation0">
    <w:name w:val="IJTECH_affiliation"/>
    <w:rsid w:val="0031456B"/>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IJTechAuthors">
    <w:name w:val="IJTech_Authors"/>
    <w:basedOn w:val="Normal"/>
    <w:link w:val="IJTechAuthorsChar"/>
    <w:qFormat/>
    <w:rsid w:val="0031456B"/>
    <w:pPr>
      <w:adjustRightInd w:val="0"/>
      <w:snapToGrid w:val="0"/>
      <w:spacing w:after="360" w:line="260" w:lineRule="atLeast"/>
      <w:jc w:val="left"/>
    </w:pPr>
    <w:rPr>
      <w:rFonts w:ascii="Seaford" w:eastAsia="Times New Roman" w:hAnsi="Seaford"/>
      <w:b/>
      <w:color w:val="000000"/>
      <w:sz w:val="20"/>
      <w:szCs w:val="22"/>
      <w:lang w:val="en-US" w:bidi="en-US"/>
    </w:rPr>
  </w:style>
  <w:style w:type="character" w:customStyle="1" w:styleId="IJTechAuthorsChar">
    <w:name w:val="IJTech_Authors Char"/>
    <w:basedOn w:val="DefaultParagraphFont"/>
    <w:link w:val="IJTechAuthors"/>
    <w:rsid w:val="0031456B"/>
    <w:rPr>
      <w:rFonts w:ascii="Seaford" w:eastAsia="Times New Roman" w:hAnsi="Seaford" w:cs="Times New Roman"/>
      <w:b/>
      <w:color w:val="000000"/>
      <w:kern w:val="0"/>
      <w:sz w:val="20"/>
      <w:lang w:val="en-US" w:eastAsia="de-DE" w:bidi="en-US"/>
      <w14:ligatures w14:val="none"/>
    </w:rPr>
  </w:style>
  <w:style w:type="paragraph" w:customStyle="1" w:styleId="IJTechTITLE">
    <w:name w:val="IJTech_TITLE"/>
    <w:basedOn w:val="Normal"/>
    <w:link w:val="IJTechTITLEChar"/>
    <w:qFormat/>
    <w:rsid w:val="0031456B"/>
    <w:pPr>
      <w:jc w:val="left"/>
    </w:pPr>
    <w:rPr>
      <w:rFonts w:ascii="Seaford" w:hAnsi="Seaford"/>
      <w:b/>
      <w:bCs/>
      <w:sz w:val="40"/>
      <w:szCs w:val="44"/>
      <w:lang w:val="en-US"/>
    </w:rPr>
  </w:style>
  <w:style w:type="character" w:customStyle="1" w:styleId="IJTechTITLEChar">
    <w:name w:val="IJTech_TITLE Char"/>
    <w:basedOn w:val="DefaultParagraphFont"/>
    <w:link w:val="IJTechTITLE"/>
    <w:rsid w:val="0031456B"/>
    <w:rPr>
      <w:rFonts w:ascii="Seaford" w:eastAsia="MS Mincho" w:hAnsi="Seaford" w:cs="Times New Roman"/>
      <w:b/>
      <w:bCs/>
      <w:kern w:val="0"/>
      <w:sz w:val="40"/>
      <w:szCs w:val="44"/>
      <w:lang w:val="en-US" w:eastAsia="de-DE"/>
      <w14:ligatures w14:val="none"/>
    </w:rPr>
  </w:style>
  <w:style w:type="paragraph" w:customStyle="1" w:styleId="IJTechTypeofPaper">
    <w:name w:val="IJTech_Type of Paper"/>
    <w:basedOn w:val="IJTechaffiliation"/>
    <w:link w:val="IJTechTypeofPaperChar"/>
    <w:qFormat/>
    <w:rsid w:val="004B75EA"/>
  </w:style>
  <w:style w:type="character" w:customStyle="1" w:styleId="IJTechaffiliationChar">
    <w:name w:val="IJTech_affiliation Char"/>
    <w:basedOn w:val="DefaultParagraphFont"/>
    <w:link w:val="IJTechaffiliation"/>
    <w:rsid w:val="002B36AD"/>
    <w:rPr>
      <w:rFonts w:ascii="Seaford" w:eastAsia="Times New Roman" w:hAnsi="Seaford" w:cs="Times New Roman"/>
      <w:i/>
      <w:snapToGrid w:val="0"/>
      <w:color w:val="000000"/>
      <w:kern w:val="0"/>
      <w:sz w:val="20"/>
      <w:szCs w:val="20"/>
      <w:lang w:val="en-US" w:eastAsia="de-DE" w:bidi="en-US"/>
      <w14:ligatures w14:val="none"/>
    </w:rPr>
  </w:style>
  <w:style w:type="character" w:customStyle="1" w:styleId="IJTechTypeofPaperChar">
    <w:name w:val="IJTech_Type of Paper Char"/>
    <w:basedOn w:val="IJTechaffiliationChar"/>
    <w:link w:val="IJTechTypeofPaper"/>
    <w:rsid w:val="004B75EA"/>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MDPI18keywords">
    <w:name w:val="MDPI_1.8_keywords"/>
    <w:next w:val="Normal"/>
    <w:link w:val="MDPI18keywordsChar"/>
    <w:rsid w:val="004B75EA"/>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lang w:val="en-US" w:eastAsia="de-DE" w:bidi="en-US"/>
      <w14:ligatures w14:val="none"/>
    </w:rPr>
  </w:style>
  <w:style w:type="paragraph" w:customStyle="1" w:styleId="MDPI17abstract">
    <w:name w:val="MDPI_1.7_abstract"/>
    <w:next w:val="Normal"/>
    <w:rsid w:val="004B75EA"/>
    <w:pPr>
      <w:adjustRightInd w:val="0"/>
      <w:snapToGrid w:val="0"/>
      <w:spacing w:before="240" w:after="0" w:line="280" w:lineRule="atLeast"/>
      <w:ind w:left="2608"/>
      <w:jc w:val="both"/>
    </w:pPr>
    <w:rPr>
      <w:rFonts w:ascii="Palatino Linotype" w:eastAsia="Times New Roman" w:hAnsi="Palatino Linotype" w:cs="Times New Roman"/>
      <w:color w:val="000000"/>
      <w:kern w:val="0"/>
      <w:sz w:val="20"/>
      <w:lang w:val="en-US" w:eastAsia="de-DE" w:bidi="en-US"/>
      <w14:ligatures w14:val="none"/>
    </w:rPr>
  </w:style>
  <w:style w:type="paragraph" w:customStyle="1" w:styleId="IJTECHAbstract">
    <w:name w:val="IJTECH_Abstract"/>
    <w:basedOn w:val="Normal"/>
    <w:link w:val="IJTECHAbstractChar"/>
    <w:qFormat/>
    <w:rsid w:val="004B75EA"/>
    <w:pPr>
      <w:spacing w:after="0"/>
    </w:pPr>
    <w:rPr>
      <w:rFonts w:ascii="Palatino" w:hAnsi="Palatino" w:cs="Palatino"/>
      <w:bCs/>
      <w:sz w:val="20"/>
      <w:szCs w:val="20"/>
    </w:rPr>
  </w:style>
  <w:style w:type="character" w:customStyle="1" w:styleId="IJTECHAbstractChar">
    <w:name w:val="IJTECH_Abstract Char"/>
    <w:basedOn w:val="DefaultParagraphFont"/>
    <w:link w:val="IJTECHAbstract"/>
    <w:rsid w:val="004B75EA"/>
    <w:rPr>
      <w:rFonts w:ascii="Palatino" w:eastAsia="MS Mincho" w:hAnsi="Palatino" w:cs="Palatino"/>
      <w:bCs/>
      <w:kern w:val="0"/>
      <w:sz w:val="20"/>
      <w:szCs w:val="20"/>
      <w:lang w:val="en-GB" w:eastAsia="de-DE"/>
      <w14:ligatures w14:val="none"/>
    </w:rPr>
  </w:style>
  <w:style w:type="paragraph" w:customStyle="1" w:styleId="IJTechKeyword">
    <w:name w:val="IJTech_Keyword"/>
    <w:basedOn w:val="MDPI18keywords"/>
    <w:link w:val="IJTechKeywordChar"/>
    <w:qFormat/>
    <w:rsid w:val="004B75EA"/>
    <w:pPr>
      <w:ind w:left="0"/>
    </w:pPr>
    <w:rPr>
      <w:rFonts w:ascii="Palatino" w:hAnsi="Palatino" w:cs="Palatino"/>
      <w:color w:val="auto"/>
      <w:sz w:val="20"/>
      <w:szCs w:val="20"/>
    </w:rPr>
  </w:style>
  <w:style w:type="character" w:customStyle="1" w:styleId="MDPI18keywordsChar">
    <w:name w:val="MDPI_1.8_keywords Char"/>
    <w:basedOn w:val="DefaultParagraphFont"/>
    <w:link w:val="MDPI18keywords"/>
    <w:rsid w:val="004B75EA"/>
    <w:rPr>
      <w:rFonts w:ascii="Palatino Linotype" w:eastAsia="Times New Roman" w:hAnsi="Palatino Linotype" w:cs="Times New Roman"/>
      <w:snapToGrid w:val="0"/>
      <w:color w:val="000000"/>
      <w:kern w:val="0"/>
      <w:sz w:val="18"/>
      <w:lang w:val="en-US" w:eastAsia="de-DE" w:bidi="en-US"/>
      <w14:ligatures w14:val="none"/>
    </w:rPr>
  </w:style>
  <w:style w:type="character" w:customStyle="1" w:styleId="IJTechKeywordChar">
    <w:name w:val="IJTech_Keyword Char"/>
    <w:basedOn w:val="MDPI18keywordsChar"/>
    <w:link w:val="IJTechKeyword"/>
    <w:rsid w:val="004B75EA"/>
    <w:rPr>
      <w:rFonts w:ascii="Palatino" w:eastAsia="Times New Roman" w:hAnsi="Palatino" w:cs="Palatino"/>
      <w:snapToGrid w:val="0"/>
      <w:color w:val="000000"/>
      <w:kern w:val="0"/>
      <w:sz w:val="20"/>
      <w:szCs w:val="20"/>
      <w:lang w:val="en-US" w:eastAsia="de-DE" w:bidi="en-US"/>
      <w14:ligatures w14:val="none"/>
    </w:rPr>
  </w:style>
  <w:style w:type="paragraph" w:customStyle="1" w:styleId="MDPI21heading1">
    <w:name w:val="MDPI_2.1_heading1"/>
    <w:link w:val="MDPI21heading1Char"/>
    <w:rsid w:val="004B75EA"/>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val="en-US" w:eastAsia="de-DE" w:bidi="en-US"/>
      <w14:ligatures w14:val="none"/>
    </w:rPr>
  </w:style>
  <w:style w:type="paragraph" w:customStyle="1" w:styleId="IJTECHHeading">
    <w:name w:val="IJTECH_Heading"/>
    <w:basedOn w:val="MDPI21heading1"/>
    <w:link w:val="IJTECHHeadingChar"/>
    <w:rsid w:val="004B75EA"/>
    <w:pPr>
      <w:ind w:left="0"/>
    </w:pPr>
    <w:rPr>
      <w:rFonts w:ascii="Palentino" w:hAnsi="Palentino"/>
    </w:rPr>
  </w:style>
  <w:style w:type="character" w:customStyle="1" w:styleId="MDPI21heading1Char">
    <w:name w:val="MDPI_2.1_heading1 Char"/>
    <w:basedOn w:val="DefaultParagraphFont"/>
    <w:link w:val="MDPI21heading1"/>
    <w:rsid w:val="004B75EA"/>
    <w:rPr>
      <w:rFonts w:ascii="Palatino Linotype" w:eastAsia="Times New Roman" w:hAnsi="Palatino Linotype" w:cs="Times New Roman"/>
      <w:b/>
      <w:snapToGrid w:val="0"/>
      <w:color w:val="000000"/>
      <w:kern w:val="0"/>
      <w:sz w:val="24"/>
      <w:lang w:val="en-US" w:eastAsia="de-DE" w:bidi="en-US"/>
      <w14:ligatures w14:val="none"/>
    </w:rPr>
  </w:style>
  <w:style w:type="character" w:customStyle="1" w:styleId="IJTECHHeadingChar">
    <w:name w:val="IJTECH_Heading Char"/>
    <w:basedOn w:val="MDPI21heading1Char"/>
    <w:link w:val="IJTECHHeading"/>
    <w:rsid w:val="004B75EA"/>
    <w:rPr>
      <w:rFonts w:ascii="Palentino" w:eastAsia="Times New Roman" w:hAnsi="Palentino" w:cs="Times New Roman"/>
      <w:b/>
      <w:snapToGrid w:val="0"/>
      <w:color w:val="000000"/>
      <w:kern w:val="0"/>
      <w:sz w:val="24"/>
      <w:lang w:val="en-US" w:eastAsia="de-DE" w:bidi="en-US"/>
      <w14:ligatures w14:val="none"/>
    </w:rPr>
  </w:style>
  <w:style w:type="paragraph" w:customStyle="1" w:styleId="IJTechHeadingSection">
    <w:name w:val="IJTech_Heading_Section"/>
    <w:basedOn w:val="IJTECHHeading"/>
    <w:link w:val="IJTechHeadingSectionChar"/>
    <w:qFormat/>
    <w:rsid w:val="00331A26"/>
    <w:pPr>
      <w:numPr>
        <w:numId w:val="1"/>
      </w:numPr>
      <w:ind w:left="426"/>
    </w:pPr>
    <w:rPr>
      <w:sz w:val="22"/>
    </w:rPr>
  </w:style>
  <w:style w:type="character" w:customStyle="1" w:styleId="IJTechHeadingSectionChar">
    <w:name w:val="IJTech_Heading_Section Char"/>
    <w:basedOn w:val="IJTECHHeadingChar"/>
    <w:link w:val="IJTechHeadingSection"/>
    <w:rsid w:val="00331A26"/>
    <w:rPr>
      <w:rFonts w:ascii="Palentino" w:eastAsia="Times New Roman" w:hAnsi="Palentino" w:cs="Times New Roman"/>
      <w:b/>
      <w:snapToGrid w:val="0"/>
      <w:color w:val="000000"/>
      <w:kern w:val="0"/>
      <w:sz w:val="24"/>
      <w:lang w:val="en-US" w:eastAsia="de-DE" w:bidi="en-US"/>
      <w14:ligatures w14:val="none"/>
    </w:rPr>
  </w:style>
  <w:style w:type="paragraph" w:customStyle="1" w:styleId="IJTechText">
    <w:name w:val="IJTech_Text"/>
    <w:basedOn w:val="Normal"/>
    <w:link w:val="IJTechTextChar"/>
    <w:qFormat/>
    <w:rsid w:val="003C019E"/>
    <w:pPr>
      <w:spacing w:after="0"/>
      <w:ind w:left="142" w:firstLine="308"/>
    </w:pPr>
    <w:rPr>
      <w:rFonts w:ascii="Palatino" w:hAnsi="Palatino" w:cs="Palatino"/>
      <w:szCs w:val="22"/>
      <w:shd w:val="clear" w:color="auto" w:fill="FFFFFF"/>
    </w:rPr>
  </w:style>
  <w:style w:type="character" w:customStyle="1" w:styleId="IJTechTextChar">
    <w:name w:val="IJTech_Text Char"/>
    <w:basedOn w:val="DefaultParagraphFont"/>
    <w:link w:val="IJTechText"/>
    <w:rsid w:val="003C019E"/>
    <w:rPr>
      <w:rFonts w:ascii="Palatino" w:eastAsia="MS Mincho" w:hAnsi="Palatino" w:cs="Palatino"/>
      <w:kern w:val="0"/>
      <w:lang w:val="en-GB" w:eastAsia="de-DE"/>
      <w14:ligatures w14:val="none"/>
    </w:rPr>
  </w:style>
  <w:style w:type="paragraph" w:customStyle="1" w:styleId="IJTechSubheading">
    <w:name w:val="IJTech_Subheading"/>
    <w:basedOn w:val="IJTechText"/>
    <w:link w:val="IJTechSubheadingChar"/>
    <w:qFormat/>
    <w:rsid w:val="00AA0418"/>
    <w:pPr>
      <w:numPr>
        <w:numId w:val="4"/>
      </w:numPr>
    </w:pPr>
    <w:rPr>
      <w:i/>
      <w:iCs/>
      <w:lang w:val="en-ID"/>
    </w:rPr>
  </w:style>
  <w:style w:type="character" w:customStyle="1" w:styleId="IJTechSubheadingChar">
    <w:name w:val="IJTech_Subheading Char"/>
    <w:basedOn w:val="IJTechTextChar"/>
    <w:link w:val="IJTechSubheading"/>
    <w:rsid w:val="00AA0418"/>
    <w:rPr>
      <w:rFonts w:ascii="Palatino" w:eastAsia="MS Mincho" w:hAnsi="Palatino" w:cs="Palatino"/>
      <w:i/>
      <w:iCs/>
      <w:kern w:val="0"/>
      <w:lang w:val="en-GB" w:eastAsia="de-DE"/>
      <w14:ligatures w14:val="none"/>
    </w:rPr>
  </w:style>
  <w:style w:type="paragraph" w:customStyle="1" w:styleId="IJTechSubsection">
    <w:name w:val="IJTech_Subsection"/>
    <w:basedOn w:val="IJTechSubheading"/>
    <w:link w:val="IJTechSubsectionChar"/>
    <w:qFormat/>
    <w:rsid w:val="00B659A1"/>
    <w:pPr>
      <w:numPr>
        <w:numId w:val="0"/>
      </w:numPr>
      <w:ind w:left="720"/>
    </w:pPr>
    <w:rPr>
      <w:rFonts w:ascii="Palentino" w:hAnsi="Palentino"/>
      <w:u w:val="single"/>
    </w:rPr>
  </w:style>
  <w:style w:type="character" w:customStyle="1" w:styleId="IJTechSubsectionChar">
    <w:name w:val="IJTech_Subsection Char"/>
    <w:basedOn w:val="IJTechSubheadingChar"/>
    <w:link w:val="IJTechSubsection"/>
    <w:rsid w:val="00B659A1"/>
    <w:rPr>
      <w:rFonts w:ascii="Palentino" w:eastAsia="MS Mincho" w:hAnsi="Palentino" w:cs="Palatino"/>
      <w:i/>
      <w:iCs/>
      <w:kern w:val="0"/>
      <w:u w:val="single"/>
      <w:lang w:val="en-GB" w:eastAsia="de-DE"/>
      <w14:ligatures w14:val="none"/>
    </w:rPr>
  </w:style>
  <w:style w:type="paragraph" w:customStyle="1" w:styleId="MDPI39equation">
    <w:name w:val="MDPI_3.9_equation"/>
    <w:rsid w:val="00A46BF9"/>
    <w:pPr>
      <w:adjustRightInd w:val="0"/>
      <w:snapToGrid w:val="0"/>
      <w:spacing w:before="120" w:after="120" w:line="280" w:lineRule="atLeast"/>
      <w:ind w:left="709"/>
      <w:jc w:val="center"/>
    </w:pPr>
    <w:rPr>
      <w:rFonts w:ascii="Palatino Linotype" w:eastAsia="Times New Roman" w:hAnsi="Palatino Linotype" w:cs="Times New Roman"/>
      <w:snapToGrid w:val="0"/>
      <w:color w:val="000000"/>
      <w:kern w:val="0"/>
      <w:sz w:val="20"/>
      <w:lang w:val="en-US" w:eastAsia="de-DE" w:bidi="en-US"/>
      <w14:ligatures w14:val="none"/>
    </w:rPr>
  </w:style>
  <w:style w:type="paragraph" w:customStyle="1" w:styleId="MDPI3aequationnumber">
    <w:name w:val="MDPI_3.a_equation_number"/>
    <w:rsid w:val="00A46BF9"/>
    <w:pPr>
      <w:spacing w:before="120" w:after="120" w:line="280" w:lineRule="atLeast"/>
      <w:jc w:val="right"/>
    </w:pPr>
    <w:rPr>
      <w:rFonts w:ascii="Palatino Linotype" w:eastAsia="Times New Roman" w:hAnsi="Palatino Linotype" w:cs="Times New Roman"/>
      <w:snapToGrid w:val="0"/>
      <w:color w:val="000000"/>
      <w:kern w:val="0"/>
      <w:sz w:val="20"/>
      <w:lang w:val="en-US" w:eastAsia="de-DE" w:bidi="en-US"/>
      <w14:ligatures w14:val="none"/>
    </w:rPr>
  </w:style>
  <w:style w:type="character" w:styleId="PlaceholderText">
    <w:name w:val="Placeholder Text"/>
    <w:basedOn w:val="DefaultParagraphFont"/>
    <w:uiPriority w:val="99"/>
    <w:semiHidden/>
    <w:rsid w:val="00A46BF9"/>
    <w:rPr>
      <w:color w:val="666666"/>
    </w:rPr>
  </w:style>
  <w:style w:type="character" w:customStyle="1" w:styleId="y2iqfc">
    <w:name w:val="y2iqfc"/>
    <w:basedOn w:val="DefaultParagraphFont"/>
    <w:rsid w:val="00B659A1"/>
  </w:style>
  <w:style w:type="table" w:styleId="TableGrid">
    <w:name w:val="Table Grid"/>
    <w:basedOn w:val="TableNormal"/>
    <w:uiPriority w:val="59"/>
    <w:qFormat/>
    <w:rsid w:val="000E6DD7"/>
    <w:pPr>
      <w:spacing w:after="0" w:line="240" w:lineRule="auto"/>
    </w:pPr>
    <w:rPr>
      <w:rFonts w:ascii="Times New Roman" w:eastAsia="MS Mincho"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TechTableCaption">
    <w:name w:val="IJTech_Table Caption"/>
    <w:basedOn w:val="Normal"/>
    <w:link w:val="IJTechTableCaptionChar"/>
    <w:qFormat/>
    <w:rsid w:val="000B3987"/>
    <w:pPr>
      <w:tabs>
        <w:tab w:val="left" w:pos="0"/>
        <w:tab w:val="left" w:pos="450"/>
      </w:tabs>
      <w:spacing w:before="120" w:after="0"/>
    </w:pPr>
    <w:rPr>
      <w:rFonts w:ascii="Palatino" w:hAnsi="Palatino" w:cs="Palatino"/>
      <w:sz w:val="24"/>
    </w:rPr>
  </w:style>
  <w:style w:type="character" w:customStyle="1" w:styleId="IJTechTableCaptionChar">
    <w:name w:val="IJTech_Table Caption Char"/>
    <w:basedOn w:val="DefaultParagraphFont"/>
    <w:link w:val="IJTechTableCaption"/>
    <w:rsid w:val="000B3987"/>
    <w:rPr>
      <w:rFonts w:ascii="Palatino" w:eastAsia="MS Mincho" w:hAnsi="Palatino" w:cs="Palatino"/>
      <w:kern w:val="0"/>
      <w:sz w:val="24"/>
      <w:szCs w:val="24"/>
      <w:lang w:val="en-GB" w:eastAsia="de-DE"/>
      <w14:ligatures w14:val="none"/>
    </w:rPr>
  </w:style>
  <w:style w:type="paragraph" w:customStyle="1" w:styleId="IJTechTableEntries">
    <w:name w:val="IJTech_Table Entries"/>
    <w:basedOn w:val="Normal"/>
    <w:link w:val="IJTechTableEntriesChar"/>
    <w:qFormat/>
    <w:rsid w:val="000B3987"/>
    <w:pPr>
      <w:tabs>
        <w:tab w:val="left" w:pos="0"/>
      </w:tabs>
      <w:spacing w:after="0"/>
      <w:jc w:val="center"/>
    </w:pPr>
    <w:rPr>
      <w:rFonts w:ascii="Palentino" w:eastAsia="TimesNewRomanPSMT" w:hAnsi="Palentino" w:cs="Palatino"/>
      <w:sz w:val="20"/>
      <w:szCs w:val="20"/>
      <w:lang w:val="en-US"/>
    </w:rPr>
  </w:style>
  <w:style w:type="character" w:customStyle="1" w:styleId="IJTechTableEntriesChar">
    <w:name w:val="IJTech_Table Entries Char"/>
    <w:basedOn w:val="DefaultParagraphFont"/>
    <w:link w:val="IJTechTableEntries"/>
    <w:rsid w:val="000B3987"/>
    <w:rPr>
      <w:rFonts w:ascii="Palentino" w:eastAsia="TimesNewRomanPSMT" w:hAnsi="Palentino" w:cs="Palatino"/>
      <w:kern w:val="0"/>
      <w:sz w:val="20"/>
      <w:szCs w:val="20"/>
      <w:lang w:val="en-US" w:eastAsia="de-DE"/>
      <w14:ligatures w14:val="none"/>
    </w:rPr>
  </w:style>
  <w:style w:type="paragraph" w:styleId="BodyText">
    <w:name w:val="Body Text"/>
    <w:basedOn w:val="Normal"/>
    <w:link w:val="BodyTextChar"/>
    <w:rsid w:val="00735D78"/>
    <w:pPr>
      <w:spacing w:after="0"/>
    </w:pPr>
    <w:rPr>
      <w:i/>
      <w:iCs/>
      <w:lang w:val="en-US" w:eastAsia="en-US"/>
    </w:rPr>
  </w:style>
  <w:style w:type="character" w:customStyle="1" w:styleId="BodyTextChar">
    <w:name w:val="Body Text Char"/>
    <w:basedOn w:val="DefaultParagraphFont"/>
    <w:link w:val="BodyText"/>
    <w:rsid w:val="00735D78"/>
    <w:rPr>
      <w:rFonts w:ascii="Times New Roman" w:eastAsia="MS Mincho" w:hAnsi="Times New Roman" w:cs="Times New Roman"/>
      <w:i/>
      <w:iCs/>
      <w:kern w:val="0"/>
      <w:szCs w:val="24"/>
      <w:lang w:val="en-US"/>
      <w14:ligatures w14:val="none"/>
    </w:rPr>
  </w:style>
  <w:style w:type="paragraph" w:customStyle="1" w:styleId="IJTechTheoremtitle">
    <w:name w:val="IJTech_Theorem title"/>
    <w:basedOn w:val="IJTechText"/>
    <w:link w:val="IJTechTheoremtitleChar"/>
    <w:qFormat/>
    <w:rsid w:val="00735D78"/>
    <w:rPr>
      <w:b/>
      <w:bCs/>
    </w:rPr>
  </w:style>
  <w:style w:type="character" w:customStyle="1" w:styleId="IJTechTheoremtitleChar">
    <w:name w:val="IJTech_Theorem title Char"/>
    <w:basedOn w:val="IJTechTextChar"/>
    <w:link w:val="IJTechTheoremtitle"/>
    <w:rsid w:val="00735D78"/>
    <w:rPr>
      <w:rFonts w:ascii="Palatino" w:eastAsia="MS Mincho" w:hAnsi="Palatino" w:cs="Palatino"/>
      <w:b/>
      <w:bCs/>
      <w:kern w:val="0"/>
      <w:lang w:val="en-GB" w:eastAsia="de-DE"/>
      <w14:ligatures w14:val="none"/>
    </w:rPr>
  </w:style>
  <w:style w:type="paragraph" w:customStyle="1" w:styleId="IJTechTheormstatement">
    <w:name w:val="IJTech_Theorm statement"/>
    <w:basedOn w:val="IJTechText"/>
    <w:link w:val="IJTechTheormstatementChar"/>
    <w:qFormat/>
    <w:rsid w:val="00331A26"/>
    <w:pPr>
      <w:spacing w:before="120" w:after="120"/>
    </w:pPr>
    <w:rPr>
      <w:i/>
      <w:iCs/>
    </w:rPr>
  </w:style>
  <w:style w:type="character" w:customStyle="1" w:styleId="IJTechTheormstatementChar">
    <w:name w:val="IJTech_Theorm statement Char"/>
    <w:basedOn w:val="IJTechTextChar"/>
    <w:link w:val="IJTechTheormstatement"/>
    <w:rsid w:val="00331A26"/>
    <w:rPr>
      <w:rFonts w:ascii="Palatino" w:eastAsia="MS Mincho" w:hAnsi="Palatino" w:cs="Palatino"/>
      <w:i/>
      <w:iCs/>
      <w:kern w:val="0"/>
      <w:lang w:val="en-GB" w:eastAsia="de-DE"/>
      <w14:ligatures w14:val="none"/>
    </w:rPr>
  </w:style>
  <w:style w:type="paragraph" w:customStyle="1" w:styleId="IJTechHeader">
    <w:name w:val="IJTech_Header"/>
    <w:basedOn w:val="Header"/>
    <w:link w:val="IJTechHeaderChar"/>
    <w:qFormat/>
    <w:rsid w:val="00331A26"/>
    <w:pPr>
      <w:tabs>
        <w:tab w:val="left" w:pos="7371"/>
      </w:tabs>
      <w:ind w:right="1949"/>
      <w:jc w:val="center"/>
    </w:pPr>
    <w:rPr>
      <w:rFonts w:ascii="Georgia" w:hAnsi="Georgia"/>
      <w:noProof/>
      <w:sz w:val="32"/>
      <w:szCs w:val="36"/>
      <w:lang w:val="en-US" w:eastAsia="ru-RU"/>
    </w:rPr>
  </w:style>
  <w:style w:type="character" w:customStyle="1" w:styleId="IJTechHeaderChar">
    <w:name w:val="IJTech_Header Char"/>
    <w:basedOn w:val="HeaderChar"/>
    <w:link w:val="IJTechHeader"/>
    <w:rsid w:val="00331A26"/>
    <w:rPr>
      <w:rFonts w:ascii="Georgia" w:eastAsia="MS Mincho" w:hAnsi="Georgia" w:cs="Times New Roman"/>
      <w:noProof/>
      <w:kern w:val="0"/>
      <w:sz w:val="32"/>
      <w:szCs w:val="36"/>
      <w:lang w:val="en-US" w:eastAsia="ru-RU"/>
      <w14:ligatures w14:val="none"/>
    </w:rPr>
  </w:style>
  <w:style w:type="paragraph" w:customStyle="1" w:styleId="IJTechReference">
    <w:name w:val="IJTech_Reference"/>
    <w:basedOn w:val="IJTechText"/>
    <w:link w:val="IJTechReferenceChar"/>
    <w:qFormat/>
    <w:rsid w:val="007813A2"/>
    <w:pPr>
      <w:ind w:firstLine="284"/>
    </w:pPr>
    <w:rPr>
      <w:sz w:val="20"/>
      <w:szCs w:val="20"/>
    </w:rPr>
  </w:style>
  <w:style w:type="character" w:customStyle="1" w:styleId="IJTechReferenceChar">
    <w:name w:val="IJTech_Reference Char"/>
    <w:basedOn w:val="IJTechTextChar"/>
    <w:link w:val="IJTechReference"/>
    <w:rsid w:val="007813A2"/>
    <w:rPr>
      <w:rFonts w:ascii="Palatino" w:eastAsia="MS Mincho" w:hAnsi="Palatino" w:cs="Palatino"/>
      <w:kern w:val="0"/>
      <w:sz w:val="20"/>
      <w:szCs w:val="20"/>
      <w:lang w:val="en-GB" w:eastAsia="de-DE"/>
      <w14:ligatures w14:val="none"/>
    </w:rPr>
  </w:style>
  <w:style w:type="paragraph" w:customStyle="1" w:styleId="IJTechConflictofInterest">
    <w:name w:val="IJTech_Conflict of Interest"/>
    <w:basedOn w:val="IJTechText"/>
    <w:link w:val="IJTechConflictofInterestChar"/>
    <w:qFormat/>
    <w:rsid w:val="00D47818"/>
    <w:pPr>
      <w:ind w:firstLine="0"/>
    </w:pPr>
    <w:rPr>
      <w:sz w:val="20"/>
    </w:rPr>
  </w:style>
  <w:style w:type="character" w:customStyle="1" w:styleId="IJTechConflictofInterestChar">
    <w:name w:val="IJTech_Conflict of Interest Char"/>
    <w:basedOn w:val="IJTechTextChar"/>
    <w:link w:val="IJTechConflictofInterest"/>
    <w:rsid w:val="00D47818"/>
    <w:rPr>
      <w:rFonts w:ascii="Palatino" w:eastAsia="MS Mincho" w:hAnsi="Palatino" w:cs="Palatino"/>
      <w:kern w:val="0"/>
      <w:sz w:val="20"/>
      <w:lang w:val="en-GB" w:eastAsia="de-DE"/>
      <w14:ligatures w14:val="none"/>
    </w:rPr>
  </w:style>
  <w:style w:type="paragraph" w:customStyle="1" w:styleId="IJTechConflictofInterestTitle">
    <w:name w:val="IJTech_Conflict of Interest Title"/>
    <w:basedOn w:val="IJTechHeadingSection"/>
    <w:link w:val="IJTechConflictofInterestTitleChar"/>
    <w:qFormat/>
    <w:rsid w:val="000C08B0"/>
    <w:pPr>
      <w:numPr>
        <w:numId w:val="0"/>
      </w:numPr>
      <w:ind w:left="142"/>
    </w:pPr>
    <w:rPr>
      <w:rFonts w:ascii="Palatino" w:hAnsi="Palatino" w:cs="Palatino"/>
      <w:lang w:val="en-GB"/>
    </w:rPr>
  </w:style>
  <w:style w:type="character" w:customStyle="1" w:styleId="IJTechConflictofInterestTitleChar">
    <w:name w:val="IJTech_Conflict of Interest Title Char"/>
    <w:basedOn w:val="IJTechHeadingSectionChar"/>
    <w:link w:val="IJTechConflictofInterestTitle"/>
    <w:rsid w:val="000C08B0"/>
    <w:rPr>
      <w:rFonts w:ascii="Palatino" w:eastAsia="Times New Roman" w:hAnsi="Palatino" w:cs="Palatino"/>
      <w:b/>
      <w:snapToGrid w:val="0"/>
      <w:color w:val="000000"/>
      <w:kern w:val="0"/>
      <w:sz w:val="24"/>
      <w:lang w:val="en-GB" w:eastAsia="de-DE" w:bidi="en-US"/>
      <w14:ligatures w14:val="none"/>
    </w:rPr>
  </w:style>
  <w:style w:type="paragraph" w:styleId="EndnoteText">
    <w:name w:val="endnote text"/>
    <w:basedOn w:val="Normal"/>
    <w:link w:val="EndnoteTextChar"/>
    <w:rsid w:val="00FC7237"/>
    <w:pPr>
      <w:spacing w:after="0"/>
    </w:pPr>
    <w:rPr>
      <w:sz w:val="20"/>
      <w:szCs w:val="20"/>
    </w:rPr>
  </w:style>
  <w:style w:type="character" w:customStyle="1" w:styleId="EndnoteTextChar">
    <w:name w:val="Endnote Text Char"/>
    <w:basedOn w:val="DefaultParagraphFont"/>
    <w:link w:val="EndnoteText"/>
    <w:rsid w:val="00FC7237"/>
    <w:rPr>
      <w:rFonts w:ascii="Times New Roman" w:eastAsia="MS Mincho" w:hAnsi="Times New Roman" w:cs="Times New Roman"/>
      <w:kern w:val="0"/>
      <w:sz w:val="20"/>
      <w:szCs w:val="20"/>
      <w:lang w:val="en-GB" w:eastAsia="de-DE"/>
      <w14:ligatures w14:val="none"/>
    </w:rPr>
  </w:style>
  <w:style w:type="character" w:styleId="Hyperlink">
    <w:name w:val="Hyperlink"/>
    <w:basedOn w:val="DefaultParagraphFont"/>
    <w:uiPriority w:val="99"/>
    <w:unhideWhenUsed/>
    <w:rsid w:val="00DE2BE5"/>
    <w:rPr>
      <w:color w:val="467886" w:themeColor="hyperlink"/>
      <w:u w:val="single"/>
    </w:rPr>
  </w:style>
  <w:style w:type="character" w:styleId="UnresolvedMention">
    <w:name w:val="Unresolved Mention"/>
    <w:basedOn w:val="DefaultParagraphFont"/>
    <w:uiPriority w:val="99"/>
    <w:semiHidden/>
    <w:unhideWhenUsed/>
    <w:rsid w:val="00DE2BE5"/>
    <w:rPr>
      <w:color w:val="605E5C"/>
      <w:shd w:val="clear" w:color="auto" w:fill="E1DFDD"/>
    </w:rPr>
  </w:style>
  <w:style w:type="character" w:styleId="CommentReference">
    <w:name w:val="annotation reference"/>
    <w:basedOn w:val="DefaultParagraphFont"/>
    <w:uiPriority w:val="99"/>
    <w:semiHidden/>
    <w:unhideWhenUsed/>
    <w:rsid w:val="00001336"/>
    <w:rPr>
      <w:sz w:val="16"/>
      <w:szCs w:val="16"/>
    </w:rPr>
  </w:style>
  <w:style w:type="paragraph" w:styleId="CommentText">
    <w:name w:val="annotation text"/>
    <w:basedOn w:val="Normal"/>
    <w:link w:val="CommentTextChar"/>
    <w:uiPriority w:val="99"/>
    <w:unhideWhenUsed/>
    <w:rsid w:val="00001336"/>
    <w:rPr>
      <w:sz w:val="20"/>
      <w:szCs w:val="20"/>
    </w:rPr>
  </w:style>
  <w:style w:type="character" w:customStyle="1" w:styleId="CommentTextChar">
    <w:name w:val="Comment Text Char"/>
    <w:basedOn w:val="DefaultParagraphFont"/>
    <w:link w:val="CommentText"/>
    <w:uiPriority w:val="99"/>
    <w:rsid w:val="00001336"/>
    <w:rPr>
      <w:rFonts w:ascii="Times New Roman" w:eastAsia="MS Mincho" w:hAnsi="Times New Roman" w:cs="Times New Roman"/>
      <w:kern w:val="0"/>
      <w:sz w:val="20"/>
      <w:szCs w:val="20"/>
      <w:lang w:val="en-GB" w:eastAsia="de-DE"/>
      <w14:ligatures w14:val="none"/>
    </w:rPr>
  </w:style>
  <w:style w:type="paragraph" w:styleId="CommentSubject">
    <w:name w:val="annotation subject"/>
    <w:basedOn w:val="CommentText"/>
    <w:next w:val="CommentText"/>
    <w:link w:val="CommentSubjectChar"/>
    <w:uiPriority w:val="99"/>
    <w:semiHidden/>
    <w:unhideWhenUsed/>
    <w:rsid w:val="00001336"/>
    <w:rPr>
      <w:b/>
      <w:bCs/>
    </w:rPr>
  </w:style>
  <w:style w:type="character" w:customStyle="1" w:styleId="CommentSubjectChar">
    <w:name w:val="Comment Subject Char"/>
    <w:basedOn w:val="CommentTextChar"/>
    <w:link w:val="CommentSubject"/>
    <w:uiPriority w:val="99"/>
    <w:semiHidden/>
    <w:rsid w:val="00001336"/>
    <w:rPr>
      <w:rFonts w:ascii="Times New Roman" w:eastAsia="MS Mincho" w:hAnsi="Times New Roman" w:cs="Times New Roman"/>
      <w:b/>
      <w:bCs/>
      <w:kern w:val="0"/>
      <w:sz w:val="20"/>
      <w:szCs w:val="20"/>
      <w:lang w:val="en-GB" w:eastAsia="de-DE"/>
      <w14:ligatures w14:val="none"/>
    </w:rPr>
  </w:style>
  <w:style w:type="character" w:styleId="LineNumber">
    <w:name w:val="line number"/>
    <w:basedOn w:val="DefaultParagraphFont"/>
    <w:uiPriority w:val="99"/>
    <w:semiHidden/>
    <w:unhideWhenUsed/>
    <w:rsid w:val="00A55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e-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igitalcommons.cedarville.edu/musicalofferings/vol8/iss1/1/"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D1E15-C6EC-4234-9146-20756B6DD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Ismi Rosyiana Fitri</dc:creator>
  <cp:keywords/>
  <dc:description/>
  <cp:lastModifiedBy>YuniarFirda85</cp:lastModifiedBy>
  <cp:revision>2</cp:revision>
  <cp:lastPrinted>2024-12-23T07:11:00Z</cp:lastPrinted>
  <dcterms:created xsi:type="dcterms:W3CDTF">2025-10-15T04:49:00Z</dcterms:created>
  <dcterms:modified xsi:type="dcterms:W3CDTF">2025-10-15T04:49:00Z</dcterms:modified>
</cp:coreProperties>
</file>