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TPTitle"/>
        <w:spacing w:before="0" w:after="120"/>
        <w:jc w:val="center"/>
      </w:pPr>
      <w:r>
        <w:rPr>
          <w:rFonts w:ascii="Arial" w:hAnsi="Arial" w:eastAsia="Arial" w:cs="Arial"/>
          <w:b/>
          <w:i w:val="0"/>
          <w:sz w:val="28"/>
          <w:u w:val="none"/>
        </w:rPr>
        <w:t>Perancangan Sistem Kendali PID pada Lengan Robot Industri untuk Peningkatan Presisi Pengelasan Komponen Otomotif</w:t>
      </w:r>
    </w:p>
    <w:p>
      <w:pPr>
        <w:pStyle w:val="TTPAuthors"/>
        <w:spacing w:before="120" w:after="60"/>
        <w:jc w:val="center"/>
      </w:pPr>
      <w:r>
        <w:rPr>
          <w:rFonts w:ascii="Arial" w:hAnsi="Arial" w:eastAsia="Arial" w:cs="Arial"/>
          <w:sz w:val="28"/>
        </w:rPr>
        <w:t>Annabil Hisyam</w:t>
      </w:r>
      <w:r>
        <w:rPr>
          <w:rFonts w:ascii="Arial" w:hAnsi="Arial" w:eastAsia="Arial" w:cs="Arial"/>
          <w:sz w:val="28"/>
          <w:vertAlign w:val="superscript"/>
        </w:rPr>
        <w:t>1,a,*</w:t>
      </w:r>
    </w:p>
    <w:p>
      <w:pPr>
        <w:pStyle w:val="TTPAddress"/>
        <w:spacing w:before="60" w:after="0"/>
        <w:jc w:val="center"/>
      </w:pPr>
      <w:r>
        <w:rPr>
          <w:rFonts w:ascii="Arial" w:hAnsi="Arial" w:eastAsia="Arial" w:cs="Arial"/>
          <w:sz w:val="22"/>
          <w:vertAlign w:val="superscript"/>
        </w:rPr>
        <w:t>1</w:t>
      </w:r>
      <w:r>
        <w:rPr>
          <w:rFonts w:ascii="Arial" w:hAnsi="Arial" w:eastAsia="Arial" w:cs="Arial"/>
          <w:sz w:val="22"/>
        </w:rPr>
        <w:t>Universitas Diponegoro, Semarang, Indonesia</w:t>
      </w:r>
    </w:p>
    <w:p>
      <w:pPr>
        <w:pStyle w:val="TTPAddress"/>
        <w:spacing w:before="60" w:after="120"/>
        <w:jc w:val="center"/>
      </w:pPr>
      <w:r>
        <w:rPr>
          <w:rFonts w:ascii="Arial" w:hAnsi="Arial" w:eastAsia="Arial" w:cs="Arial"/>
          <w:sz w:val="22"/>
          <w:vertAlign w:val="superscript"/>
        </w:rPr>
        <w:t>a</w:t>
      </w:r>
      <w:r>
        <w:rPr>
          <w:rFonts w:ascii="Arial" w:hAnsi="Arial" w:eastAsia="Arial" w:cs="Arial"/>
          <w:sz w:val="22"/>
        </w:rPr>
        <w:t>anabilhisyam@students.undip.ac.id</w:t>
      </w:r>
      <w:r>
        <w:rPr>
          <w:rFonts w:ascii="Arial" w:hAnsi="Arial" w:eastAsia="Arial" w:cs="Arial"/>
          <w:sz w:val="22"/>
        </w:rPr>
        <w:t xml:space="preserve"> (corresponding author)</w:t>
      </w:r>
    </w:p>
    <w:p>
      <w:pPr>
        <w:pStyle w:val="TTPAbstract"/>
        <w:spacing w:before="60" w:after="60"/>
        <w:jc w:val="both"/>
      </w:pPr>
      <w:r>
        <w:rPr>
          <w:rFonts w:ascii="Times New Roman" w:hAnsi="Times New Roman" w:eastAsia="Times New Roman" w:cs="Times New Roman"/>
          <w:b/>
          <w:sz w:val="24"/>
        </w:rPr>
        <w:t xml:space="preserve">Abstrak. </w:t>
      </w:r>
      <w:r>
        <w:rPr>
          <w:rFonts w:ascii="Times New Roman" w:hAnsi="Times New Roman" w:eastAsia="Times New Roman" w:cs="Times New Roman"/>
          <w:b w:val="0"/>
          <w:i w:val="0"/>
          <w:sz w:val="24"/>
          <w:u w:val="none"/>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4"/>
          <w:u w:val="none"/>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4"/>
          <w:u w:val="none"/>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4"/>
          <w:u w:val="none"/>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4"/>
          <w:u w:val="none"/>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4"/>
          <w:u w:val="none"/>
        </w:rPr>
        <w:t xml:space="preserve"> persen. Temuan ini mengindikasikan bahwa kendali PID dapat diandalkan untuk aplikasi pengelasan robotik yang memerlukan presisi tinggi.</w:t>
      </w:r>
    </w:p>
    <w:p>
      <w:pPr>
        <w:pStyle w:val="TTPKeywords"/>
        <w:spacing w:before="60" w:after="60"/>
        <w:jc w:val="both"/>
      </w:pPr>
      <w:r>
        <w:rPr>
          <w:rFonts w:ascii="Times New Roman" w:hAnsi="Times New Roman" w:eastAsia="Times New Roman" w:cs="Times New Roman"/>
          <w:b/>
          <w:sz w:val="22"/>
        </w:rPr>
        <w:t xml:space="preserve">Kata kunci: </w:t>
      </w:r>
      <w:r>
        <w:rPr>
          <w:rFonts w:ascii="Times New Roman" w:hAnsi="Times New Roman" w:eastAsia="Times New Roman" w:cs="Times New Roman"/>
          <w:b w:val="0"/>
          <w:i/>
          <w:sz w:val="22"/>
          <w:u w:val="none"/>
        </w:rPr>
        <w:t>kendali PID, lengan robot, pengelasan otomotif, presisi, simulasi MATLAB, Ziegler-Nichols</w:t>
      </w:r>
    </w:p>
    <w:p/>
    <w:p>
      <w:pPr>
        <w:pStyle w:val="TTPAbstract"/>
        <w:spacing w:before="60" w:after="60"/>
        <w:jc w:val="both"/>
      </w:pPr>
      <w:r>
        <w:rPr>
          <w:rFonts w:ascii="Times New Roman" w:hAnsi="Times New Roman" w:eastAsia="Times New Roman" w:cs="Times New Roman"/>
          <w:b/>
          <w:sz w:val="24"/>
        </w:rPr>
        <w:t xml:space="preserve">Abstract. </w:t>
      </w:r>
      <w:r>
        <w:rPr>
          <w:rFonts w:ascii="Times New Roman" w:hAnsi="Times New Roman" w:eastAsia="Times New Roman" w:cs="Times New Roman"/>
          <w:b w:val="0"/>
          <w:i w:val="0"/>
          <w:sz w:val="24"/>
          <w:u w:val="none"/>
        </w:rPr>
        <w:t>This paper presents Perancangan Sistem Kendali PID pada Lengan Robot Industri untuk Peningkatan Presisi Pengelasan Komponen Otomotif. The English abstract was generated because the JSON did not provide one. The manuscript discusses the system architecture, experiments, measured results, and conclusions based on the supplied article content.</w:t>
      </w:r>
    </w:p>
    <w:p>
      <w:pPr>
        <w:pStyle w:val="TTPKeywords"/>
        <w:spacing w:before="60" w:after="60"/>
        <w:jc w:val="both"/>
      </w:pPr>
      <w:r>
        <w:rPr>
          <w:rFonts w:ascii="Times New Roman" w:hAnsi="Times New Roman" w:eastAsia="Times New Roman" w:cs="Times New Roman"/>
          <w:b/>
          <w:sz w:val="22"/>
        </w:rPr>
        <w:t xml:space="preserve">Keywords: </w:t>
      </w:r>
      <w:r>
        <w:rPr>
          <w:rFonts w:ascii="Times New Roman" w:hAnsi="Times New Roman" w:eastAsia="Times New Roman" w:cs="Times New Roman"/>
          <w:b w:val="0"/>
          <w:i/>
          <w:sz w:val="22"/>
          <w:u w:val="none"/>
        </w:rPr>
        <w:t>kendali PID, lengan robot, pengelasan otomotif, presisi, simulasi MATLAB, Ziegler-Nichols</w:t>
      </w:r>
    </w:p>
    <w:p>
      <w:pPr>
        <w:pStyle w:val="TTPSectionHeading"/>
        <w:spacing w:before="60" w:after="60"/>
        <w:jc w:val="both"/>
      </w:pPr>
      <w:r>
        <w:rPr>
          <w:rFonts w:ascii="Times New Roman" w:hAnsi="Times New Roman" w:eastAsia="Times New Roman" w:cs="Times New Roman"/>
          <w:b/>
          <w:sz w:val="24"/>
        </w:rPr>
        <w:t>1. Pendahuluan</w:t>
      </w:r>
    </w:p>
    <w:p>
      <w:pPr>
        <w:pStyle w:val="TTPParagraph1st"/>
        <w:spacing w:before="0" w:after="60"/>
        <w:ind w:firstLine="0"/>
        <w:jc w:val="both"/>
      </w:pPr>
      <w:r>
        <w:rPr>
          <w:rFonts w:ascii="Times New Roman" w:hAnsi="Times New Roman" w:eastAsia="Times New Roman" w:cs="Times New Roman"/>
          <w:b w:val="0"/>
          <w:i w:val="0"/>
          <w:sz w:val="24"/>
          <w:u w:val="none"/>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TTPParagraphothers"/>
        <w:spacing w:before="0" w:after="60"/>
        <w:ind w:firstLine="283"/>
        <w:jc w:val="both"/>
      </w:pPr>
      <w:r>
        <w:rPr>
          <w:rFonts w:ascii="Times New Roman" w:hAnsi="Times New Roman" w:eastAsia="Times New Roman" w:cs="Times New Roman"/>
          <w:b w:val="0"/>
          <w:i w:val="0"/>
          <w:sz w:val="24"/>
          <w:u w:val="none"/>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TTPParagraphothers"/>
        <w:spacing w:before="0" w:after="60"/>
        <w:ind w:firstLine="283"/>
        <w:jc w:val="both"/>
      </w:pPr>
      <w:r>
        <w:rPr>
          <w:rFonts w:ascii="Times New Roman" w:hAnsi="Times New Roman" w:eastAsia="Times New Roman" w:cs="Times New Roman"/>
          <w:b w:val="0"/>
          <w:i w:val="0"/>
          <w:sz w:val="24"/>
          <w:u w:val="none"/>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TTPParagraphothers"/>
        <w:spacing w:before="0" w:after="60"/>
        <w:ind w:firstLine="283"/>
        <w:jc w:val="both"/>
      </w:pPr>
      <w:r>
        <w:rPr>
          <w:rFonts w:ascii="Times New Roman" w:hAnsi="Times New Roman" w:eastAsia="Times New Roman" w:cs="Times New Roman"/>
          <w:b w:val="0"/>
          <w:i w:val="0"/>
          <w:sz w:val="24"/>
          <w:u w:val="none"/>
        </w:rPr>
        <w:t>Kontribusi spesifik penelitian ini meliputi:</w:t>
      </w:r>
    </w:p>
    <w:p>
      <w:pPr>
        <w:pStyle w:val="TTPParagraphothers"/>
        <w:spacing w:before="0" w:after="60"/>
        <w:ind w:firstLine="283"/>
        <w:jc w:val="both"/>
      </w:pPr>
      <w:r>
        <w:rPr>
          <w:rFonts w:ascii="Times New Roman" w:hAnsi="Times New Roman" w:eastAsia="Times New Roman" w:cs="Times New Roman"/>
          <w:b w:val="0"/>
          <w:i w:val="0"/>
          <w:sz w:val="24"/>
          <w:u w:val="none"/>
        </w:rPr>
        <w:t>• Perancangan model kinematik lengan robot enam derajat kebebasan untuk lintasan pengelasan komponen otomotif.</w:t>
      </w:r>
    </w:p>
    <w:p>
      <w:pPr>
        <w:pStyle w:val="TTPParagraphothers"/>
        <w:spacing w:before="0" w:after="60"/>
        <w:ind w:firstLine="283"/>
        <w:jc w:val="both"/>
      </w:pPr>
      <w:r>
        <w:rPr>
          <w:rFonts w:ascii="Times New Roman" w:hAnsi="Times New Roman" w:eastAsia="Times New Roman" w:cs="Times New Roman"/>
          <w:b w:val="0"/>
          <w:i w:val="0"/>
          <w:sz w:val="24"/>
          <w:u w:val="none"/>
        </w:rPr>
        <w:t>• Penentuan parameter PID optimal menggunakan metode Ziegler-Nichols kedua yang disesuaikan dengan respons loop tertutup.</w:t>
      </w:r>
    </w:p>
    <w:p>
      <w:pPr>
        <w:pStyle w:val="TTPParagraphothers"/>
        <w:spacing w:before="0" w:after="60"/>
        <w:ind w:firstLine="283"/>
        <w:jc w:val="both"/>
      </w:pPr>
      <w:r>
        <w:rPr>
          <w:rFonts w:ascii="Times New Roman" w:hAnsi="Times New Roman" w:eastAsia="Times New Roman" w:cs="Times New Roman"/>
          <w:b w:val="0"/>
          <w:i w:val="0"/>
          <w:sz w:val="24"/>
          <w:u w:val="none"/>
        </w:rPr>
        <w:t>• Analisis komparatif kinerja kendali PID terhadap kendali proporsional murni dan kendali on-off pada indikator overshoot, waktu naik, waktu penetapan, dan kesalahan keadaan tunak.</w:t>
      </w:r>
    </w:p>
    <w:p>
      <w:pPr>
        <w:pStyle w:val="TTPParagraphothers"/>
        <w:spacing w:before="0" w:after="60"/>
        <w:ind w:firstLine="283"/>
        <w:jc w:val="both"/>
      </w:pPr>
      <w:r>
        <w:rPr>
          <w:rFonts w:ascii="Times New Roman" w:hAnsi="Times New Roman" w:eastAsia="Times New Roman" w:cs="Times New Roman"/>
          <w:b w:val="0"/>
          <w:i w:val="0"/>
          <w:sz w:val="24"/>
          <w:u w:val="none"/>
        </w:rPr>
        <w:t>• Rekomendasi parameter awal untuk implementasi nyata pada pengontrol lengan robot berbasis mikrokontroler atau PLC.</w:t>
      </w:r>
    </w:p>
    <w:p>
      <w:pPr>
        <w:pStyle w:val="TTPParagraphothers"/>
        <w:spacing w:before="0" w:after="60"/>
        <w:ind w:firstLine="283"/>
        <w:jc w:val="both"/>
      </w:pPr>
      <w:r>
        <w:rPr>
          <w:rFonts w:ascii="Times New Roman" w:hAnsi="Times New Roman" w:eastAsia="Times New Roman" w:cs="Times New Roman"/>
          <w:b w:val="0"/>
          <w:i w:val="0"/>
          <w:sz w:val="24"/>
          <w:u w:val="none"/>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TTPSectionHeading"/>
        <w:spacing w:before="60" w:after="60"/>
        <w:jc w:val="both"/>
      </w:pPr>
      <w:r>
        <w:rPr>
          <w:rFonts w:ascii="Times New Roman" w:hAnsi="Times New Roman" w:eastAsia="Times New Roman" w:cs="Times New Roman"/>
          <w:b/>
          <w:sz w:val="24"/>
        </w:rPr>
        <w:t>2. Tinjauan Pustaka</w:t>
      </w:r>
    </w:p>
    <w:p>
      <w:pPr>
        <w:pStyle w:val="TTPParagraph1st"/>
        <w:spacing w:before="0" w:after="60"/>
        <w:ind w:firstLine="0"/>
        <w:jc w:val="both"/>
      </w:pPr>
      <w:r>
        <w:rPr>
          <w:rFonts w:ascii="Times New Roman" w:hAnsi="Times New Roman" w:eastAsia="Times New Roman" w:cs="Times New Roman"/>
          <w:b w:val="0"/>
          <w:i w:val="0"/>
          <w:sz w:val="24"/>
          <w:u w:val="none"/>
        </w:rPr>
        <w:t>Tinjauan pustaka ini mengkaji studi-studi terkait kendali posisi lengan robot serta kerangka teoritis yang mendasari perancangan sistem kendali PID untuk pengelasan.</w:t>
      </w:r>
    </w:p>
    <w:p>
      <w:pPr>
        <w:pStyle w:val="TTPSectionHeading"/>
        <w:spacing w:before="60" w:after="60"/>
        <w:jc w:val="both"/>
      </w:pPr>
      <w:r>
        <w:rPr>
          <w:rFonts w:ascii="Times New Roman" w:hAnsi="Times New Roman" w:eastAsia="Times New Roman" w:cs="Times New Roman"/>
          <w:b/>
          <w:sz w:val="24"/>
        </w:rPr>
        <w:t>2.1. Tinjauan Penelitian Terdahulu</w:t>
      </w:r>
    </w:p>
    <w:p>
      <w:pPr>
        <w:pStyle w:val="TTPParagraph1st"/>
        <w:spacing w:before="0" w:after="60"/>
        <w:ind w:firstLine="0"/>
        <w:jc w:val="both"/>
      </w:pPr>
      <w:r>
        <w:rPr>
          <w:rFonts w:ascii="Times New Roman" w:hAnsi="Times New Roman" w:eastAsia="Times New Roman" w:cs="Times New Roman"/>
          <w:b w:val="0"/>
          <w:i w:val="0"/>
          <w:sz w:val="24"/>
          <w:u w:val="none"/>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u w:val="none"/>
        </w:rPr>
        <w:t xml:space="preserve"> mm dibandingkan PID tetap. Namun, metode ini memerlukan pembaruan parameter secara online yang membebani prosesor.</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u w:val="none"/>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4"/>
          <w:u w:val="none"/>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u w:val="none"/>
        </w:rPr>
        <w:t xml:space="preserve"> detik.</w:t>
      </w:r>
    </w:p>
    <w:p>
      <w:pPr>
        <w:pStyle w:val="TTPParagraphothers"/>
        <w:spacing w:before="0" w:after="60"/>
        <w:ind w:firstLine="283"/>
        <w:jc w:val="both"/>
      </w:pPr>
      <w:r>
        <w:rPr>
          <w:rFonts w:ascii="Times New Roman" w:hAnsi="Times New Roman" w:eastAsia="Times New Roman" w:cs="Times New Roman"/>
          <w:b w:val="0"/>
          <w:i w:val="0"/>
          <w:sz w:val="24"/>
          <w:u w:val="none"/>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TTPParagraphothers"/>
        <w:spacing w:before="0" w:after="60"/>
        <w:ind w:firstLine="283"/>
        <w:jc w:val="both"/>
      </w:pPr>
      <w:r>
        <w:rPr>
          <w:rFonts w:ascii="Times New Roman" w:hAnsi="Times New Roman" w:eastAsia="Times New Roman" w:cs="Times New Roman"/>
          <w:b w:val="0"/>
          <w:i w:val="0"/>
          <w:sz w:val="24"/>
          <w:u w:val="none"/>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TTPSectionHeading"/>
        <w:spacing w:before="60" w:after="60"/>
        <w:jc w:val="both"/>
      </w:pPr>
      <w:r>
        <w:rPr>
          <w:rFonts w:ascii="Times New Roman" w:hAnsi="Times New Roman" w:eastAsia="Times New Roman" w:cs="Times New Roman"/>
          <w:b/>
          <w:sz w:val="24"/>
        </w:rPr>
        <w:t>2.2. Kerangka Teoritis</w:t>
      </w:r>
    </w:p>
    <w:p>
      <w:pPr>
        <w:pStyle w:val="TTPParagraph1st"/>
        <w:spacing w:before="0" w:after="60"/>
        <w:ind w:firstLine="0"/>
        <w:jc w:val="both"/>
      </w:pPr>
      <w:r>
        <w:rPr>
          <w:rFonts w:ascii="Times New Roman" w:hAnsi="Times New Roman" w:eastAsia="Times New Roman" w:cs="Times New Roman"/>
          <w:b w:val="0"/>
          <w:i w:val="0"/>
          <w:sz w:val="24"/>
          <w:u w:val="none"/>
        </w:rPr>
        <w:t>Sistem kendali PID terdiri dari tiga komponen: aksi proporsional (P), integral (I), dan derivatif (D). Persamaan kendali PID kontinu dinyatakan oleh</w:t>
      </w:r>
    </w:p>
    <w:p>
      <w:pPr>
        <w:pStyle w:val="TTPEquation"/>
        <w:tabs>
          <w:tab w:pos="9360" w:val="right"/>
        </w:tabs>
        <w:spacing w:before="60" w:after="60"/>
        <w:ind w:left="283" w:firstLine="0" w:right="0"/>
        <w:jc w:val="left"/>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ab/>
      </w:r>
      <w:r>
        <w:rPr>
          <w:rFonts w:ascii="Times New Roman" w:hAnsi="Times New Roman" w:eastAsia="Times New Roman" w:cs="Times New Roman"/>
          <w:sz w:val="24"/>
        </w:rPr>
        <w:t>(1)</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dengan </w:t>
      </w:r>
      <m:oMath xmlns:mml="http://www.w3.org/1998/Math/MathML">
        <m:r>
          <m:t>u(t)</m:t>
        </m:r>
      </m:oMath>
      <w:r>
        <w:rPr>
          <w:rFonts w:ascii="Times New Roman" w:hAnsi="Times New Roman" w:eastAsia="Times New Roman" w:cs="Times New Roman"/>
          <w:b w:val="0"/>
          <w:i w:val="0"/>
          <w:sz w:val="24"/>
          <w:u w:val="none"/>
        </w:rPr>
        <w:t xml:space="preserve"> adalah sinyal kontrol, </w:t>
      </w:r>
      <m:oMath xmlns:mml="http://www.w3.org/1998/Math/MathML">
        <m:r>
          <m:t>e(t)</m:t>
        </m:r>
      </m:oMath>
      <w:r>
        <w:rPr>
          <w:rFonts w:ascii="Times New Roman" w:hAnsi="Times New Roman" w:eastAsia="Times New Roman" w:cs="Times New Roman"/>
          <w:b w:val="0"/>
          <w:i w:val="0"/>
          <w:sz w:val="24"/>
          <w:u w:val="none"/>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u w:val="none"/>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u w:val="none"/>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u w:val="none"/>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u w:val="none"/>
        </w:rPr>
        <w:t xml:space="preserve"> untuk sendi ke-</w:t>
      </w:r>
      <m:oMath xmlns:mml="http://www.w3.org/1998/Math/MathML">
        <m:r>
          <m:t>i</m:t>
        </m:r>
      </m:oMath>
      <w:r>
        <w:rPr>
          <w:rFonts w:ascii="Times New Roman" w:hAnsi="Times New Roman" w:eastAsia="Times New Roman" w:cs="Times New Roman"/>
          <w:b w:val="0"/>
          <w:i w:val="0"/>
          <w:sz w:val="24"/>
          <w:u w:val="none"/>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u w:val="none"/>
        </w:rPr>
        <w:t xml:space="preserve">, </w:t>
      </w:r>
      <m:oMath xmlns:mml="http://www.w3.org/1998/Math/MathML">
        <m:sSub>
          <m:e>
            <m:r>
              <m:t>d</m:t>
            </m:r>
          </m:e>
          <m:sub>
            <m:r>
              <m:t>i</m:t>
            </m:r>
          </m:sub>
        </m:sSub>
      </m:oMath>
      <w:r>
        <w:rPr>
          <w:rFonts w:ascii="Times New Roman" w:hAnsi="Times New Roman" w:eastAsia="Times New Roman" w:cs="Times New Roman"/>
          <w:b w:val="0"/>
          <w:i w:val="0"/>
          <w:sz w:val="24"/>
          <w:u w:val="none"/>
        </w:rPr>
        <w:t xml:space="preserve">, </w:t>
      </w:r>
      <m:oMath xmlns:mml="http://www.w3.org/1998/Math/MathML">
        <m:sSub>
          <m:e>
            <m:r>
              <m:t>a</m:t>
            </m:r>
          </m:e>
          <m:sub>
            <m:r>
              <m:t>i</m:t>
            </m:r>
          </m:sub>
        </m:sSub>
      </m:oMath>
      <w:r>
        <w:rPr>
          <w:rFonts w:ascii="Times New Roman" w:hAnsi="Times New Roman" w:eastAsia="Times New Roman" w:cs="Times New Roman"/>
          <w:b w:val="0"/>
          <w:i w:val="0"/>
          <w:sz w:val="24"/>
          <w:u w:val="none"/>
        </w:rPr>
        <w:t xml:space="preserve">, dan </w:t>
      </w:r>
      <m:oMath xmlns:mml="http://www.w3.org/1998/Math/MathML">
        <m:sSub>
          <m:e>
            <m:r>
              <m:t>α</m:t>
            </m:r>
          </m:e>
          <m:sub>
            <m:r>
              <m:t>i</m:t>
            </m:r>
          </m:sub>
        </m:sSub>
      </m:oMath>
      <w:r>
        <w:rPr>
          <w:rFonts w:ascii="Times New Roman" w:hAnsi="Times New Roman" w:eastAsia="Times New Roman" w:cs="Times New Roman"/>
          <w:b w:val="0"/>
          <w:i w:val="0"/>
          <w:sz w:val="24"/>
          <w:u w:val="none"/>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u w:val="none"/>
        </w:rPr>
        <w:t>.</w:t>
      </w:r>
    </w:p>
    <w:p>
      <w:pPr>
        <w:pStyle w:val="TTPEquation"/>
        <w:tabs>
          <w:tab w:pos="9360" w:val="right"/>
        </w:tabs>
        <w:spacing w:before="60" w:after="60"/>
        <w:ind w:left="283" w:firstLine="0" w:right="0"/>
        <w:jc w:val="left"/>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ab/>
      </w:r>
      <w:r>
        <w:rPr>
          <w:rFonts w:ascii="Times New Roman" w:hAnsi="Times New Roman" w:eastAsia="Times New Roman" w:cs="Times New Roman"/>
          <w:sz w:val="24"/>
        </w:rPr>
        <w:t>(2)</w:t>
      </w:r>
    </w:p>
    <w:p>
      <w:pPr>
        <w:pStyle w:val="TTPParagraphothers"/>
        <w:spacing w:before="0" w:after="60"/>
        <w:ind w:firstLine="283"/>
        <w:jc w:val="both"/>
      </w:pPr>
      <w:r>
        <w:rPr>
          <w:rFonts w:ascii="Times New Roman" w:hAnsi="Times New Roman" w:eastAsia="Times New Roman" w:cs="Times New Roman"/>
          <w:b w:val="0"/>
          <w:i w:val="0"/>
          <w:sz w:val="24"/>
          <w:u w:val="none"/>
        </w:rPr>
        <w:t>Persamaan (2) di atas digunakan untuk menghitung posisi ujung lengan dalam kerangka koordinat basis. Untuk lintasan pengelasan, diperlukan perencanaan jalur dalam ruang kerja yang menghasilkan trayektori posisi dan orientasi yang halus.</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u w:val="none"/>
        </w:rPr>
        <w:t xml:space="preserve">. </w:t>
      </w:r>
      <m:oMath xmlns:mml="http://www.w3.org/1998/Math/MathML">
        <m:sSub>
          <m:e>
            <m:r>
              <m:t>K</m:t>
            </m:r>
          </m:e>
          <m:sub>
            <m:r>
              <m:t>d</m:t>
            </m:r>
          </m:sub>
        </m:sSub>
        <m:r>
          <m:t>=0</m:t>
        </m:r>
      </m:oMath>
      <w:r>
        <w:rPr>
          <w:rFonts w:ascii="Times New Roman" w:hAnsi="Times New Roman" w:eastAsia="Times New Roman" w:cs="Times New Roman"/>
          <w:b w:val="0"/>
          <w:i w:val="0"/>
          <w:sz w:val="24"/>
          <w:u w:val="none"/>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u w:val="none"/>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u w:val="none"/>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u w:val="none"/>
        </w:rPr>
        <w:t>. Parameter PID kemudian ditentukan berdasarkan tabel Ziegler-Nichols klasik. Meskipun sederhana, metode ini memberikan parameter awal yang cukup baik untuk kebanyakan proses industri [12].</w:t>
      </w:r>
    </w:p>
    <w:p>
      <w:pPr>
        <w:spacing w:before="60" w:after="60"/>
        <w:jc w:val="center"/>
      </w:pPr>
      <w:r>
        <w:rPr>
          <w:rFonts w:ascii="Times New Roman" w:hAnsi="Times New Roman" w:eastAsia="Times New Roman" w:cs="Times New Roman"/>
          <w:i/>
          <w:sz w:val="20"/>
        </w:rPr>
        <w:t>[Placeholder figure: Diagram blok sistem kendali posisi lengan robot dengan kendali PID]</w:t>
      </w:r>
    </w:p>
    <w:p>
      <w:pPr>
        <w:spacing w:before="60" w:after="120"/>
        <w:jc w:val="center"/>
      </w:pPr>
      <w:r>
        <w:rPr>
          <w:rFonts w:ascii="Times New Roman" w:hAnsi="Times New Roman" w:eastAsia="Times New Roman" w:cs="Times New Roman"/>
          <w:b/>
          <w:sz w:val="20"/>
        </w:rPr>
        <w:t xml:space="preserve">Gambar 1. </w:t>
      </w:r>
      <w:r>
        <w:rPr>
          <w:rFonts w:ascii="Times New Roman" w:hAnsi="Times New Roman" w:eastAsia="Times New Roman" w:cs="Times New Roman"/>
          <w:b w:val="0"/>
          <w:i w:val="0"/>
          <w:sz w:val="20"/>
          <w:u w:val="none"/>
        </w:rPr>
        <w:t>Diagram blok sistem kendali posisi lengan robot dengan kendali PID</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u w:val="none"/>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u w:val="none"/>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u w:val="none"/>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u w:val="none"/>
        </w:rPr>
        <w:t>.</w:t>
      </w:r>
    </w:p>
    <w:p>
      <w:pPr>
        <w:pStyle w:val="TTPSectionHeading"/>
        <w:spacing w:before="60" w:after="60"/>
        <w:jc w:val="both"/>
      </w:pPr>
      <w:r>
        <w:rPr>
          <w:rFonts w:ascii="Times New Roman" w:hAnsi="Times New Roman" w:eastAsia="Times New Roman" w:cs="Times New Roman"/>
          <w:b/>
          <w:sz w:val="24"/>
        </w:rPr>
        <w:t>3. Metodologi</w:t>
      </w:r>
    </w:p>
    <w:p>
      <w:pPr>
        <w:pStyle w:val="TTPParagraph1st"/>
        <w:spacing w:before="0" w:after="60"/>
        <w:ind w:firstLine="0"/>
        <w:jc w:val="both"/>
      </w:pPr>
      <w:r>
        <w:rPr>
          <w:rFonts w:ascii="Times New Roman" w:hAnsi="Times New Roman" w:eastAsia="Times New Roman" w:cs="Times New Roman"/>
          <w:b w:val="0"/>
          <w:i w:val="0"/>
          <w:sz w:val="24"/>
          <w:u w:val="none"/>
        </w:rPr>
        <w:t>Bab ini menjelaskan langkah-langkah perancangan sistem kendali PID pada lengan robot industri untuk pengelasan. Metode mencakup pemodelan kinematik, penentuan parameter PID, serta prosedur simulasi.</w:t>
      </w:r>
    </w:p>
    <w:p>
      <w:pPr>
        <w:pStyle w:val="TTPSectionHeading"/>
        <w:spacing w:before="60" w:after="60"/>
        <w:jc w:val="both"/>
      </w:pPr>
      <w:r>
        <w:rPr>
          <w:rFonts w:ascii="Times New Roman" w:hAnsi="Times New Roman" w:eastAsia="Times New Roman" w:cs="Times New Roman"/>
          <w:b/>
          <w:sz w:val="24"/>
        </w:rPr>
        <w:t>3.1. Desain dan Arsitektur Sistem</w:t>
      </w:r>
    </w:p>
    <w:p>
      <w:pPr>
        <w:pStyle w:val="TTPParagraph1st"/>
        <w:spacing w:before="0" w:after="60"/>
        <w:ind w:firstLine="0"/>
        <w:jc w:val="both"/>
      </w:pPr>
      <w:r>
        <w:rPr>
          <w:rFonts w:ascii="Times New Roman" w:hAnsi="Times New Roman" w:eastAsia="Times New Roman" w:cs="Times New Roman"/>
          <w:b w:val="0"/>
          <w:i w:val="0"/>
          <w:sz w:val="24"/>
          <w:u w:val="none"/>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Times New Roman" w:hAnsi="Times New Roman" w:eastAsia="Times New Roman" w:cs="Times New Roman"/>
          <w:b/>
          <w:sz w:val="20"/>
        </w:rPr>
        <w:t xml:space="preserve">Tabel I. </w:t>
      </w:r>
      <w:r>
        <w:rPr>
          <w:rFonts w:ascii="Times New Roman" w:hAnsi="Times New Roman" w:eastAsia="Times New Roman" w:cs="Times New Roman"/>
          <w:b w:val="0"/>
          <w:i w:val="0"/>
          <w:sz w:val="20"/>
          <w:u w:val="none"/>
        </w:rPr>
        <w:t>Parameter Denavit-Hartenberg Lengan Robot 6-DOF</w:t>
      </w:r>
    </w:p>
    <w:tbl>
      <w:tblPr>
        <w:tblW w:type="auto" w:w="0"/>
        <w:jc w:val="center"/>
        <w:tblLayout w:type="autofit"/>
        <w:tblLook w:firstColumn="1" w:firstRow="1" w:lastColumn="0" w:lastRow="0" w:noHBand="0" w:noVBand="1" w:val="04A0"/>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1928"/>
        <w:gridCol w:w="1928"/>
        <w:gridCol w:w="1928"/>
        <w:gridCol w:w="1928"/>
        <w:gridCol w:w="1928"/>
      </w:tblGrid>
      <w:tr>
        <w:tc>
          <w:tcPr>
            <w:tcW w:type="dxa" w:w="1928"/>
            <w:vAlign w:val="center"/>
          </w:tcPr>
          <w:p>
            <w:pPr>
              <w:spacing w:before="0" w:after="0"/>
              <w:jc w:val="center"/>
            </w:pPr>
            <w:r/>
            <w:r>
              <w:rPr>
                <w:rFonts w:ascii="Times New Roman" w:hAnsi="Times New Roman" w:eastAsia="Times New Roman" w:cs="Times New Roman"/>
                <w:b/>
                <w:i w:val="0"/>
                <w:sz w:val="20"/>
                <w:u w:val="none"/>
              </w:rPr>
              <w:t>Sendi</w:t>
            </w:r>
          </w:p>
        </w:tc>
        <w:tc>
          <w:tcPr>
            <w:tcW w:type="dxa" w:w="1928"/>
            <w:vAlign w:val="center"/>
          </w:tcPr>
          <w:p>
            <w:pPr>
              <w:spacing w:before="0" w:after="0"/>
              <w:jc w:val="center"/>
            </w:pPr>
            <w:r/>
            <w:r>
              <w:rPr>
                <w:rFonts w:ascii="Times New Roman" w:hAnsi="Times New Roman" w:eastAsia="Times New Roman" w:cs="Times New Roman"/>
                <w:b/>
                <w:i/>
                <w:sz w:val="20"/>
                <w:u w:val="none"/>
              </w:rPr>
              <w:t>θ_i (rad)</w:t>
            </w:r>
          </w:p>
        </w:tc>
        <w:tc>
          <w:tcPr>
            <w:tcW w:type="dxa" w:w="1928"/>
            <w:vAlign w:val="center"/>
          </w:tcPr>
          <w:p>
            <w:pPr>
              <w:spacing w:before="0" w:after="0"/>
              <w:jc w:val="center"/>
            </w:pPr>
            <w:r/>
            <w:r>
              <w:rPr>
                <w:rFonts w:ascii="Times New Roman" w:hAnsi="Times New Roman" w:eastAsia="Times New Roman" w:cs="Times New Roman"/>
                <w:b/>
                <w:i/>
                <w:sz w:val="20"/>
                <w:u w:val="none"/>
              </w:rPr>
              <w:t>d_i (mm)</w:t>
            </w:r>
          </w:p>
        </w:tc>
        <w:tc>
          <w:tcPr>
            <w:tcW w:type="dxa" w:w="1928"/>
            <w:vAlign w:val="center"/>
          </w:tcPr>
          <w:p>
            <w:pPr>
              <w:spacing w:before="0" w:after="0"/>
              <w:jc w:val="center"/>
            </w:pPr>
            <w:r/>
            <w:r>
              <w:rPr>
                <w:rFonts w:ascii="Times New Roman" w:hAnsi="Times New Roman" w:eastAsia="Times New Roman" w:cs="Times New Roman"/>
                <w:b/>
                <w:i/>
                <w:sz w:val="20"/>
                <w:u w:val="none"/>
              </w:rPr>
              <w:t>a_i (mm)</w:t>
            </w:r>
          </w:p>
        </w:tc>
        <w:tc>
          <w:tcPr>
            <w:tcW w:type="dxa" w:w="1928"/>
            <w:vAlign w:val="center"/>
          </w:tcPr>
          <w:p>
            <w:pPr>
              <w:spacing w:before="0" w:after="0"/>
              <w:jc w:val="center"/>
            </w:pPr>
            <w:r/>
            <w:r>
              <w:rPr>
                <w:rFonts w:ascii="Times New Roman" w:hAnsi="Times New Roman" w:eastAsia="Times New Roman" w:cs="Times New Roman"/>
                <w:b/>
                <w:i/>
                <w:sz w:val="20"/>
                <w:u w:val="none"/>
              </w:rPr>
              <w:t>α_i (rad)</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1</w:t>
            </w:r>
          </w:p>
        </w:tc>
        <w:tc>
          <w:tcPr>
            <w:tcW w:type="dxa" w:w="1928"/>
            <w:vAlign w:val="center"/>
          </w:tcPr>
          <w:p>
            <w:pPr>
              <w:spacing w:before="0" w:after="0"/>
              <w:jc w:val="center"/>
            </w:pPr>
            <w:r/>
            <w:r>
              <w:rPr>
                <w:rFonts w:ascii="Times New Roman" w:hAnsi="Times New Roman" w:eastAsia="Times New Roman" w:cs="Times New Roman"/>
                <w:b w:val="0"/>
                <w:i w:val="0"/>
                <w:sz w:val="20"/>
                <w:u w:val="none"/>
              </w:rPr>
              <w:t>q1</w:t>
            </w:r>
          </w:p>
        </w:tc>
        <w:tc>
          <w:tcPr>
            <w:tcW w:type="dxa" w:w="1928"/>
            <w:vAlign w:val="center"/>
          </w:tcPr>
          <w:p>
            <w:pPr>
              <w:spacing w:before="0" w:after="0"/>
              <w:jc w:val="center"/>
            </w:pPr>
            <w:r/>
            <w:r>
              <w:rPr>
                <w:rFonts w:ascii="Times New Roman" w:hAnsi="Times New Roman" w:eastAsia="Times New Roman" w:cs="Times New Roman"/>
                <w:b w:val="0"/>
                <w:i w:val="0"/>
                <w:sz w:val="20"/>
                <w:u w:val="none"/>
              </w:rPr>
              <w:t>a1</w:t>
            </w:r>
          </w:p>
        </w:tc>
        <w:tc>
          <w:tcPr>
            <w:tcW w:type="dxa" w:w="1928"/>
            <w:vAlign w:val="center"/>
          </w:tcPr>
          <w:p>
            <w:pPr>
              <w:spacing w:before="0" w:after="0"/>
              <w:jc w:val="center"/>
            </w:pPr>
            <w:r/>
            <w:r>
              <w:rPr>
                <w:rFonts w:ascii="Times New Roman" w:hAnsi="Times New Roman" w:eastAsia="Times New Roman" w:cs="Times New Roman"/>
                <w:b w:val="0"/>
                <w:i w:val="0"/>
                <w:sz w:val="20"/>
                <w:u w:val="none"/>
              </w:rPr>
              <w:t>a2</w:t>
            </w:r>
          </w:p>
        </w:tc>
        <w:tc>
          <w:tcPr>
            <w:tcW w:type="dxa" w:w="1928"/>
            <w:vAlign w:val="center"/>
          </w:tcPr>
          <w:p>
            <w:pPr>
              <w:spacing w:before="0" w:after="0"/>
              <w:jc w:val="center"/>
            </w:pPr>
            <w:r/>
            <w:r>
              <w:rPr>
                <w:rFonts w:ascii="Times New Roman" w:hAnsi="Times New Roman" w:eastAsia="Times New Roman" w:cs="Times New Roman"/>
                <w:b w:val="0"/>
                <w:i w:val="0"/>
                <w:sz w:val="20"/>
                <w:u w:val="none"/>
              </w:rPr>
              <w:t>π/2</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2</w:t>
            </w:r>
          </w:p>
        </w:tc>
        <w:tc>
          <w:tcPr>
            <w:tcW w:type="dxa" w:w="1928"/>
            <w:vAlign w:val="center"/>
          </w:tcPr>
          <w:p>
            <w:pPr>
              <w:spacing w:before="0" w:after="0"/>
              <w:jc w:val="center"/>
            </w:pPr>
            <w:r/>
            <w:r>
              <w:rPr>
                <w:rFonts w:ascii="Times New Roman" w:hAnsi="Times New Roman" w:eastAsia="Times New Roman" w:cs="Times New Roman"/>
                <w:b w:val="0"/>
                <w:i w:val="0"/>
                <w:sz w:val="20"/>
                <w:u w:val="none"/>
              </w:rPr>
              <w:t>q2</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a3</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3</w:t>
            </w:r>
          </w:p>
        </w:tc>
        <w:tc>
          <w:tcPr>
            <w:tcW w:type="dxa" w:w="1928"/>
            <w:vAlign w:val="center"/>
          </w:tcPr>
          <w:p>
            <w:pPr>
              <w:spacing w:before="0" w:after="0"/>
              <w:jc w:val="center"/>
            </w:pPr>
            <w:r/>
            <w:r>
              <w:rPr>
                <w:rFonts w:ascii="Times New Roman" w:hAnsi="Times New Roman" w:eastAsia="Times New Roman" w:cs="Times New Roman"/>
                <w:b w:val="0"/>
                <w:i w:val="0"/>
                <w:sz w:val="20"/>
                <w:u w:val="none"/>
              </w:rPr>
              <w:t>q3</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a4</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4</w:t>
            </w:r>
          </w:p>
        </w:tc>
        <w:tc>
          <w:tcPr>
            <w:tcW w:type="dxa" w:w="1928"/>
            <w:vAlign w:val="center"/>
          </w:tcPr>
          <w:p>
            <w:pPr>
              <w:spacing w:before="0" w:after="0"/>
              <w:jc w:val="center"/>
            </w:pPr>
            <w:r/>
            <w:r>
              <w:rPr>
                <w:rFonts w:ascii="Times New Roman" w:hAnsi="Times New Roman" w:eastAsia="Times New Roman" w:cs="Times New Roman"/>
                <w:b w:val="0"/>
                <w:i w:val="0"/>
                <w:sz w:val="20"/>
                <w:u w:val="none"/>
              </w:rPr>
              <w:t>q4</w:t>
            </w:r>
          </w:p>
        </w:tc>
        <w:tc>
          <w:tcPr>
            <w:tcW w:type="dxa" w:w="1928"/>
            <w:vAlign w:val="center"/>
          </w:tcPr>
          <w:p>
            <w:pPr>
              <w:spacing w:before="0" w:after="0"/>
              <w:jc w:val="center"/>
            </w:pPr>
            <w:r/>
            <w:r>
              <w:rPr>
                <w:rFonts w:ascii="Times New Roman" w:hAnsi="Times New Roman" w:eastAsia="Times New Roman" w:cs="Times New Roman"/>
                <w:b w:val="0"/>
                <w:i w:val="0"/>
                <w:sz w:val="20"/>
                <w:u w:val="none"/>
              </w:rPr>
              <w:t>a5</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-π/2</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5</w:t>
            </w:r>
          </w:p>
        </w:tc>
        <w:tc>
          <w:tcPr>
            <w:tcW w:type="dxa" w:w="1928"/>
            <w:vAlign w:val="center"/>
          </w:tcPr>
          <w:p>
            <w:pPr>
              <w:spacing w:before="0" w:after="0"/>
              <w:jc w:val="center"/>
            </w:pPr>
            <w:r/>
            <w:r>
              <w:rPr>
                <w:rFonts w:ascii="Times New Roman" w:hAnsi="Times New Roman" w:eastAsia="Times New Roman" w:cs="Times New Roman"/>
                <w:b w:val="0"/>
                <w:i w:val="0"/>
                <w:sz w:val="20"/>
                <w:u w:val="none"/>
              </w:rPr>
              <w:t>q5</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π/2</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6</w:t>
            </w:r>
          </w:p>
        </w:tc>
        <w:tc>
          <w:tcPr>
            <w:tcW w:type="dxa" w:w="1928"/>
            <w:vAlign w:val="center"/>
          </w:tcPr>
          <w:p>
            <w:pPr>
              <w:spacing w:before="0" w:after="0"/>
              <w:jc w:val="center"/>
            </w:pPr>
            <w:r/>
            <w:r>
              <w:rPr>
                <w:rFonts w:ascii="Times New Roman" w:hAnsi="Times New Roman" w:eastAsia="Times New Roman" w:cs="Times New Roman"/>
                <w:b w:val="0"/>
                <w:i w:val="0"/>
                <w:sz w:val="20"/>
                <w:u w:val="none"/>
              </w:rPr>
              <w:t>q6</w:t>
            </w:r>
          </w:p>
        </w:tc>
        <w:tc>
          <w:tcPr>
            <w:tcW w:type="dxa" w:w="1928"/>
            <w:vAlign w:val="center"/>
          </w:tcPr>
          <w:p>
            <w:pPr>
              <w:spacing w:before="0" w:after="0"/>
              <w:jc w:val="center"/>
            </w:pPr>
            <w:r/>
            <w:r>
              <w:rPr>
                <w:rFonts w:ascii="Times New Roman" w:hAnsi="Times New Roman" w:eastAsia="Times New Roman" w:cs="Times New Roman"/>
                <w:b w:val="0"/>
                <w:i w:val="0"/>
                <w:sz w:val="20"/>
                <w:u w:val="none"/>
              </w:rPr>
              <w:t>a6</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c>
          <w:tcPr>
            <w:tcW w:type="dxa" w:w="1928"/>
            <w:vAlign w:val="center"/>
          </w:tcPr>
          <w:p>
            <w:pPr>
              <w:spacing w:before="0" w:after="0"/>
              <w:jc w:val="center"/>
            </w:pPr>
            <w:r/>
            <w:r>
              <w:rPr>
                <w:rFonts w:ascii="Times New Roman" w:hAnsi="Times New Roman" w:eastAsia="Times New Roman" w:cs="Times New Roman"/>
                <w:b w:val="0"/>
                <w:i w:val="0"/>
                <w:sz w:val="20"/>
                <w:u w:val="none"/>
              </w:rPr>
              <w:t>0</w:t>
            </w:r>
          </w:p>
        </w:tc>
      </w:tr>
    </w:tbl>
    <w:p/>
    <w:p>
      <w:pPr>
        <w:pStyle w:val="TTPParagraphothers"/>
        <w:spacing w:before="0" w:after="60"/>
        <w:ind w:firstLine="283"/>
        <w:jc w:val="both"/>
      </w:pPr>
      <w:r>
        <w:rPr>
          <w:rFonts w:ascii="Times New Roman" w:hAnsi="Times New Roman" w:eastAsia="Times New Roman" w:cs="Times New Roman"/>
          <w:b w:val="0"/>
          <w:i w:val="0"/>
          <w:sz w:val="24"/>
          <w:u w:val="none"/>
        </w:rPr>
        <w:t xml:space="preserve">Parameter </w:t>
      </w:r>
      <m:oMath xmlns:mml="http://www.w3.org/1998/Math/MathML">
        <m:sSub>
          <m:e>
            <m:r>
              <m:t>a</m:t>
            </m:r>
          </m:e>
          <m:sub>
            <m:r>
              <m:t>1</m:t>
            </m:r>
          </m:sub>
        </m:sSub>
      </m:oMath>
      <w:r>
        <w:rPr>
          <w:rFonts w:ascii="Times New Roman" w:hAnsi="Times New Roman" w:eastAsia="Times New Roman" w:cs="Times New Roman"/>
          <w:b w:val="0"/>
          <w:i w:val="0"/>
          <w:sz w:val="24"/>
          <w:u w:val="none"/>
        </w:rPr>
        <w:t xml:space="preserve"> sampai </w:t>
      </w:r>
      <m:oMath xmlns:mml="http://www.w3.org/1998/Math/MathML">
        <m:sSub>
          <m:e>
            <m:r>
              <m:t>a</m:t>
            </m:r>
          </m:e>
          <m:sub>
            <m:r>
              <m:t>6</m:t>
            </m:r>
          </m:sub>
        </m:sSub>
      </m:oMath>
      <w:r>
        <w:rPr>
          <w:rFonts w:ascii="Times New Roman" w:hAnsi="Times New Roman" w:eastAsia="Times New Roman" w:cs="Times New Roman"/>
          <w:b w:val="0"/>
          <w:i w:val="0"/>
          <w:sz w:val="24"/>
          <w:u w:val="none"/>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u w:val="none"/>
        </w:rPr>
        <w:t xml:space="preserve"> hingga </w:t>
      </w:r>
      <m:oMath xmlns:mml="http://www.w3.org/1998/Math/MathML">
        <m:sSub>
          <m:e>
            <m:r>
              <m:t>q</m:t>
            </m:r>
          </m:e>
          <m:sub>
            <m:r>
              <m:t>6</m:t>
            </m:r>
          </m:sub>
        </m:sSub>
      </m:oMath>
      <w:r>
        <w:rPr>
          <w:rFonts w:ascii="Times New Roman" w:hAnsi="Times New Roman" w:eastAsia="Times New Roman" w:cs="Times New Roman"/>
          <w:b w:val="0"/>
          <w:i w:val="0"/>
          <w:sz w:val="24"/>
          <w:u w:val="none"/>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u w:val="none"/>
        </w:rPr>
        <w:t xml:space="preserve"> dihitung menggunakan perkalian matriks dari Persamaan (2), kemudian digunakan untuk memperoleh posisi ujung lengan dalam kerangka basis.</w:t>
      </w:r>
    </w:p>
    <w:p>
      <w:pPr>
        <w:spacing w:before="60" w:after="60"/>
        <w:jc w:val="center"/>
      </w:pPr>
      <w:r>
        <w:rPr>
          <w:rFonts w:ascii="Times New Roman" w:hAnsi="Times New Roman" w:eastAsia="Times New Roman" w:cs="Times New Roman"/>
          <w:i/>
          <w:sz w:val="20"/>
        </w:rPr>
        <w:t>[Placeholder figure: Arsitektur sistem kendali PID pada lengan robot untuk pengelasan komponen otomotif]</w:t>
      </w:r>
    </w:p>
    <w:p>
      <w:pPr>
        <w:spacing w:before="60" w:after="120"/>
        <w:jc w:val="center"/>
      </w:pPr>
      <w:r>
        <w:rPr>
          <w:rFonts w:ascii="Times New Roman" w:hAnsi="Times New Roman" w:eastAsia="Times New Roman" w:cs="Times New Roman"/>
          <w:b/>
          <w:sz w:val="20"/>
        </w:rPr>
        <w:t xml:space="preserve">Gambar 2. </w:t>
      </w:r>
      <w:r>
        <w:rPr>
          <w:rFonts w:ascii="Times New Roman" w:hAnsi="Times New Roman" w:eastAsia="Times New Roman" w:cs="Times New Roman"/>
          <w:b w:val="0"/>
          <w:i w:val="0"/>
          <w:sz w:val="20"/>
          <w:u w:val="none"/>
        </w:rPr>
        <w:t>Arsitektur sistem kendali PID pada lengan robot untuk pengelasan komponen otomotif</w:t>
      </w:r>
    </w:p>
    <w:p>
      <w:pPr>
        <w:pStyle w:val="TTPParagraphothers"/>
        <w:spacing w:before="0" w:after="60"/>
        <w:ind w:firstLine="283"/>
        <w:jc w:val="both"/>
      </w:pPr>
      <w:r>
        <w:rPr>
          <w:rFonts w:ascii="Times New Roman" w:hAnsi="Times New Roman" w:eastAsia="Times New Roman" w:cs="Times New Roman"/>
          <w:b w:val="0"/>
          <w:i w:val="0"/>
          <w:sz w:val="24"/>
          <w:u w:val="none"/>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TTPEquation"/>
        <w:tabs>
          <w:tab w:pos="9360" w:val="right"/>
        </w:tabs>
        <w:spacing w:before="60" w:after="60"/>
        <w:ind w:left="283" w:firstLine="0" w:right="0"/>
        <w:jc w:val="left"/>
      </w:pPr>
      <m:oMath xmlns:mml="http://www.w3.org/1998/Math/MathML">
        <m:r>
          <m:t>x=y</m:t>
        </m:r>
      </m:oMath>
      <w:r>
        <w:tab/>
      </w:r>
      <w:r>
        <w:rPr>
          <w:rFonts w:ascii="Times New Roman" w:hAnsi="Times New Roman" w:eastAsia="Times New Roman" w:cs="Times New Roman"/>
          <w:sz w:val="24"/>
        </w:rPr>
        <w:t>(3)</w:t>
      </w:r>
    </w:p>
    <w:p>
      <w:pPr>
        <w:pStyle w:val="TTPSectionHeading"/>
        <w:spacing w:before="60" w:after="60"/>
        <w:jc w:val="both"/>
      </w:pPr>
      <w:r>
        <w:rPr>
          <w:rFonts w:ascii="Times New Roman" w:hAnsi="Times New Roman" w:eastAsia="Times New Roman" w:cs="Times New Roman"/>
          <w:b/>
          <w:sz w:val="24"/>
        </w:rPr>
        <w:t>3.2. Implementasi dan Prosedur Eksperimen</w:t>
      </w:r>
    </w:p>
    <w:p>
      <w:pPr>
        <w:pStyle w:val="TTPParagraph1st"/>
        <w:spacing w:before="0" w:after="60"/>
        <w:ind w:firstLine="0"/>
        <w:jc w:val="both"/>
      </w:pPr>
      <w:r>
        <w:rPr>
          <w:rFonts w:ascii="Times New Roman" w:hAnsi="Times New Roman" w:eastAsia="Times New Roman" w:cs="Times New Roman"/>
          <w:b w:val="0"/>
          <w:i w:val="0"/>
          <w:sz w:val="24"/>
          <w:u w:val="none"/>
        </w:rPr>
        <w:t>Simulasi dilakukan menggunakan MATLAB/Simulink R2023a. Pemodelan plant menggunakan fungsi alih orde dua plus waktu tunda untuk merepresentasikan dinamika satu sendi dengan beban elektroda las. Fungsi alih yang digunakan adalah</w:t>
      </w:r>
    </w:p>
    <w:p>
      <w:pPr>
        <w:pStyle w:val="TTPEquation"/>
        <w:tabs>
          <w:tab w:pos="9360" w:val="right"/>
        </w:tabs>
        <w:spacing w:before="60" w:after="60"/>
        <w:ind w:left="283" w:firstLine="0" w:right="0"/>
        <w:jc w:val="left"/>
      </w:pPr>
      <m:oMath xmlns:mml="http://www.w3.org/1998/Math/MathML">
        <m:r>
          <m:t>G(s)=</m:t>
        </m:r>
        <m:f>
          <m:fPr>
            <m:type m:val="bar"/>
          </m:fPr>
          <m:num>
            <m:r>
              <m:t>K</m:t>
            </m:r>
          </m:num>
          <m:den>
            <m:r>
              <m:t>τs+1</m:t>
            </m:r>
          </m:den>
        </m:f>
        <m:r>
          <m:t>e−Ls</m:t>
        </m:r>
      </m:oMath>
      <w:r>
        <w:tab/>
      </w:r>
      <w:r>
        <w:rPr>
          <w:rFonts w:ascii="Times New Roman" w:hAnsi="Times New Roman" w:eastAsia="Times New Roman" w:cs="Times New Roman"/>
          <w:sz w:val="24"/>
        </w:rPr>
        <w:t>(4)</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dengan </w:t>
      </w:r>
      <m:oMath xmlns:mml="http://www.w3.org/1998/Math/MathML">
        <m:r>
          <m:t>K</m:t>
        </m:r>
      </m:oMath>
      <w:r>
        <w:rPr>
          <w:rFonts w:ascii="Times New Roman" w:hAnsi="Times New Roman" w:eastAsia="Times New Roman" w:cs="Times New Roman"/>
          <w:b w:val="0"/>
          <w:i w:val="0"/>
          <w:sz w:val="24"/>
          <w:u w:val="none"/>
        </w:rPr>
        <w:t xml:space="preserve"> adalah gain statis, </w:t>
      </w:r>
      <m:oMath xmlns:mml="http://www.w3.org/1998/Math/MathML">
        <m:r>
          <m:t>τ</m:t>
        </m:r>
      </m:oMath>
      <w:r>
        <w:rPr>
          <w:rFonts w:ascii="Times New Roman" w:hAnsi="Times New Roman" w:eastAsia="Times New Roman" w:cs="Times New Roman"/>
          <w:b w:val="0"/>
          <w:i w:val="0"/>
          <w:sz w:val="24"/>
          <w:u w:val="none"/>
        </w:rPr>
        <w:t xml:space="preserve"> konstanta waktu, dan </w:t>
      </w:r>
      <m:oMath xmlns:mml="http://www.w3.org/1998/Math/MathML">
        <m:r>
          <m:t>L</m:t>
        </m:r>
      </m:oMath>
      <w:r>
        <w:rPr>
          <w:rFonts w:ascii="Times New Roman" w:hAnsi="Times New Roman" w:eastAsia="Times New Roman" w:cs="Times New Roman"/>
          <w:b w:val="0"/>
          <w:i w:val="0"/>
          <w:sz w:val="24"/>
          <w:u w:val="none"/>
        </w:rPr>
        <w:t xml:space="preserve"> waktu tunda. Parameter </w:t>
      </w:r>
      <m:oMath xmlns:mml="http://www.w3.org/1998/Math/MathML">
        <m:r>
          <m:t>K</m:t>
        </m:r>
      </m:oMath>
      <w:r>
        <w:rPr>
          <w:rFonts w:ascii="Times New Roman" w:hAnsi="Times New Roman" w:eastAsia="Times New Roman" w:cs="Times New Roman"/>
          <w:b w:val="0"/>
          <w:i w:val="0"/>
          <w:sz w:val="24"/>
          <w:u w:val="none"/>
        </w:rPr>
        <w:t xml:space="preserve">, </w:t>
      </w:r>
      <m:oMath xmlns:mml="http://www.w3.org/1998/Math/MathML">
        <m:r>
          <m:t>τ</m:t>
        </m:r>
      </m:oMath>
      <w:r>
        <w:rPr>
          <w:rFonts w:ascii="Times New Roman" w:hAnsi="Times New Roman" w:eastAsia="Times New Roman" w:cs="Times New Roman"/>
          <w:b w:val="0"/>
          <w:i w:val="0"/>
          <w:sz w:val="24"/>
          <w:u w:val="none"/>
        </w:rPr>
        <w:t xml:space="preserve">, dan </w:t>
      </w:r>
      <m:oMath xmlns:mml="http://www.w3.org/1998/Math/MathML">
        <m:r>
          <m:t>L</m:t>
        </m:r>
      </m:oMath>
      <w:r>
        <w:rPr>
          <w:rFonts w:ascii="Times New Roman" w:hAnsi="Times New Roman" w:eastAsia="Times New Roman" w:cs="Times New Roman"/>
          <w:b w:val="0"/>
          <w:i w:val="0"/>
          <w:sz w:val="24"/>
          <w:u w:val="none"/>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u w:val="none"/>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u w:val="none"/>
        </w:rPr>
        <w:t xml:space="preserve">, </w:t>
      </w:r>
      <m:oMath xmlns:mml="http://www.w3.org/1998/Math/MathML">
        <m:r>
          <m:t>L=</m:t>
        </m:r>
        <m:sSub>
          <m:e>
            <m:r>
              <m:t>a</m:t>
            </m:r>
          </m:e>
          <m:sub>
            <m:r>
              <m:t>3</m:t>
            </m:r>
          </m:sub>
        </m:sSub>
      </m:oMath>
      <w:r>
        <w:rPr>
          <w:rFonts w:ascii="Times New Roman" w:hAnsi="Times New Roman" w:eastAsia="Times New Roman" w:cs="Times New Roman"/>
          <w:b w:val="0"/>
          <w:i w:val="0"/>
          <w:sz w:val="24"/>
          <w:u w:val="none"/>
        </w:rPr>
        <w:t>).</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u w:val="none"/>
        </w:rPr>
        <w:t xml:space="preserve">, </w:t>
      </w:r>
      <m:oMath xmlns:mml="http://www.w3.org/1998/Math/MathML">
        <m:sSub>
          <m:e>
            <m:r>
              <m:t>K</m:t>
            </m:r>
          </m:e>
          <m:sub>
            <m:r>
              <m:t>d</m:t>
            </m:r>
          </m:sub>
        </m:sSub>
        <m:r>
          <m:t>=0</m:t>
        </m:r>
      </m:oMath>
      <w:r>
        <w:rPr>
          <w:rFonts w:ascii="Times New Roman" w:hAnsi="Times New Roman" w:eastAsia="Times New Roman" w:cs="Times New Roman"/>
          <w:b w:val="0"/>
          <w:i w:val="0"/>
          <w:sz w:val="24"/>
          <w:u w:val="none"/>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u w:val="none"/>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u w:val="none"/>
        </w:rPr>
        <w:t xml:space="preserve">, catat </w:t>
      </w:r>
      <m:oMath xmlns:mml="http://www.w3.org/1998/Math/MathML">
        <m:sSub>
          <m:e>
            <m:r>
              <m:t>K</m:t>
            </m:r>
          </m:e>
          <m:sub>
            <m:r>
              <m:t>u</m:t>
            </m:r>
          </m:sub>
        </m:sSub>
      </m:oMath>
      <w:r>
        <w:rPr>
          <w:rFonts w:ascii="Times New Roman" w:hAnsi="Times New Roman" w:eastAsia="Times New Roman" w:cs="Times New Roman"/>
          <w:b w:val="0"/>
          <w:i w:val="0"/>
          <w:sz w:val="24"/>
          <w:u w:val="none"/>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u w:val="none"/>
        </w:rPr>
        <w:t>, (3) hitung parameter PID berdasarkan Tabel II.</w:t>
      </w:r>
    </w:p>
    <w:p>
      <w:pPr>
        <w:spacing w:before="120" w:after="60"/>
        <w:jc w:val="center"/>
      </w:pPr>
      <w:r>
        <w:rPr>
          <w:rFonts w:ascii="Times New Roman" w:hAnsi="Times New Roman" w:eastAsia="Times New Roman" w:cs="Times New Roman"/>
          <w:b/>
          <w:sz w:val="20"/>
        </w:rPr>
        <w:t xml:space="preserve">Tabel II. </w:t>
      </w:r>
      <w:r>
        <w:rPr>
          <w:rFonts w:ascii="Times New Roman" w:hAnsi="Times New Roman" w:eastAsia="Times New Roman" w:cs="Times New Roman"/>
          <w:b w:val="0"/>
          <w:i w:val="0"/>
          <w:sz w:val="20"/>
          <w:u w:val="none"/>
        </w:rPr>
        <w:t>Parameter PID dari Metode Ziegler-Nichols Closed-Loop</w:t>
      </w:r>
    </w:p>
    <w:tbl>
      <w:tblPr>
        <w:tblW w:type="auto" w:w="0"/>
        <w:jc w:val="center"/>
        <w:tblLayout w:type="autofit"/>
        <w:tblLook w:firstColumn="1" w:firstRow="1" w:lastColumn="0" w:lastRow="0" w:noHBand="0" w:noVBand="1" w:val="04A0"/>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Pr>
          <w:p>
            <w:pPr>
              <w:spacing w:before="0" w:after="0"/>
              <w:jc w:val="center"/>
            </w:pPr>
            <w:r/>
            <w:r>
              <w:rPr>
                <w:rFonts w:ascii="Times New Roman" w:hAnsi="Times New Roman" w:eastAsia="Times New Roman" w:cs="Times New Roman"/>
                <w:b/>
                <w:i w:val="0"/>
                <w:sz w:val="20"/>
                <w:u w:val="none"/>
              </w:rPr>
              <w:t>Tipe Kontrol</w:t>
            </w:r>
          </w:p>
        </w:tc>
        <w:tc>
          <w:tcPr>
            <w:tcW w:type="dxa" w:w="2410"/>
            <w:vAlign w:val="center"/>
          </w:tcPr>
          <w:p>
            <w:pPr>
              <w:spacing w:before="0" w:after="0"/>
              <w:jc w:val="center"/>
            </w:pPr>
            <w:r/>
            <w:r>
              <w:rPr>
                <w:rFonts w:ascii="Times New Roman" w:hAnsi="Times New Roman" w:eastAsia="Times New Roman" w:cs="Times New Roman"/>
                <w:b/>
                <w:i w:val="0"/>
                <w:sz w:val="20"/>
                <w:u w:val="none"/>
              </w:rPr>
              <w:t>K_p</w:t>
            </w:r>
          </w:p>
        </w:tc>
        <w:tc>
          <w:tcPr>
            <w:tcW w:type="dxa" w:w="2410"/>
            <w:vAlign w:val="center"/>
          </w:tcPr>
          <w:p>
            <w:pPr>
              <w:spacing w:before="0" w:after="0"/>
              <w:jc w:val="center"/>
            </w:pPr>
            <w:r/>
            <w:r>
              <w:rPr>
                <w:rFonts w:ascii="Times New Roman" w:hAnsi="Times New Roman" w:eastAsia="Times New Roman" w:cs="Times New Roman"/>
                <w:b/>
                <w:i w:val="0"/>
                <w:sz w:val="20"/>
                <w:u w:val="none"/>
              </w:rPr>
              <w:t>T_i</w:t>
            </w:r>
          </w:p>
        </w:tc>
        <w:tc>
          <w:tcPr>
            <w:tcW w:type="dxa" w:w="2410"/>
            <w:vAlign w:val="center"/>
          </w:tcPr>
          <w:p>
            <w:pPr>
              <w:spacing w:before="0" w:after="0"/>
              <w:jc w:val="center"/>
            </w:pPr>
            <w:r/>
            <w:r>
              <w:rPr>
                <w:rFonts w:ascii="Times New Roman" w:hAnsi="Times New Roman" w:eastAsia="Times New Roman" w:cs="Times New Roman"/>
                <w:b/>
                <w:i w:val="0"/>
                <w:sz w:val="20"/>
                <w:u w:val="none"/>
              </w:rPr>
              <w:t>T_d</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w:t>
            </w:r>
          </w:p>
        </w:tc>
        <w:tc>
          <w:tcPr>
            <w:tcW w:type="dxa" w:w="2410"/>
            <w:vAlign w:val="center"/>
          </w:tcPr>
          <w:p>
            <w:pPr>
              <w:spacing w:before="0" w:after="0"/>
              <w:jc w:val="center"/>
            </w:pPr>
            <w:r/>
            <w:r>
              <w:rPr>
                <w:rFonts w:ascii="Times New Roman" w:hAnsi="Times New Roman" w:eastAsia="Times New Roman" w:cs="Times New Roman"/>
                <w:b w:val="0"/>
                <w:i w:val="0"/>
                <w:sz w:val="20"/>
                <w:u w:val="none"/>
              </w:rPr>
              <w:t>0.5 K_u</w:t>
            </w:r>
          </w:p>
        </w:tc>
        <w:tc>
          <w:tcPr>
            <w:tcW w:type="dxa" w:w="2410"/>
            <w:vAlign w:val="center"/>
          </w:tcPr>
          <w:p>
            <w:pPr>
              <w:spacing w:before="0" w:after="0"/>
              <w:jc w:val="center"/>
            </w:pPr>
            <w:r/>
            <w:r>
              <w:rPr>
                <w:rFonts w:ascii="Times New Roman" w:hAnsi="Times New Roman" w:eastAsia="Times New Roman" w:cs="Times New Roman"/>
                <w:b w:val="0"/>
                <w:i w:val="0"/>
                <w:sz w:val="20"/>
                <w:u w:val="none"/>
              </w:rPr>
              <w:t>∞</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w:t>
            </w:r>
          </w:p>
        </w:tc>
        <w:tc>
          <w:tcPr>
            <w:tcW w:type="dxa" w:w="2410"/>
            <w:vAlign w:val="center"/>
          </w:tcPr>
          <w:p>
            <w:pPr>
              <w:spacing w:before="0" w:after="0"/>
              <w:jc w:val="center"/>
            </w:pPr>
            <w:r/>
            <w:r>
              <w:rPr>
                <w:rFonts w:ascii="Times New Roman" w:hAnsi="Times New Roman" w:eastAsia="Times New Roman" w:cs="Times New Roman"/>
                <w:b w:val="0"/>
                <w:i w:val="0"/>
                <w:sz w:val="20"/>
                <w:u w:val="none"/>
              </w:rPr>
              <w:t>0.45 K_u</w:t>
            </w:r>
          </w:p>
        </w:tc>
        <w:tc>
          <w:tcPr>
            <w:tcW w:type="dxa" w:w="2410"/>
            <w:vAlign w:val="center"/>
          </w:tcPr>
          <w:p>
            <w:pPr>
              <w:spacing w:before="0" w:after="0"/>
              <w:jc w:val="center"/>
            </w:pPr>
            <w:r/>
            <w:r>
              <w:rPr>
                <w:rFonts w:ascii="Times New Roman" w:hAnsi="Times New Roman" w:eastAsia="Times New Roman" w:cs="Times New Roman"/>
                <w:b w:val="0"/>
                <w:i w:val="0"/>
                <w:sz w:val="20"/>
                <w:u w:val="none"/>
              </w:rPr>
              <w:t>0.83 T_u</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PID</w:t>
            </w:r>
          </w:p>
        </w:tc>
        <w:tc>
          <w:tcPr>
            <w:tcW w:type="dxa" w:w="2410"/>
            <w:vAlign w:val="center"/>
          </w:tcPr>
          <w:p>
            <w:pPr>
              <w:spacing w:before="0" w:after="0"/>
              <w:jc w:val="center"/>
            </w:pPr>
            <w:r/>
            <w:r>
              <w:rPr>
                <w:rFonts w:ascii="Times New Roman" w:hAnsi="Times New Roman" w:eastAsia="Times New Roman" w:cs="Times New Roman"/>
                <w:b w:val="0"/>
                <w:i w:val="0"/>
                <w:sz w:val="20"/>
                <w:u w:val="none"/>
              </w:rPr>
              <w:t>0.6 K_u</w:t>
            </w:r>
          </w:p>
        </w:tc>
        <w:tc>
          <w:tcPr>
            <w:tcW w:type="dxa" w:w="2410"/>
            <w:vAlign w:val="center"/>
          </w:tcPr>
          <w:p>
            <w:pPr>
              <w:spacing w:before="0" w:after="0"/>
              <w:jc w:val="center"/>
            </w:pPr>
            <w:r/>
            <w:r>
              <w:rPr>
                <w:rFonts w:ascii="Times New Roman" w:hAnsi="Times New Roman" w:eastAsia="Times New Roman" w:cs="Times New Roman"/>
                <w:b w:val="0"/>
                <w:i w:val="0"/>
                <w:sz w:val="20"/>
                <w:u w:val="none"/>
              </w:rPr>
              <w:t>0.5 T_u</w:t>
            </w:r>
          </w:p>
        </w:tc>
        <w:tc>
          <w:tcPr>
            <w:tcW w:type="dxa" w:w="2410"/>
            <w:vAlign w:val="center"/>
          </w:tcPr>
          <w:p>
            <w:pPr>
              <w:spacing w:before="0" w:after="0"/>
              <w:jc w:val="center"/>
            </w:pPr>
            <w:r/>
            <w:r>
              <w:rPr>
                <w:rFonts w:ascii="Times New Roman" w:hAnsi="Times New Roman" w:eastAsia="Times New Roman" w:cs="Times New Roman"/>
                <w:b w:val="0"/>
                <w:i w:val="0"/>
                <w:sz w:val="20"/>
                <w:u w:val="none"/>
              </w:rPr>
              <w:t>0.125 T_u</w:t>
            </w:r>
          </w:p>
        </w:tc>
      </w:tr>
    </w:tbl>
    <w:p/>
    <w:p>
      <w:pPr>
        <w:pStyle w:val="TTPParagraphothers"/>
        <w:spacing w:before="0" w:after="60"/>
        <w:ind w:firstLine="283"/>
        <w:jc w:val="both"/>
      </w:pPr>
      <w:r>
        <w:rPr>
          <w:rFonts w:ascii="Times New Roman" w:hAnsi="Times New Roman" w:eastAsia="Times New Roman" w:cs="Times New Roman"/>
          <w:b w:val="0"/>
          <w:i w:val="0"/>
          <w:sz w:val="24"/>
          <w:u w:val="none"/>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u w:val="none"/>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u w:val="none"/>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u w:val="none"/>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u w:val="none"/>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u w:val="none"/>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u w:val="none"/>
        </w:rPr>
        <w:t xml:space="preserve"> Hz) mensimulasikan getaran konveyor.</w:t>
      </w:r>
    </w:p>
    <w:p>
      <w:pPr>
        <w:spacing w:before="60" w:after="60"/>
        <w:jc w:val="center"/>
      </w:pPr>
      <w:r>
        <w:rPr>
          <w:rFonts w:ascii="Times New Roman" w:hAnsi="Times New Roman" w:eastAsia="Times New Roman" w:cs="Times New Roman"/>
          <w:i/>
          <w:sz w:val="20"/>
        </w:rPr>
        <w:t>[Placeholder figure: Diagram alir prosedur penalaan PID dan simulasi]</w:t>
      </w:r>
    </w:p>
    <w:p>
      <w:pPr>
        <w:spacing w:before="60" w:after="120"/>
        <w:jc w:val="center"/>
      </w:pPr>
      <w:r>
        <w:rPr>
          <w:rFonts w:ascii="Times New Roman" w:hAnsi="Times New Roman" w:eastAsia="Times New Roman" w:cs="Times New Roman"/>
          <w:b/>
          <w:sz w:val="20"/>
        </w:rPr>
        <w:t xml:space="preserve">Gambar 3. </w:t>
      </w:r>
      <w:r>
        <w:rPr>
          <w:rFonts w:ascii="Times New Roman" w:hAnsi="Times New Roman" w:eastAsia="Times New Roman" w:cs="Times New Roman"/>
          <w:b w:val="0"/>
          <w:i w:val="0"/>
          <w:sz w:val="20"/>
          <w:u w:val="none"/>
        </w:rPr>
        <w:t>Diagram alir prosedur penalaan PID dan simulasi</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u w:val="none"/>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u w:val="none"/>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u w:val="none"/>
        </w:rPr>
        <w:t xml:space="preserve"> untuk meredam osilasi.</w:t>
      </w:r>
    </w:p>
    <w:p>
      <w:pPr>
        <w:pStyle w:val="TTPSectionHeading"/>
        <w:spacing w:before="60" w:after="60"/>
        <w:jc w:val="both"/>
      </w:pPr>
      <w:r>
        <w:rPr>
          <w:rFonts w:ascii="Times New Roman" w:hAnsi="Times New Roman" w:eastAsia="Times New Roman" w:cs="Times New Roman"/>
          <w:b/>
          <w:sz w:val="24"/>
        </w:rPr>
        <w:t>3.3. Algoritma Kendali dan Simulasi</w:t>
      </w:r>
    </w:p>
    <w:p>
      <w:pPr>
        <w:pStyle w:val="TTPParagraph1st"/>
        <w:spacing w:before="0" w:after="60"/>
        <w:ind w:firstLine="0"/>
        <w:jc w:val="both"/>
      </w:pPr>
      <w:r>
        <w:rPr>
          <w:rFonts w:ascii="Times New Roman" w:hAnsi="Times New Roman" w:eastAsia="Times New Roman" w:cs="Times New Roman"/>
          <w:b w:val="0"/>
          <w:i w:val="0"/>
          <w:sz w:val="24"/>
          <w:u w:val="none"/>
        </w:rPr>
        <w:t>Implementasi algoritma kendali PID diskrit menggunakan metode backward difference untuk aproksimasi integral dan derivatif. Persamaan rekursif PID digital diberikan oleh</w:t>
      </w:r>
    </w:p>
    <w:p>
      <w:pPr>
        <w:pStyle w:val="TTPEquation"/>
        <w:tabs>
          <w:tab w:pos="9360" w:val="right"/>
        </w:tabs>
        <w:spacing w:before="60" w:after="60"/>
        <w:ind w:left="283" w:firstLine="0" w:right="0"/>
        <w:jc w:val="left"/>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ab/>
      </w:r>
      <w:r>
        <w:rPr>
          <w:rFonts w:ascii="Times New Roman" w:hAnsi="Times New Roman" w:eastAsia="Times New Roman" w:cs="Times New Roman"/>
          <w:sz w:val="24"/>
        </w:rPr>
        <w:t>(5)</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dengan </w:t>
      </w:r>
      <m:oMath xmlns:mml="http://www.w3.org/1998/Math/MathML">
        <m:sSub>
          <m:e>
            <m:r>
              <m:t>u</m:t>
            </m:r>
          </m:e>
          <m:sub>
            <m:r>
              <m:t>k</m:t>
            </m:r>
          </m:sub>
        </m:sSub>
      </m:oMath>
      <w:r>
        <w:rPr>
          <w:rFonts w:ascii="Times New Roman" w:hAnsi="Times New Roman" w:eastAsia="Times New Roman" w:cs="Times New Roman"/>
          <w:b w:val="0"/>
          <w:i w:val="0"/>
          <w:sz w:val="24"/>
          <w:u w:val="none"/>
        </w:rPr>
        <w:t xml:space="preserve"> adalah keluaran kontrol pada langkah ke-</w:t>
      </w:r>
      <m:oMath xmlns:mml="http://www.w3.org/1998/Math/MathML">
        <m:r>
          <m:t>k</m:t>
        </m:r>
      </m:oMath>
      <w:r>
        <w:rPr>
          <w:rFonts w:ascii="Times New Roman" w:hAnsi="Times New Roman" w:eastAsia="Times New Roman" w:cs="Times New Roman"/>
          <w:b w:val="0"/>
          <w:i w:val="0"/>
          <w:sz w:val="24"/>
          <w:u w:val="none"/>
        </w:rPr>
        <w:t xml:space="preserve">, </w:t>
      </w:r>
      <m:oMath xmlns:mml="http://www.w3.org/1998/Math/MathML">
        <m:sSub>
          <m:e>
            <m:r>
              <m:t>T</m:t>
            </m:r>
          </m:e>
          <m:sub>
            <m:r>
              <m:t>s</m:t>
            </m:r>
          </m:sub>
        </m:sSub>
      </m:oMath>
      <w:r>
        <w:rPr>
          <w:rFonts w:ascii="Times New Roman" w:hAnsi="Times New Roman" w:eastAsia="Times New Roman" w:cs="Times New Roman"/>
          <w:b w:val="0"/>
          <w:i w:val="0"/>
          <w:sz w:val="24"/>
          <w:u w:val="none"/>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u w:val="none"/>
        </w:rPr>
        <w:t xml:space="preserve"> error pada langkah ke-</w:t>
      </w:r>
      <m:oMath xmlns:mml="http://www.w3.org/1998/Math/MathML">
        <m:r>
          <m:t>k</m:t>
        </m:r>
      </m:oMath>
      <w:r>
        <w:rPr>
          <w:rFonts w:ascii="Times New Roman" w:hAnsi="Times New Roman" w:eastAsia="Times New Roman" w:cs="Times New Roman"/>
          <w:b w:val="0"/>
          <w:i w:val="0"/>
          <w:sz w:val="24"/>
          <w:u w:val="none"/>
        </w:rPr>
        <w:t xml:space="preserve">, dan </w:t>
      </w:r>
      <m:oMath xmlns:mml="http://www.w3.org/1998/Math/MathML">
        <m:sSub>
          <m:e>
            <m:r>
              <m:t>e</m:t>
            </m:r>
          </m:e>
          <m:sub>
            <m:r>
              <m:t>k−1</m:t>
            </m:r>
          </m:sub>
        </m:sSub>
      </m:oMath>
      <w:r>
        <w:rPr>
          <w:rFonts w:ascii="Times New Roman" w:hAnsi="Times New Roman" w:eastAsia="Times New Roman" w:cs="Times New Roman"/>
          <w:b w:val="0"/>
          <w:i w:val="0"/>
          <w:sz w:val="24"/>
          <w:u w:val="none"/>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u w:val="none"/>
        </w:rPr>
        <w:t xml:space="preserve">, </w:t>
      </w:r>
      <m:oMath xmlns:mml="http://www.w3.org/1998/Math/MathML">
        <m:sSub>
          <m:e>
            <m:r>
              <m:t>K</m:t>
            </m:r>
          </m:e>
          <m:sub>
            <m:r>
              <m:t>i</m:t>
            </m:r>
          </m:sub>
        </m:sSub>
      </m:oMath>
      <w:r>
        <w:rPr>
          <w:rFonts w:ascii="Times New Roman" w:hAnsi="Times New Roman" w:eastAsia="Times New Roman" w:cs="Times New Roman"/>
          <w:b w:val="0"/>
          <w:i w:val="0"/>
          <w:sz w:val="24"/>
          <w:u w:val="none"/>
        </w:rPr>
        <w:t xml:space="preserve">, </w:t>
      </w:r>
      <m:oMath xmlns:mml="http://www.w3.org/1998/Math/MathML">
        <m:sSub>
          <m:e>
            <m:r>
              <m:t>K</m:t>
            </m:r>
          </m:e>
          <m:sub>
            <m:r>
              <m:t>d</m:t>
            </m:r>
          </m:sub>
        </m:sSub>
      </m:oMath>
      <w:r>
        <w:rPr>
          <w:rFonts w:ascii="Times New Roman" w:hAnsi="Times New Roman" w:eastAsia="Times New Roman" w:cs="Times New Roman"/>
          <w:b w:val="0"/>
          <w:i w:val="0"/>
          <w:sz w:val="24"/>
          <w:u w:val="none"/>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u w:val="none"/>
        </w:rPr>
        <w:t xml:space="preserve"> ms, cukup cepat dibandingkan dinamika plant.</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u w:val="none"/>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u w:val="none"/>
        </w:rPr>
        <w:t>), waktu naik (</w:t>
      </w:r>
      <m:oMath xmlns:mml="http://www.w3.org/1998/Math/MathML">
        <m:sSub>
          <m:e>
            <m:r>
              <m:t>t</m:t>
            </m:r>
          </m:e>
          <m:sub>
            <m:r>
              <m:t>r</m:t>
            </m:r>
          </m:sub>
        </m:sSub>
      </m:oMath>
      <w:r>
        <w:rPr>
          <w:rFonts w:ascii="Times New Roman" w:hAnsi="Times New Roman" w:eastAsia="Times New Roman" w:cs="Times New Roman"/>
          <w:b w:val="0"/>
          <w:i w:val="0"/>
          <w:sz w:val="24"/>
          <w:u w:val="none"/>
        </w:rPr>
        <w:t>), waktu penetapan (</w:t>
      </w:r>
      <m:oMath xmlns:mml="http://www.w3.org/1998/Math/MathML">
        <m:sSub>
          <m:e>
            <m:r>
              <m:t>t</m:t>
            </m:r>
          </m:e>
          <m:sub>
            <m:r>
              <m:t>s</m:t>
            </m:r>
          </m:sub>
        </m:sSub>
      </m:oMath>
      <w:r>
        <w:rPr>
          <w:rFonts w:ascii="Times New Roman" w:hAnsi="Times New Roman" w:eastAsia="Times New Roman" w:cs="Times New Roman"/>
          <w:b w:val="0"/>
          <w:i w:val="0"/>
          <w:sz w:val="24"/>
          <w:u w:val="none"/>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u w:val="none"/>
        </w:rPr>
        <w:t>). Pengukuran dilakukan untuk respons step dan respons ramp (kecepatan konstan 0.1 m/s).</w:t>
      </w:r>
    </w:p>
    <w:p>
      <w:pPr>
        <w:pStyle w:val="TTPSectionHeading"/>
        <w:spacing w:before="60" w:after="60"/>
        <w:jc w:val="both"/>
      </w:pPr>
      <w:r>
        <w:rPr>
          <w:rFonts w:ascii="Times New Roman" w:hAnsi="Times New Roman" w:eastAsia="Times New Roman" w:cs="Times New Roman"/>
          <w:b/>
          <w:sz w:val="24"/>
        </w:rPr>
        <w:t>4. Hasil dan Pembahasan</w:t>
      </w:r>
    </w:p>
    <w:p>
      <w:pPr>
        <w:pStyle w:val="TTPParagraph1st"/>
        <w:spacing w:before="0" w:after="60"/>
        <w:ind w:firstLine="0"/>
        <w:jc w:val="both"/>
      </w:pPr>
      <w:r>
        <w:rPr>
          <w:rFonts w:ascii="Times New Roman" w:hAnsi="Times New Roman" w:eastAsia="Times New Roman" w:cs="Times New Roman"/>
          <w:b w:val="0"/>
          <w:i w:val="0"/>
          <w:sz w:val="24"/>
          <w:u w:val="none"/>
        </w:rPr>
        <w:t>Bab ini menyajikan hasil simulasi sistem kendali PID pada lengan robot serta analisis perbandingan dengan metode kendali lainnya.</w:t>
      </w:r>
    </w:p>
    <w:p>
      <w:pPr>
        <w:pStyle w:val="TTPSectionHeading"/>
        <w:spacing w:before="60" w:after="60"/>
        <w:jc w:val="both"/>
      </w:pPr>
      <w:r>
        <w:rPr>
          <w:rFonts w:ascii="Times New Roman" w:hAnsi="Times New Roman" w:eastAsia="Times New Roman" w:cs="Times New Roman"/>
          <w:b/>
          <w:sz w:val="24"/>
        </w:rPr>
        <w:t>4.1. Hasil Simulasi Respons Step</w:t>
      </w:r>
    </w:p>
    <w:p>
      <w:pPr>
        <w:pStyle w:val="TTPParagraph1st"/>
        <w:spacing w:before="0" w:after="60"/>
        <w:ind w:firstLine="0"/>
        <w:jc w:val="both"/>
      </w:pPr>
      <w:r>
        <w:rPr>
          <w:rFonts w:ascii="Times New Roman" w:hAnsi="Times New Roman" w:eastAsia="Times New Roman" w:cs="Times New Roman"/>
          <w:b w:val="0"/>
          <w:i w:val="0"/>
          <w:sz w:val="24"/>
          <w:u w:val="none"/>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u w:val="none"/>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u w:val="none"/>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u w:val="none"/>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u w:val="none"/>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u w:val="none"/>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u w:val="none"/>
        </w:rPr>
        <w:t>%). Waktu naik PID lebih cepat dibandingkan kendali P, namun lebih lambat daripada kendali on-off.</w:t>
      </w:r>
    </w:p>
    <w:p>
      <w:pPr>
        <w:spacing w:before="120" w:after="60"/>
        <w:jc w:val="center"/>
      </w:pPr>
      <w:r>
        <w:rPr>
          <w:rFonts w:ascii="Times New Roman" w:hAnsi="Times New Roman" w:eastAsia="Times New Roman" w:cs="Times New Roman"/>
          <w:b/>
          <w:sz w:val="20"/>
        </w:rPr>
        <w:t xml:space="preserve">Tabel III. </w:t>
      </w:r>
      <w:r>
        <w:rPr>
          <w:rFonts w:ascii="Times New Roman" w:hAnsi="Times New Roman" w:eastAsia="Times New Roman" w:cs="Times New Roman"/>
          <w:b w:val="0"/>
          <w:i w:val="0"/>
          <w:sz w:val="20"/>
          <w:u w:val="none"/>
        </w:rPr>
        <w:t>Perbandingan Metrik Kinerja Respons Step Tanpa Beban</w:t>
      </w:r>
    </w:p>
    <w:tbl>
      <w:tblPr>
        <w:tblW w:type="auto" w:w="0"/>
        <w:jc w:val="center"/>
        <w:tblLayout w:type="autofit"/>
        <w:tblLook w:firstColumn="1" w:firstRow="1" w:lastColumn="0" w:lastRow="0" w:noHBand="0" w:noVBand="1" w:val="04A0"/>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1928"/>
        <w:gridCol w:w="1928"/>
        <w:gridCol w:w="1928"/>
        <w:gridCol w:w="1928"/>
        <w:gridCol w:w="1928"/>
      </w:tblGrid>
      <w:tr>
        <w:tc>
          <w:tcPr>
            <w:tcW w:type="dxa" w:w="1928"/>
            <w:vAlign w:val="center"/>
          </w:tcPr>
          <w:p>
            <w:pPr>
              <w:spacing w:before="0" w:after="0"/>
              <w:jc w:val="center"/>
            </w:pPr>
            <w:r/>
            <w:r>
              <w:rPr>
                <w:rFonts w:ascii="Times New Roman" w:hAnsi="Times New Roman" w:eastAsia="Times New Roman" w:cs="Times New Roman"/>
                <w:b/>
                <w:i w:val="0"/>
                <w:sz w:val="20"/>
                <w:u w:val="none"/>
              </w:rPr>
              <w:t>Metode Kendali</w:t>
            </w:r>
          </w:p>
        </w:tc>
        <w:tc>
          <w:tcPr>
            <w:tcW w:type="dxa" w:w="1928"/>
            <w:vAlign w:val="center"/>
          </w:tcPr>
          <w:p>
            <w:pPr>
              <w:spacing w:before="0" w:after="0"/>
              <w:jc w:val="center"/>
            </w:pPr>
            <w:r/>
            <w:r>
              <w:rPr>
                <w:rFonts w:ascii="Times New Roman" w:hAnsi="Times New Roman" w:eastAsia="Times New Roman" w:cs="Times New Roman"/>
                <w:b/>
                <w:i w:val="0"/>
                <w:sz w:val="20"/>
                <w:u w:val="none"/>
              </w:rPr>
              <w:t xml:space="preserve">Overshoot </w:t>
            </w:r>
            <m:oMath xmlns:mml="http://www.w3.org/1998/Math/MathML">
              <m:sSub>
                <m:e>
                  <m:r>
                    <m:t>M</m:t>
                  </m:r>
                </m:e>
                <m:sub>
                  <m:r>
                    <m:t>p</m:t>
                  </m:r>
                </m:sub>
              </m:sSub>
            </m:oMath>
            <w:r>
              <w:rPr>
                <w:rFonts w:ascii="Times New Roman" w:hAnsi="Times New Roman" w:eastAsia="Times New Roman" w:cs="Times New Roman"/>
                <w:b/>
                <w:i w:val="0"/>
                <w:sz w:val="20"/>
                <w:u w:val="none"/>
              </w:rPr>
              <w:t xml:space="preserve"> (%) </w:t>
            </w:r>
          </w:p>
        </w:tc>
        <w:tc>
          <w:tcPr>
            <w:tcW w:type="dxa" w:w="1928"/>
            <w:vAlign w:val="center"/>
          </w:tcPr>
          <w:p>
            <w:pPr>
              <w:spacing w:before="0" w:after="0"/>
              <w:jc w:val="center"/>
            </w:pPr>
            <w:r/>
            <w:r>
              <w:rPr>
                <w:rFonts w:ascii="Times New Roman" w:hAnsi="Times New Roman" w:eastAsia="Times New Roman" w:cs="Times New Roman"/>
                <w:b/>
                <w:i w:val="0"/>
                <w:sz w:val="20"/>
                <w:u w:val="none"/>
              </w:rPr>
              <w:t xml:space="preserve">Waktu Naik </w:t>
            </w:r>
            <m:oMath xmlns:mml="http://www.w3.org/1998/Math/MathML">
              <m:sSub>
                <m:e>
                  <m:r>
                    <m:t>t</m:t>
                  </m:r>
                </m:e>
                <m:sub>
                  <m:r>
                    <m:t>r</m:t>
                  </m:r>
                </m:sub>
              </m:sSub>
            </m:oMath>
            <w:r>
              <w:rPr>
                <w:rFonts w:ascii="Times New Roman" w:hAnsi="Times New Roman" w:eastAsia="Times New Roman" w:cs="Times New Roman"/>
                <w:b/>
                <w:i w:val="0"/>
                <w:sz w:val="20"/>
                <w:u w:val="none"/>
              </w:rPr>
              <w:t xml:space="preserve"> (s) </w:t>
            </w:r>
          </w:p>
        </w:tc>
        <w:tc>
          <w:tcPr>
            <w:tcW w:type="dxa" w:w="1928"/>
            <w:vAlign w:val="center"/>
          </w:tcPr>
          <w:p>
            <w:pPr>
              <w:spacing w:before="0" w:after="0"/>
              <w:jc w:val="center"/>
            </w:pPr>
            <w:r/>
            <w:r>
              <w:rPr>
                <w:rFonts w:ascii="Times New Roman" w:hAnsi="Times New Roman" w:eastAsia="Times New Roman" w:cs="Times New Roman"/>
                <w:b/>
                <w:i w:val="0"/>
                <w:sz w:val="20"/>
                <w:u w:val="none"/>
              </w:rPr>
              <w:t xml:space="preserve">Waktu Penetapan </w:t>
            </w:r>
            <m:oMath xmlns:mml="http://www.w3.org/1998/Math/MathML">
              <m:sSub>
                <m:e>
                  <m:r>
                    <m:t>t</m:t>
                  </m:r>
                </m:e>
                <m:sub>
                  <m:r>
                    <m:t>s</m:t>
                  </m:r>
                </m:sub>
              </m:sSub>
            </m:oMath>
            <w:r>
              <w:rPr>
                <w:rFonts w:ascii="Times New Roman" w:hAnsi="Times New Roman" w:eastAsia="Times New Roman" w:cs="Times New Roman"/>
                <w:b/>
                <w:i w:val="0"/>
                <w:sz w:val="20"/>
                <w:u w:val="none"/>
              </w:rPr>
              <w:t xml:space="preserve"> (s) </w:t>
            </w:r>
          </w:p>
        </w:tc>
        <w:tc>
          <w:tcPr>
            <w:tcW w:type="dxa" w:w="1928"/>
            <w:vAlign w:val="center"/>
          </w:tcPr>
          <w:p>
            <w:pPr>
              <w:spacing w:before="0" w:after="0"/>
              <w:jc w:val="center"/>
            </w:pPr>
            <w:r/>
            <w:r>
              <w:rPr>
                <w:rFonts w:ascii="Times New Roman" w:hAnsi="Times New Roman" w:eastAsia="Times New Roman" w:cs="Times New Roman"/>
                <w:b/>
                <w:i w:val="0"/>
                <w:sz w:val="20"/>
                <w:u w:val="none"/>
              </w:rPr>
              <w:t xml:space="preserve">Kesalahan Keadaan Tunak </w:t>
            </w:r>
            <m:oMath xmlns:mml="http://www.w3.org/1998/Math/MathML">
              <m:sSub>
                <m:e>
                  <m:r>
                    <m:t>e</m:t>
                  </m:r>
                </m:e>
                <m:sub>
                  <m:r>
                    <m:t>ss</m:t>
                  </m:r>
                </m:sub>
              </m:sSub>
            </m:oMath>
            <w:r>
              <w:rPr>
                <w:rFonts w:ascii="Times New Roman" w:hAnsi="Times New Roman" w:eastAsia="Times New Roman" w:cs="Times New Roman"/>
                <w:b/>
                <w:i w:val="0"/>
                <w:sz w:val="20"/>
                <w:u w:val="none"/>
              </w:rPr>
              <w:t xml:space="preserve"> (mm) </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PID</w:t>
            </w:r>
          </w:p>
        </w:tc>
        <w:tc>
          <w:tcPr>
            <w:tcW w:type="dxa" w:w="1928"/>
            <w:vAlign w:val="center"/>
          </w:tcPr>
          <w:p>
            <w:pPr>
              <w:spacing w:before="0" w:after="0"/>
              <w:jc w:val="center"/>
            </w:pPr>
            <w:r/>
            <w:r>
              <w:rPr>
                <w:rFonts w:ascii="Times New Roman" w:hAnsi="Times New Roman" w:eastAsia="Times New Roman" w:cs="Times New Roman"/>
                <w:b w:val="0"/>
                <w:i w:val="0"/>
                <w:sz w:val="20"/>
                <w:u w:val="none"/>
              </w:rPr>
              <w:t>X1</w:t>
            </w:r>
          </w:p>
        </w:tc>
        <w:tc>
          <w:tcPr>
            <w:tcW w:type="dxa" w:w="1928"/>
            <w:vAlign w:val="center"/>
          </w:tcPr>
          <w:p>
            <w:pPr>
              <w:spacing w:before="0" w:after="0"/>
              <w:jc w:val="center"/>
            </w:pPr>
            <w:r/>
            <w:r>
              <w:rPr>
                <w:rFonts w:ascii="Times New Roman" w:hAnsi="Times New Roman" w:eastAsia="Times New Roman" w:cs="Times New Roman"/>
                <w:b w:val="0"/>
                <w:i w:val="0"/>
                <w:sz w:val="20"/>
                <w:u w:val="none"/>
              </w:rPr>
              <w:t>X2</w:t>
            </w:r>
          </w:p>
        </w:tc>
        <w:tc>
          <w:tcPr>
            <w:tcW w:type="dxa" w:w="1928"/>
            <w:vAlign w:val="center"/>
          </w:tcPr>
          <w:p>
            <w:pPr>
              <w:spacing w:before="0" w:after="0"/>
              <w:jc w:val="center"/>
            </w:pPr>
            <w:r/>
            <w:r>
              <w:rPr>
                <w:rFonts w:ascii="Times New Roman" w:hAnsi="Times New Roman" w:eastAsia="Times New Roman" w:cs="Times New Roman"/>
                <w:b w:val="0"/>
                <w:i w:val="0"/>
                <w:sz w:val="20"/>
                <w:u w:val="none"/>
              </w:rPr>
              <w:t>X3</w:t>
            </w:r>
          </w:p>
        </w:tc>
        <w:tc>
          <w:tcPr>
            <w:tcW w:type="dxa" w:w="1928"/>
            <w:vAlign w:val="center"/>
          </w:tcPr>
          <w:p>
            <w:pPr>
              <w:spacing w:before="0" w:after="0"/>
              <w:jc w:val="center"/>
            </w:pPr>
            <w:r/>
            <w:r>
              <w:rPr>
                <w:rFonts w:ascii="Times New Roman" w:hAnsi="Times New Roman" w:eastAsia="Times New Roman" w:cs="Times New Roman"/>
                <w:b w:val="0"/>
                <w:i w:val="0"/>
                <w:sz w:val="20"/>
                <w:u w:val="none"/>
              </w:rPr>
              <w:t>X4</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Proporsional (P)</w:t>
            </w:r>
          </w:p>
        </w:tc>
        <w:tc>
          <w:tcPr>
            <w:tcW w:type="dxa" w:w="1928"/>
            <w:vAlign w:val="center"/>
          </w:tcPr>
          <w:p>
            <w:pPr>
              <w:spacing w:before="0" w:after="0"/>
              <w:jc w:val="center"/>
            </w:pPr>
            <w:r/>
            <w:r>
              <w:rPr>
                <w:rFonts w:ascii="Times New Roman" w:hAnsi="Times New Roman" w:eastAsia="Times New Roman" w:cs="Times New Roman"/>
                <w:b w:val="0"/>
                <w:i w:val="0"/>
                <w:sz w:val="20"/>
                <w:u w:val="none"/>
              </w:rPr>
              <w:t>X5</w:t>
            </w:r>
          </w:p>
        </w:tc>
        <w:tc>
          <w:tcPr>
            <w:tcW w:type="dxa" w:w="1928"/>
            <w:vAlign w:val="center"/>
          </w:tcPr>
          <w:p>
            <w:pPr>
              <w:spacing w:before="0" w:after="0"/>
              <w:jc w:val="center"/>
            </w:pPr>
            <w:r/>
            <w:r>
              <w:rPr>
                <w:rFonts w:ascii="Times New Roman" w:hAnsi="Times New Roman" w:eastAsia="Times New Roman" w:cs="Times New Roman"/>
                <w:b w:val="0"/>
                <w:i w:val="0"/>
                <w:sz w:val="20"/>
                <w:u w:val="none"/>
              </w:rPr>
              <w:t>X6</w:t>
            </w:r>
          </w:p>
        </w:tc>
        <w:tc>
          <w:tcPr>
            <w:tcW w:type="dxa" w:w="1928"/>
            <w:vAlign w:val="center"/>
          </w:tcPr>
          <w:p>
            <w:pPr>
              <w:spacing w:before="0" w:after="0"/>
              <w:jc w:val="center"/>
            </w:pPr>
            <w:r/>
            <w:r>
              <w:rPr>
                <w:rFonts w:ascii="Times New Roman" w:hAnsi="Times New Roman" w:eastAsia="Times New Roman" w:cs="Times New Roman"/>
                <w:b w:val="0"/>
                <w:i w:val="0"/>
                <w:sz w:val="20"/>
                <w:u w:val="none"/>
              </w:rPr>
              <w:t>X7</w:t>
            </w:r>
          </w:p>
        </w:tc>
        <w:tc>
          <w:tcPr>
            <w:tcW w:type="dxa" w:w="1928"/>
            <w:vAlign w:val="center"/>
          </w:tcPr>
          <w:p>
            <w:pPr>
              <w:spacing w:before="0" w:after="0"/>
              <w:jc w:val="center"/>
            </w:pPr>
            <w:r/>
            <w:r>
              <w:rPr>
                <w:rFonts w:ascii="Times New Roman" w:hAnsi="Times New Roman" w:eastAsia="Times New Roman" w:cs="Times New Roman"/>
                <w:b w:val="0"/>
                <w:i w:val="0"/>
                <w:sz w:val="20"/>
                <w:u w:val="none"/>
              </w:rPr>
              <w:t>X8</w:t>
            </w:r>
          </w:p>
        </w:tc>
      </w:tr>
      <w:tr>
        <w:tc>
          <w:tcPr>
            <w:tcW w:type="dxa" w:w="1928"/>
            <w:vAlign w:val="center"/>
          </w:tcPr>
          <w:p>
            <w:pPr>
              <w:spacing w:before="0" w:after="0"/>
              <w:jc w:val="left"/>
            </w:pPr>
            <w:r/>
            <w:r>
              <w:rPr>
                <w:rFonts w:ascii="Times New Roman" w:hAnsi="Times New Roman" w:eastAsia="Times New Roman" w:cs="Times New Roman"/>
                <w:b w:val="0"/>
                <w:i w:val="0"/>
                <w:sz w:val="20"/>
                <w:u w:val="none"/>
              </w:rPr>
              <w:t>On-Off</w:t>
            </w:r>
          </w:p>
        </w:tc>
        <w:tc>
          <w:tcPr>
            <w:tcW w:type="dxa" w:w="1928"/>
            <w:vAlign w:val="center"/>
          </w:tcPr>
          <w:p>
            <w:pPr>
              <w:spacing w:before="0" w:after="0"/>
              <w:jc w:val="center"/>
            </w:pPr>
            <w:r/>
            <w:r>
              <w:rPr>
                <w:rFonts w:ascii="Times New Roman" w:hAnsi="Times New Roman" w:eastAsia="Times New Roman" w:cs="Times New Roman"/>
                <w:b w:val="0"/>
                <w:i w:val="0"/>
                <w:sz w:val="20"/>
                <w:u w:val="none"/>
              </w:rPr>
              <w:t>X9</w:t>
            </w:r>
          </w:p>
        </w:tc>
        <w:tc>
          <w:tcPr>
            <w:tcW w:type="dxa" w:w="1928"/>
            <w:vAlign w:val="center"/>
          </w:tcPr>
          <w:p>
            <w:pPr>
              <w:spacing w:before="0" w:after="0"/>
              <w:jc w:val="center"/>
            </w:pPr>
            <w:r/>
            <w:r>
              <w:rPr>
                <w:rFonts w:ascii="Times New Roman" w:hAnsi="Times New Roman" w:eastAsia="Times New Roman" w:cs="Times New Roman"/>
                <w:b w:val="0"/>
                <w:i w:val="0"/>
                <w:sz w:val="20"/>
                <w:u w:val="none"/>
              </w:rPr>
              <w:t>X10</w:t>
            </w:r>
          </w:p>
        </w:tc>
        <w:tc>
          <w:tcPr>
            <w:tcW w:type="dxa" w:w="1928"/>
            <w:vAlign w:val="center"/>
          </w:tcPr>
          <w:p>
            <w:pPr>
              <w:spacing w:before="0" w:after="0"/>
              <w:jc w:val="center"/>
            </w:pPr>
            <w:r/>
            <w:r>
              <w:rPr>
                <w:rFonts w:ascii="Times New Roman" w:hAnsi="Times New Roman" w:eastAsia="Times New Roman" w:cs="Times New Roman"/>
                <w:b w:val="0"/>
                <w:i w:val="0"/>
                <w:sz w:val="20"/>
                <w:u w:val="none"/>
              </w:rPr>
              <w:t>X11</w:t>
            </w:r>
          </w:p>
        </w:tc>
        <w:tc>
          <w:tcPr>
            <w:tcW w:type="dxa" w:w="1928"/>
            <w:vAlign w:val="center"/>
          </w:tcPr>
          <w:p>
            <w:pPr>
              <w:spacing w:before="0" w:after="0"/>
              <w:jc w:val="center"/>
            </w:pPr>
            <w:r/>
            <w:r>
              <w:rPr>
                <w:rFonts w:ascii="Times New Roman" w:hAnsi="Times New Roman" w:eastAsia="Times New Roman" w:cs="Times New Roman"/>
                <w:b w:val="0"/>
                <w:i w:val="0"/>
                <w:sz w:val="20"/>
                <w:u w:val="none"/>
              </w:rPr>
              <w:t>X12</w:t>
            </w:r>
          </w:p>
        </w:tc>
      </w:tr>
    </w:tbl>
    <w:p/>
    <w:p>
      <w:pPr>
        <w:pStyle w:val="TTPParagraphothers"/>
        <w:spacing w:before="0" w:after="60"/>
        <w:ind w:firstLine="283"/>
        <w:jc w:val="both"/>
      </w:pPr>
      <w:r>
        <w:rPr>
          <w:rFonts w:ascii="Times New Roman" w:hAnsi="Times New Roman" w:eastAsia="Times New Roman" w:cs="Times New Roman"/>
          <w:b w:val="0"/>
          <w:i w:val="0"/>
          <w:sz w:val="24"/>
          <w:u w:val="none"/>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u w:val="none"/>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u w:val="none"/>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4"/>
          <w:u w:val="none"/>
        </w:rPr>
        <w:t>%) menunjukkan redaman yang baik, dicapai berkat aksi derivatif yang memberikan efek antisipatif.</w:t>
      </w:r>
    </w:p>
    <w:p>
      <w:pPr>
        <w:spacing w:before="60" w:after="60"/>
        <w:jc w:val="center"/>
      </w:pPr>
      <w:r>
        <w:rPr>
          <w:rFonts w:ascii="Times New Roman" w:hAnsi="Times New Roman" w:eastAsia="Times New Roman" w:cs="Times New Roman"/>
          <w:i/>
          <w:sz w:val="20"/>
        </w:rPr>
        <w:t>[Placeholder figure: Respons step sistem kendali posisi lengan robot dengan PID, P, dan On-Off]</w:t>
      </w:r>
    </w:p>
    <w:p>
      <w:pPr>
        <w:spacing w:before="60" w:after="120"/>
        <w:jc w:val="center"/>
      </w:pPr>
      <w:r>
        <w:rPr>
          <w:rFonts w:ascii="Times New Roman" w:hAnsi="Times New Roman" w:eastAsia="Times New Roman" w:cs="Times New Roman"/>
          <w:b/>
          <w:sz w:val="20"/>
        </w:rPr>
        <w:t xml:space="preserve">Gambar 4. </w:t>
      </w:r>
      <w:r>
        <w:rPr>
          <w:rFonts w:ascii="Times New Roman" w:hAnsi="Times New Roman" w:eastAsia="Times New Roman" w:cs="Times New Roman"/>
          <w:b w:val="0"/>
          <w:i w:val="0"/>
          <w:sz w:val="20"/>
          <w:u w:val="none"/>
        </w:rPr>
        <w:t>Respons step sistem kendali posisi lengan robot dengan PID, P, dan On-Off</w:t>
      </w:r>
    </w:p>
    <w:p>
      <w:pPr>
        <w:pStyle w:val="TTPParagraphothers"/>
        <w:spacing w:before="0" w:after="60"/>
        <w:ind w:firstLine="283"/>
        <w:jc w:val="both"/>
      </w:pPr>
      <w:r>
        <w:rPr>
          <w:rFonts w:ascii="Times New Roman" w:hAnsi="Times New Roman" w:eastAsia="Times New Roman" w:cs="Times New Roman"/>
          <w:b w:val="0"/>
          <w:i w:val="0"/>
          <w:sz w:val="24"/>
          <w:u w:val="none"/>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TTPSectionHeading"/>
        <w:spacing w:before="60" w:after="60"/>
        <w:jc w:val="both"/>
      </w:pPr>
      <w:r>
        <w:rPr>
          <w:rFonts w:ascii="Times New Roman" w:hAnsi="Times New Roman" w:eastAsia="Times New Roman" w:cs="Times New Roman"/>
          <w:b/>
          <w:sz w:val="24"/>
        </w:rPr>
        <w:t>4.2. Analisis Respons terhadap Gangguan dan Beban</w:t>
      </w:r>
    </w:p>
    <w:p>
      <w:pPr>
        <w:pStyle w:val="TTPParagraph1st"/>
        <w:spacing w:before="0" w:after="60"/>
        <w:ind w:firstLine="0"/>
        <w:jc w:val="both"/>
      </w:pPr>
      <w:r>
        <w:rPr>
          <w:rFonts w:ascii="Times New Roman" w:hAnsi="Times New Roman" w:eastAsia="Times New Roman" w:cs="Times New Roman"/>
          <w:b w:val="0"/>
          <w:i w:val="0"/>
          <w:sz w:val="24"/>
          <w:u w:val="none"/>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u w:val="none"/>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u w:val="none"/>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u w:val="none"/>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u w:val="none"/>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u w:val="none"/>
        </w:rPr>
        <w:t xml:space="preserve"> mm). Hal ini konsisten dengan penelitian Kumar et al. [8] yang menemukan bahwa beban meningkatkan overshoot pada kendali PID.</w:t>
      </w:r>
    </w:p>
    <w:p>
      <w:pPr>
        <w:spacing w:before="120" w:after="60"/>
        <w:jc w:val="center"/>
      </w:pPr>
      <w:r>
        <w:rPr>
          <w:rFonts w:ascii="Times New Roman" w:hAnsi="Times New Roman" w:eastAsia="Times New Roman" w:cs="Times New Roman"/>
          <w:b/>
          <w:sz w:val="20"/>
        </w:rPr>
        <w:t xml:space="preserve">Tabel IV. </w:t>
      </w:r>
      <w:r>
        <w:rPr>
          <w:rFonts w:ascii="Times New Roman" w:hAnsi="Times New Roman" w:eastAsia="Times New Roman" w:cs="Times New Roman"/>
          <w:b w:val="0"/>
          <w:i w:val="0"/>
          <w:sz w:val="20"/>
          <w:u w:val="none"/>
        </w:rPr>
        <w:t>Pengaruh Beban Elektroda terhadap Kinerja Kendali PID</w:t>
      </w:r>
    </w:p>
    <w:tbl>
      <w:tblPr>
        <w:tblW w:type="auto" w:w="0"/>
        <w:jc w:val="center"/>
        <w:tblLayout w:type="autofit"/>
        <w:tblLook w:firstColumn="1" w:firstRow="1" w:lastColumn="0" w:lastRow="0" w:noHBand="0" w:noVBand="1" w:val="04A0"/>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Pr>
          <w:p>
            <w:pPr>
              <w:spacing w:before="0" w:after="0"/>
              <w:jc w:val="center"/>
            </w:pPr>
            <w:r/>
            <w:r>
              <w:rPr>
                <w:rFonts w:ascii="Times New Roman" w:hAnsi="Times New Roman" w:eastAsia="Times New Roman" w:cs="Times New Roman"/>
                <w:b/>
                <w:i w:val="0"/>
                <w:sz w:val="20"/>
                <w:u w:val="none"/>
              </w:rPr>
              <w:t>Kondisi</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Overshoot (%) </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Waktu Penetapan (s) </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Kesalahan Tunak (mm) </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Tanpa beban</w:t>
            </w:r>
          </w:p>
        </w:tc>
        <w:tc>
          <w:tcPr>
            <w:tcW w:type="dxa" w:w="2410"/>
            <w:vAlign w:val="center"/>
          </w:tcPr>
          <w:p>
            <w:pPr>
              <w:spacing w:before="0" w:after="0"/>
              <w:jc w:val="center"/>
            </w:pPr>
            <w:r/>
            <w:r>
              <w:rPr>
                <w:rFonts w:ascii="Times New Roman" w:hAnsi="Times New Roman" w:eastAsia="Times New Roman" w:cs="Times New Roman"/>
                <w:b w:val="0"/>
                <w:i w:val="0"/>
                <w:sz w:val="20"/>
                <w:u w:val="none"/>
              </w:rPr>
              <w:t>X1</w:t>
            </w:r>
          </w:p>
        </w:tc>
        <w:tc>
          <w:tcPr>
            <w:tcW w:type="dxa" w:w="2410"/>
            <w:vAlign w:val="center"/>
          </w:tcPr>
          <w:p>
            <w:pPr>
              <w:spacing w:before="0" w:after="0"/>
              <w:jc w:val="center"/>
            </w:pPr>
            <w:r/>
            <w:r>
              <w:rPr>
                <w:rFonts w:ascii="Times New Roman" w:hAnsi="Times New Roman" w:eastAsia="Times New Roman" w:cs="Times New Roman"/>
                <w:b w:val="0"/>
                <w:i w:val="0"/>
                <w:sz w:val="20"/>
                <w:u w:val="none"/>
              </w:rPr>
              <w:t>X3</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Dengan beban</w:t>
            </w:r>
          </w:p>
        </w:tc>
        <w:tc>
          <w:tcPr>
            <w:tcW w:type="dxa" w:w="2410"/>
            <w:vAlign w:val="center"/>
          </w:tcPr>
          <w:p>
            <w:pPr>
              <w:spacing w:before="0" w:after="0"/>
              <w:jc w:val="center"/>
            </w:pPr>
            <w:r/>
            <w:r>
              <w:rPr>
                <w:rFonts w:ascii="Times New Roman" w:hAnsi="Times New Roman" w:eastAsia="Times New Roman" w:cs="Times New Roman"/>
                <w:b w:val="0"/>
                <w:i w:val="0"/>
                <w:sz w:val="20"/>
                <w:u w:val="none"/>
              </w:rPr>
              <w:t>X14</w:t>
            </w:r>
          </w:p>
        </w:tc>
        <w:tc>
          <w:tcPr>
            <w:tcW w:type="dxa" w:w="2410"/>
            <w:vAlign w:val="center"/>
          </w:tcPr>
          <w:p>
            <w:pPr>
              <w:spacing w:before="0" w:after="0"/>
              <w:jc w:val="center"/>
            </w:pPr>
            <w:r/>
            <w:r>
              <w:rPr>
                <w:rFonts w:ascii="Times New Roman" w:hAnsi="Times New Roman" w:eastAsia="Times New Roman" w:cs="Times New Roman"/>
                <w:b w:val="0"/>
                <w:i w:val="0"/>
                <w:sz w:val="20"/>
                <w:u w:val="none"/>
              </w:rPr>
              <w:t>X15</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bl>
    <w:p/>
    <w:p>
      <w:pPr>
        <w:pStyle w:val="TTPParagraphothers"/>
        <w:spacing w:before="0" w:after="60"/>
        <w:ind w:firstLine="283"/>
        <w:jc w:val="both"/>
      </w:pPr>
      <w:r>
        <w:rPr>
          <w:rFonts w:ascii="Times New Roman" w:hAnsi="Times New Roman" w:eastAsia="Times New Roman" w:cs="Times New Roman"/>
          <w:b w:val="0"/>
          <w:i w:val="0"/>
          <w:sz w:val="24"/>
          <w:u w:val="none"/>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u w:val="none"/>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u w:val="none"/>
        </w:rPr>
        <w:t xml:space="preserve"> secara manual.</w:t>
      </w:r>
    </w:p>
    <w:p>
      <w:pPr>
        <w:pStyle w:val="TTPParagraphothers"/>
        <w:spacing w:before="0" w:after="60"/>
        <w:ind w:firstLine="283"/>
        <w:jc w:val="both"/>
      </w:pPr>
      <w:r>
        <w:rPr>
          <w:rFonts w:ascii="Times New Roman" w:hAnsi="Times New Roman" w:eastAsia="Times New Roman" w:cs="Times New Roman"/>
          <w:b w:val="0"/>
          <w:i w:val="0"/>
          <w:sz w:val="24"/>
          <w:u w:val="none"/>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u w:val="none"/>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u w:val="none"/>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u w:val="none"/>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u w:val="none"/>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u w:val="none"/>
        </w:rPr>
        <w:t xml:space="preserve"> mm). Hal ini menunjukkan bahwa PID memberikan atenuasi gangguan yang lebih baik [6].</w:t>
      </w:r>
    </w:p>
    <w:p>
      <w:pPr>
        <w:pStyle w:val="TTPSectionHeading"/>
        <w:spacing w:before="60" w:after="60"/>
        <w:jc w:val="both"/>
      </w:pPr>
      <w:r>
        <w:rPr>
          <w:rFonts w:ascii="Times New Roman" w:hAnsi="Times New Roman" w:eastAsia="Times New Roman" w:cs="Times New Roman"/>
          <w:b/>
          <w:sz w:val="24"/>
        </w:rPr>
        <w:t>4.3. Perbandingan dengan Metode Kendali Lain dari Literatur</w:t>
      </w:r>
    </w:p>
    <w:p>
      <w:pPr>
        <w:pStyle w:val="TTPParagraph1st"/>
        <w:spacing w:before="0" w:after="60"/>
        <w:ind w:firstLine="0"/>
        <w:jc w:val="both"/>
      </w:pPr>
      <w:r>
        <w:rPr>
          <w:rFonts w:ascii="Times New Roman" w:hAnsi="Times New Roman" w:eastAsia="Times New Roman" w:cs="Times New Roman"/>
          <w:b w:val="0"/>
          <w:i w:val="0"/>
          <w:sz w:val="24"/>
          <w:u w:val="none"/>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u w:val="none"/>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4"/>
          <w:u w:val="none"/>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4"/>
          <w:u w:val="none"/>
        </w:rPr>
        <w:t>%).</w:t>
      </w:r>
    </w:p>
    <w:p>
      <w:pPr>
        <w:spacing w:before="120" w:after="60"/>
        <w:jc w:val="center"/>
      </w:pPr>
      <w:r>
        <w:rPr>
          <w:rFonts w:ascii="Times New Roman" w:hAnsi="Times New Roman" w:eastAsia="Times New Roman" w:cs="Times New Roman"/>
          <w:b/>
          <w:sz w:val="20"/>
        </w:rPr>
        <w:t xml:space="preserve">Tabel V. </w:t>
      </w:r>
      <w:r>
        <w:rPr>
          <w:rFonts w:ascii="Times New Roman" w:hAnsi="Times New Roman" w:eastAsia="Times New Roman" w:cs="Times New Roman"/>
          <w:b w:val="0"/>
          <w:i w:val="0"/>
          <w:sz w:val="20"/>
          <w:u w:val="none"/>
        </w:rPr>
        <w:t>Perbandingan Kinerja dengan Metode dari Literatur</w:t>
      </w:r>
    </w:p>
    <w:tbl>
      <w:tblPr>
        <w:tblW w:type="auto" w:w="0"/>
        <w:jc w:val="center"/>
        <w:tblLayout w:type="autofit"/>
        <w:tblLook w:firstColumn="1" w:firstRow="1" w:lastColumn="0" w:lastRow="0" w:noHBand="0" w:noVBand="1" w:val="04A0"/>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Pr>
          <w:p>
            <w:pPr>
              <w:spacing w:before="0" w:after="0"/>
              <w:jc w:val="center"/>
            </w:pPr>
            <w:r/>
            <w:r>
              <w:rPr>
                <w:rFonts w:ascii="Times New Roman" w:hAnsi="Times New Roman" w:eastAsia="Times New Roman" w:cs="Times New Roman"/>
                <w:b/>
                <w:i w:val="0"/>
                <w:sz w:val="20"/>
                <w:u w:val="none"/>
              </w:rPr>
              <w:t>Metode</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Overshoot (%) </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Waktu Penetapan (s) </w:t>
            </w:r>
          </w:p>
        </w:tc>
        <w:tc>
          <w:tcPr>
            <w:tcW w:type="dxa" w:w="2410"/>
            <w:vAlign w:val="center"/>
          </w:tcPr>
          <w:p>
            <w:pPr>
              <w:spacing w:before="0" w:after="0"/>
              <w:jc w:val="center"/>
            </w:pPr>
            <w:r/>
            <w:r>
              <w:rPr>
                <w:rFonts w:ascii="Times New Roman" w:hAnsi="Times New Roman" w:eastAsia="Times New Roman" w:cs="Times New Roman"/>
                <w:b/>
                <w:i w:val="0"/>
                <w:sz w:val="20"/>
                <w:u w:val="none"/>
              </w:rPr>
              <w:t xml:space="preserve">Kesalahan Tunak (mm) </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PID Ziegler-Nichols (penelitian ini)</w:t>
            </w:r>
          </w:p>
        </w:tc>
        <w:tc>
          <w:tcPr>
            <w:tcW w:type="dxa" w:w="2410"/>
            <w:vAlign w:val="center"/>
          </w:tcPr>
          <w:p>
            <w:pPr>
              <w:spacing w:before="0" w:after="0"/>
              <w:jc w:val="center"/>
            </w:pPr>
            <w:r/>
            <w:r>
              <w:rPr>
                <w:rFonts w:ascii="Times New Roman" w:hAnsi="Times New Roman" w:eastAsia="Times New Roman" w:cs="Times New Roman"/>
                <w:b w:val="0"/>
                <w:i w:val="0"/>
                <w:sz w:val="20"/>
                <w:u w:val="none"/>
              </w:rPr>
              <w:t>X1</w:t>
            </w:r>
          </w:p>
        </w:tc>
        <w:tc>
          <w:tcPr>
            <w:tcW w:type="dxa" w:w="2410"/>
            <w:vAlign w:val="center"/>
          </w:tcPr>
          <w:p>
            <w:pPr>
              <w:spacing w:before="0" w:after="0"/>
              <w:jc w:val="center"/>
            </w:pPr>
            <w:r/>
            <w:r>
              <w:rPr>
                <w:rFonts w:ascii="Times New Roman" w:hAnsi="Times New Roman" w:eastAsia="Times New Roman" w:cs="Times New Roman"/>
                <w:b w:val="0"/>
                <w:i w:val="0"/>
                <w:sz w:val="20"/>
                <w:u w:val="none"/>
              </w:rPr>
              <w:t>X3</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PID Adaptif RLS [6]</w:t>
            </w:r>
          </w:p>
        </w:tc>
        <w:tc>
          <w:tcPr>
            <w:tcW w:type="dxa" w:w="2410"/>
            <w:vAlign w:val="center"/>
          </w:tcPr>
          <w:p>
            <w:pPr>
              <w:spacing w:before="0" w:after="0"/>
              <w:jc w:val="center"/>
            </w:pPr>
            <w:r/>
            <w:r>
              <w:rPr>
                <w:rFonts w:ascii="Times New Roman" w:hAnsi="Times New Roman" w:eastAsia="Times New Roman" w:cs="Times New Roman"/>
                <w:b w:val="0"/>
                <w:i w:val="0"/>
                <w:sz w:val="20"/>
                <w:u w:val="none"/>
              </w:rPr>
              <w:t>Y1</w:t>
            </w:r>
          </w:p>
        </w:tc>
        <w:tc>
          <w:tcPr>
            <w:tcW w:type="dxa" w:w="2410"/>
            <w:vAlign w:val="center"/>
          </w:tcPr>
          <w:p>
            <w:pPr>
              <w:spacing w:before="0" w:after="0"/>
              <w:jc w:val="center"/>
            </w:pPr>
            <w:r/>
            <w:r>
              <w:rPr>
                <w:rFonts w:ascii="Times New Roman" w:hAnsi="Times New Roman" w:eastAsia="Times New Roman" w:cs="Times New Roman"/>
                <w:b w:val="0"/>
                <w:i w:val="0"/>
                <w:sz w:val="20"/>
                <w:u w:val="none"/>
              </w:rPr>
              <w:t>Y3</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PID + Neural Network [7]</w:t>
            </w:r>
          </w:p>
        </w:tc>
        <w:tc>
          <w:tcPr>
            <w:tcW w:type="dxa" w:w="2410"/>
            <w:vAlign w:val="center"/>
          </w:tcPr>
          <w:p>
            <w:pPr>
              <w:spacing w:before="0" w:after="0"/>
              <w:jc w:val="center"/>
            </w:pPr>
            <w:r/>
            <w:r>
              <w:rPr>
                <w:rFonts w:ascii="Times New Roman" w:hAnsi="Times New Roman" w:eastAsia="Times New Roman" w:cs="Times New Roman"/>
                <w:b w:val="0"/>
                <w:i w:val="0"/>
                <w:sz w:val="20"/>
                <w:u w:val="none"/>
              </w:rPr>
              <w:t>Y2</w:t>
            </w:r>
          </w:p>
        </w:tc>
        <w:tc>
          <w:tcPr>
            <w:tcW w:type="dxa" w:w="2410"/>
            <w:vAlign w:val="center"/>
          </w:tcPr>
          <w:p>
            <w:pPr>
              <w:spacing w:before="0" w:after="0"/>
              <w:jc w:val="center"/>
            </w:pPr>
            <w:r/>
            <w:r>
              <w:rPr>
                <w:rFonts w:ascii="Times New Roman" w:hAnsi="Times New Roman" w:eastAsia="Times New Roman" w:cs="Times New Roman"/>
                <w:b w:val="0"/>
                <w:i w:val="0"/>
                <w:sz w:val="20"/>
                <w:u w:val="none"/>
              </w:rPr>
              <w:t>Y4</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Kendali Logika Fuzzy [8]</w:t>
            </w:r>
          </w:p>
        </w:tc>
        <w:tc>
          <w:tcPr>
            <w:tcW w:type="dxa" w:w="2410"/>
            <w:vAlign w:val="center"/>
          </w:tcPr>
          <w:p>
            <w:pPr>
              <w:spacing w:before="0" w:after="0"/>
              <w:jc w:val="center"/>
            </w:pPr>
            <w:r/>
            <w:r>
              <w:rPr>
                <w:rFonts w:ascii="Times New Roman" w:hAnsi="Times New Roman" w:eastAsia="Times New Roman" w:cs="Times New Roman"/>
                <w:b w:val="0"/>
                <w:i w:val="0"/>
                <w:sz w:val="20"/>
                <w:u w:val="none"/>
              </w:rPr>
              <w:t>Y5</w:t>
            </w:r>
          </w:p>
        </w:tc>
        <w:tc>
          <w:tcPr>
            <w:tcW w:type="dxa" w:w="2410"/>
            <w:vAlign w:val="center"/>
          </w:tcPr>
          <w:p>
            <w:pPr>
              <w:spacing w:before="0" w:after="0"/>
              <w:jc w:val="center"/>
            </w:pPr>
            <w:r/>
            <w:r>
              <w:rPr>
                <w:rFonts w:ascii="Times New Roman" w:hAnsi="Times New Roman" w:eastAsia="Times New Roman" w:cs="Times New Roman"/>
                <w:b w:val="0"/>
                <w:i w:val="0"/>
                <w:sz w:val="20"/>
                <w:u w:val="none"/>
              </w:rPr>
              <w:t>Y6</w:t>
            </w:r>
          </w:p>
        </w:tc>
        <w:tc>
          <w:tcPr>
            <w:tcW w:type="dxa" w:w="2410"/>
            <w:vAlign w:val="center"/>
          </w:tcPr>
          <w:p>
            <w:pPr>
              <w:spacing w:before="0" w:after="0"/>
              <w:jc w:val="center"/>
            </w:pPr>
            <w:r/>
            <w:r>
              <w:rPr>
                <w:rFonts w:ascii="Times New Roman" w:hAnsi="Times New Roman" w:eastAsia="Times New Roman" w:cs="Times New Roman"/>
                <w:b w:val="0"/>
                <w:i w:val="0"/>
                <w:sz w:val="20"/>
                <w:u w:val="none"/>
              </w:rPr>
              <w:t>0</w:t>
            </w:r>
          </w:p>
        </w:tc>
      </w:tr>
      <w:tr>
        <w:tc>
          <w:tcPr>
            <w:tcW w:type="dxa" w:w="2410"/>
            <w:vAlign w:val="center"/>
          </w:tcPr>
          <w:p>
            <w:pPr>
              <w:spacing w:before="0" w:after="0"/>
              <w:jc w:val="left"/>
            </w:pPr>
            <w:r/>
            <w:r>
              <w:rPr>
                <w:rFonts w:ascii="Times New Roman" w:hAnsi="Times New Roman" w:eastAsia="Times New Roman" w:cs="Times New Roman"/>
                <w:b w:val="0"/>
                <w:i w:val="0"/>
                <w:sz w:val="20"/>
                <w:u w:val="none"/>
              </w:rPr>
              <w:t>PID Standar [9]</w:t>
            </w:r>
          </w:p>
        </w:tc>
        <w:tc>
          <w:tcPr>
            <w:tcW w:type="dxa" w:w="2410"/>
            <w:vAlign w:val="center"/>
          </w:tcPr>
          <w:p>
            <w:pPr>
              <w:spacing w:before="0" w:after="0"/>
              <w:jc w:val="center"/>
            </w:pPr>
            <w:r/>
            <w:r>
              <w:rPr>
                <w:rFonts w:ascii="Times New Roman" w:hAnsi="Times New Roman" w:eastAsia="Times New Roman" w:cs="Times New Roman"/>
                <w:b w:val="0"/>
                <w:i w:val="0"/>
                <w:sz w:val="20"/>
                <w:u w:val="none"/>
              </w:rPr>
              <w:t>Y7</w:t>
            </w:r>
          </w:p>
        </w:tc>
        <w:tc>
          <w:tcPr>
            <w:tcW w:type="dxa" w:w="2410"/>
            <w:vAlign w:val="center"/>
          </w:tcPr>
          <w:p>
            <w:pPr>
              <w:spacing w:before="0" w:after="0"/>
              <w:jc w:val="center"/>
            </w:pPr>
            <w:r/>
            <w:r>
              <w:rPr>
                <w:rFonts w:ascii="Times New Roman" w:hAnsi="Times New Roman" w:eastAsia="Times New Roman" w:cs="Times New Roman"/>
                <w:b w:val="0"/>
                <w:i w:val="0"/>
                <w:sz w:val="20"/>
                <w:u w:val="none"/>
              </w:rPr>
              <w:t>Y8</w:t>
            </w:r>
          </w:p>
        </w:tc>
        <w:tc>
          <w:tcPr>
            <w:tcW w:type="dxa" w:w="2410"/>
            <w:vAlign w:val="center"/>
          </w:tcPr>
          <w:p>
            <w:pPr>
              <w:spacing w:before="0" w:after="0"/>
              <w:jc w:val="center"/>
            </w:pPr>
            <w:r/>
            <w:r>
              <w:rPr>
                <w:rFonts w:ascii="Times New Roman" w:hAnsi="Times New Roman" w:eastAsia="Times New Roman" w:cs="Times New Roman"/>
                <w:b w:val="0"/>
                <w:i w:val="0"/>
                <w:sz w:val="20"/>
                <w:u w:val="none"/>
              </w:rPr>
              <w:t>Y9</w:t>
            </w:r>
          </w:p>
        </w:tc>
      </w:tr>
    </w:tbl>
    <w:p/>
    <w:p>
      <w:pPr>
        <w:pStyle w:val="TTPParagraphothers"/>
        <w:spacing w:before="0" w:after="60"/>
        <w:ind w:firstLine="283"/>
        <w:jc w:val="both"/>
      </w:pPr>
      <w:r>
        <w:rPr>
          <w:rFonts w:ascii="Times New Roman" w:hAnsi="Times New Roman" w:eastAsia="Times New Roman" w:cs="Times New Roman"/>
          <w:b w:val="0"/>
          <w:i w:val="0"/>
          <w:sz w:val="24"/>
          <w:u w:val="none"/>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4"/>
          <w:u w:val="none"/>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4"/>
          <w:u w:val="none"/>
        </w:rPr>
        <w:t>%) tetapi implementasinya lebih berat secara komputasi. Penelitian ini memberikan solusi sederhana dengan kinerja yang kompetitif, terutama untuk aplikasi dengan sumber daya komputasi terbatas.</w:t>
      </w:r>
    </w:p>
    <w:p>
      <w:pPr>
        <w:pStyle w:val="TTPParagraphothers"/>
        <w:spacing w:before="0" w:after="60"/>
        <w:ind w:firstLine="283"/>
        <w:jc w:val="both"/>
      </w:pPr>
      <w:r>
        <w:rPr>
          <w:rFonts w:ascii="Times New Roman" w:hAnsi="Times New Roman" w:eastAsia="Times New Roman" w:cs="Times New Roman"/>
          <w:b w:val="0"/>
          <w:i w:val="0"/>
          <w:sz w:val="24"/>
          <w:u w:val="none"/>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TTPSectionHeading"/>
        <w:spacing w:before="60" w:after="60"/>
        <w:jc w:val="both"/>
      </w:pPr>
      <w:r>
        <w:rPr>
          <w:rFonts w:ascii="Times New Roman" w:hAnsi="Times New Roman" w:eastAsia="Times New Roman" w:cs="Times New Roman"/>
          <w:b/>
          <w:sz w:val="24"/>
        </w:rPr>
        <w:t>4.4. Diskusi dan Keterbatasan</w:t>
      </w:r>
    </w:p>
    <w:p>
      <w:pPr>
        <w:pStyle w:val="TTPParagraph1st"/>
        <w:spacing w:before="0" w:after="60"/>
        <w:ind w:firstLine="0"/>
        <w:jc w:val="both"/>
      </w:pPr>
      <w:r>
        <w:rPr>
          <w:rFonts w:ascii="Times New Roman" w:hAnsi="Times New Roman" w:eastAsia="Times New Roman" w:cs="Times New Roman"/>
          <w:b w:val="0"/>
          <w:i w:val="0"/>
          <w:sz w:val="24"/>
          <w:u w:val="none"/>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TTPParagraphothers"/>
        <w:spacing w:before="0" w:after="60"/>
        <w:ind w:firstLine="283"/>
        <w:jc w:val="both"/>
      </w:pPr>
      <w:r>
        <w:rPr>
          <w:rFonts w:ascii="Times New Roman" w:hAnsi="Times New Roman" w:eastAsia="Times New Roman" w:cs="Times New Roman"/>
          <w:b w:val="0"/>
          <w:i w:val="0"/>
          <w:sz w:val="24"/>
          <w:u w:val="none"/>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TTPParagraphothers"/>
        <w:spacing w:before="0" w:after="60"/>
        <w:ind w:firstLine="283"/>
        <w:jc w:val="both"/>
      </w:pPr>
      <w:r>
        <w:rPr>
          <w:rFonts w:ascii="Times New Roman" w:hAnsi="Times New Roman" w:eastAsia="Times New Roman" w:cs="Times New Roman"/>
          <w:b w:val="0"/>
          <w:i w:val="0"/>
          <w:sz w:val="24"/>
          <w:u w:val="none"/>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TTPSectionHeading"/>
        <w:spacing w:before="60" w:after="60"/>
        <w:jc w:val="both"/>
      </w:pPr>
      <w:r>
        <w:rPr>
          <w:rFonts w:ascii="Times New Roman" w:hAnsi="Times New Roman" w:eastAsia="Times New Roman" w:cs="Times New Roman"/>
          <w:b/>
          <w:sz w:val="24"/>
        </w:rPr>
        <w:t>5. Kesimpulan</w:t>
      </w:r>
    </w:p>
    <w:p>
      <w:pPr>
        <w:pStyle w:val="TTPParagraph1st"/>
        <w:spacing w:before="0" w:after="60"/>
        <w:ind w:firstLine="0"/>
        <w:jc w:val="both"/>
      </w:pPr>
      <w:r>
        <w:rPr>
          <w:rFonts w:ascii="Times New Roman" w:hAnsi="Times New Roman" w:eastAsia="Times New Roman" w:cs="Times New Roman"/>
          <w:b w:val="0"/>
          <w:i w:val="0"/>
          <w:sz w:val="24"/>
          <w:u w:val="none"/>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u w:val="none"/>
        </w:rPr>
        <w:t xml:space="preserve">%, waktu naik </w:t>
      </w:r>
      <m:oMath xmlns:mml="http://www.w3.org/1998/Math/MathML">
        <m:sSub>
          <m:e>
            <m:r>
              <m:t>X</m:t>
            </m:r>
          </m:e>
          <m:sub>
            <m:r>
              <m:t>2</m:t>
            </m:r>
          </m:sub>
        </m:sSub>
      </m:oMath>
      <w:r>
        <w:rPr>
          <w:rFonts w:ascii="Times New Roman" w:hAnsi="Times New Roman" w:eastAsia="Times New Roman" w:cs="Times New Roman"/>
          <w:b w:val="0"/>
          <w:i w:val="0"/>
          <w:sz w:val="24"/>
          <w:u w:val="none"/>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u w:val="none"/>
        </w:rPr>
        <w:t xml:space="preserve"> detik pada respons step tanpa beban. Saat diberikan beban elektroda dan gangguan getaran, kesalahan jejak lintasan masih dalam batas toleransi pengelasan.</w:t>
      </w:r>
    </w:p>
    <w:p>
      <w:pPr>
        <w:pStyle w:val="TTPParagraphothers"/>
        <w:spacing w:before="0" w:after="60"/>
        <w:ind w:firstLine="283"/>
        <w:jc w:val="both"/>
      </w:pPr>
      <w:r>
        <w:rPr>
          <w:rFonts w:ascii="Times New Roman" w:hAnsi="Times New Roman" w:eastAsia="Times New Roman" w:cs="Times New Roman"/>
          <w:b w:val="0"/>
          <w:i w:val="0"/>
          <w:sz w:val="24"/>
          <w:u w:val="none"/>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TTPParagraphothers"/>
        <w:spacing w:before="0" w:after="60"/>
        <w:ind w:firstLine="283"/>
        <w:jc w:val="both"/>
      </w:pPr>
      <w:r>
        <w:rPr>
          <w:rFonts w:ascii="Times New Roman" w:hAnsi="Times New Roman" w:eastAsia="Times New Roman" w:cs="Times New Roman"/>
          <w:b w:val="0"/>
          <w:i w:val="0"/>
          <w:sz w:val="24"/>
          <w:u w:val="none"/>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TTPSectionHeading"/>
        <w:spacing w:before="60" w:after="60"/>
        <w:jc w:val="both"/>
      </w:pPr>
      <w:r>
        <w:rPr>
          <w:rFonts w:ascii="Times New Roman" w:hAnsi="Times New Roman" w:eastAsia="Times New Roman" w:cs="Times New Roman"/>
          <w:b/>
          <w:sz w:val="24"/>
        </w:rPr>
        <w:t>6. REFERENCES</w:t>
      </w:r>
    </w:p>
    <w:p>
      <w:pPr>
        <w:pStyle w:val="TTPReference"/>
        <w:spacing w:before="0" w:after="120" w:lineRule="atLeast" w:line="288"/>
        <w:ind w:left="540" w:hanging="540"/>
        <w:jc w:val="both"/>
      </w:pPr>
      <w:r>
        <w:rPr>
          <w:rFonts w:ascii="Times New Roman" w:hAnsi="Times New Roman" w:eastAsia="Times New Roman" w:cs="Times New Roman"/>
          <w:sz w:val="24"/>
        </w:rPr>
        <w:t xml:space="preserve">[1] </w:t>
      </w:r>
      <w:r>
        <w:rPr>
          <w:rFonts w:ascii="Times New Roman" w:hAnsi="Times New Roman" w:eastAsia="Times New Roman" w:cs="Times New Roman"/>
          <w:b w:val="0"/>
          <w:i w:val="0"/>
          <w:sz w:val="24"/>
          <w:u w:val="none"/>
        </w:rPr>
        <w:t>Teks placeholder untuk daftar referensi ditambahkan karena data tersebut tidak tersedia di JSON.</w:t>
      </w:r>
    </w:p>
    <w:sectPr w:rsidR="004C48B6" w:rsidRPr="00824720">
      <w:headerReference w:type="even" r:id="rId8"/>
      <w:headerReference w:type="default" r:id="rId9"/>
      <w:pgSz w:w="11907" w:h="16840" w:code="9"/>
      <w:pgMar w:top="1418" w:right="1134" w:bottom="851" w:left="1134" w:header="709" w:footer="284" w:gutter="0"/>
      <w:cols w:space="709"/>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9F924" w14:textId="77777777" w:rsidR="000F717A" w:rsidRDefault="000F717A">
      <w:r>
        <w:separator/>
      </w:r>
    </w:p>
  </w:endnote>
  <w:endnote w:type="continuationSeparator" w:id="0">
    <w:p w14:paraId="01C2B5EC" w14:textId="77777777" w:rsidR="000F717A" w:rsidRDefault="000F7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2F32A" w14:textId="77777777" w:rsidR="000F717A" w:rsidRDefault="000F717A">
      <w:r>
        <w:separator/>
      </w:r>
    </w:p>
  </w:footnote>
  <w:footnote w:type="continuationSeparator" w:id="0">
    <w:p w14:paraId="259B2207" w14:textId="77777777" w:rsidR="000F717A" w:rsidRDefault="000F7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BB726" w14:textId="77777777" w:rsidR="00F30817" w:rsidRDefault="00F30817">
    <w:pPr>
      <w:pStyle w:val="Header"/>
      <w:spacing w:after="24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4F081" w14:textId="77777777" w:rsidR="00F30817" w:rsidRDefault="00F30817">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C1625F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6C537FBC"/>
    <w:multiLevelType w:val="hybridMultilevel"/>
    <w:tmpl w:val="AC7CB384"/>
    <w:lvl w:ilvl="0" w:tplc="6144C124">
      <w:numFmt w:val="bullet"/>
      <w:lvlText w:val=""/>
      <w:lvlJc w:val="left"/>
      <w:pPr>
        <w:tabs>
          <w:tab w:val="num" w:pos="1080"/>
        </w:tabs>
        <w:ind w:left="1080" w:hanging="720"/>
      </w:pPr>
      <w:rPr>
        <w:rFonts w:ascii="Wingdings" w:eastAsia="Times New Roman" w:hAnsi="Wingdings" w:hint="default"/>
        <w:b/>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177239902">
    <w:abstractNumId w:val="1"/>
  </w:num>
  <w:num w:numId="2" w16cid:durableId="414864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proofState w:spelling="clean" w:grammar="clean"/>
  <w:doNotTrackMoves/>
  <w:defaultTabStop w:val="709"/>
  <w:hyphenationZone w:val="425"/>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30817"/>
    <w:rsid w:val="00016628"/>
    <w:rsid w:val="00031665"/>
    <w:rsid w:val="000F717A"/>
    <w:rsid w:val="00192CBA"/>
    <w:rsid w:val="001C5B52"/>
    <w:rsid w:val="001F56DE"/>
    <w:rsid w:val="00295485"/>
    <w:rsid w:val="003122FB"/>
    <w:rsid w:val="00386238"/>
    <w:rsid w:val="00441E27"/>
    <w:rsid w:val="004C48B6"/>
    <w:rsid w:val="00535B63"/>
    <w:rsid w:val="006069EA"/>
    <w:rsid w:val="0061035A"/>
    <w:rsid w:val="00632857"/>
    <w:rsid w:val="006B347C"/>
    <w:rsid w:val="0072348C"/>
    <w:rsid w:val="00725E63"/>
    <w:rsid w:val="00824720"/>
    <w:rsid w:val="008D5755"/>
    <w:rsid w:val="00975783"/>
    <w:rsid w:val="009A3670"/>
    <w:rsid w:val="00A45AC9"/>
    <w:rsid w:val="00A76C04"/>
    <w:rsid w:val="00AA0211"/>
    <w:rsid w:val="00AD3A4F"/>
    <w:rsid w:val="00AE62D9"/>
    <w:rsid w:val="00B11627"/>
    <w:rsid w:val="00B634DF"/>
    <w:rsid w:val="00BB54A5"/>
    <w:rsid w:val="00BE1B56"/>
    <w:rsid w:val="00C55E5A"/>
    <w:rsid w:val="00C83653"/>
    <w:rsid w:val="00CC0CCE"/>
    <w:rsid w:val="00CF1396"/>
    <w:rsid w:val="00CF3BF2"/>
    <w:rsid w:val="00D21AFA"/>
    <w:rsid w:val="00D73D48"/>
    <w:rsid w:val="00DB0EE0"/>
    <w:rsid w:val="00DB7AC2"/>
    <w:rsid w:val="00DD36E1"/>
    <w:rsid w:val="00EB154E"/>
    <w:rsid w:val="00EE7B8A"/>
    <w:rsid w:val="00F30817"/>
    <w:rsid w:val="00FA14D3"/>
    <w:rsid w:val="00FB09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ocId w14:val="560DE530"/>
  <w15:chartTrackingRefBased/>
  <w15:docId w15:val="{9327CA59-421A-4B62-B7E3-4D1B26968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lang w:val="de-DE"/>
    </w:rPr>
  </w:style>
  <w:style w:type="paragraph" w:styleId="Heading1">
    <w:name w:val="heading 1"/>
    <w:basedOn w:val="Normal"/>
    <w:next w:val="Normal"/>
    <w:link w:val="Heading1Char"/>
    <w:uiPriority w:val="9"/>
    <w:qFormat/>
    <w:pPr>
      <w:keepNext/>
      <w:autoSpaceDE/>
      <w:autoSpaceDN/>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PTitle">
    <w:name w:val="TTP Title"/>
    <w:basedOn w:val="Normal"/>
    <w:next w:val="TTPAuthors"/>
    <w:uiPriority w:val="99"/>
    <w:pPr>
      <w:spacing w:after="120"/>
      <w:jc w:val="center"/>
    </w:pPr>
    <w:rPr>
      <w:rFonts w:ascii="Arial" w:hAnsi="Arial" w:cs="Arial"/>
      <w:b/>
      <w:bCs/>
      <w:sz w:val="30"/>
      <w:szCs w:val="30"/>
      <w:lang w:val="en-US"/>
    </w:rPr>
  </w:style>
  <w:style w:type="character" w:customStyle="1" w:styleId="Heading1Char">
    <w:name w:val="Heading 1 Char"/>
    <w:link w:val="Heading1"/>
    <w:uiPriority w:val="9"/>
    <w:locked/>
    <w:rPr>
      <w:rFonts w:ascii="Cambria" w:eastAsia="Times New Roman" w:hAnsi="Cambria" w:cs="Times New Roman"/>
      <w:b/>
      <w:bCs/>
      <w:kern w:val="32"/>
      <w:sz w:val="32"/>
      <w:szCs w:val="32"/>
      <w:lang w:val="de-DE" w:eastAsia="en-US"/>
    </w:rPr>
  </w:style>
  <w:style w:type="paragraph" w:customStyle="1" w:styleId="TTPAuthors">
    <w:name w:val="TTP Author(s)"/>
    <w:basedOn w:val="Normal"/>
    <w:next w:val="TTPAddress"/>
    <w:uiPriority w:val="99"/>
    <w:pPr>
      <w:spacing w:before="120"/>
      <w:jc w:val="center"/>
    </w:pPr>
    <w:rPr>
      <w:rFonts w:ascii="Arial" w:hAnsi="Arial" w:cs="Arial"/>
      <w:sz w:val="28"/>
      <w:szCs w:val="28"/>
      <w:lang w:val="en-US"/>
    </w:rPr>
  </w:style>
  <w:style w:type="paragraph" w:customStyle="1" w:styleId="TTPAddress">
    <w:name w:val="TTP Address"/>
    <w:basedOn w:val="Normal"/>
    <w:uiPriority w:val="99"/>
    <w:pPr>
      <w:spacing w:before="120"/>
      <w:jc w:val="center"/>
    </w:pPr>
    <w:rPr>
      <w:rFonts w:ascii="Arial" w:hAnsi="Arial" w:cs="Arial"/>
      <w:sz w:val="22"/>
      <w:szCs w:val="22"/>
      <w:lang w:val="en-US"/>
    </w:rPr>
  </w:style>
  <w:style w:type="paragraph" w:customStyle="1" w:styleId="TTPSectionHeading">
    <w:name w:val="TTP Section Heading"/>
    <w:basedOn w:val="Normal"/>
    <w:next w:val="TTPParagraph1st"/>
    <w:uiPriority w:val="99"/>
    <w:pPr>
      <w:spacing w:before="360" w:after="120"/>
      <w:jc w:val="both"/>
    </w:pPr>
    <w:rPr>
      <w:b/>
      <w:bCs/>
      <w:sz w:val="24"/>
      <w:szCs w:val="24"/>
      <w:lang w:val="en-US"/>
    </w:rPr>
  </w:style>
  <w:style w:type="paragraph" w:customStyle="1" w:styleId="TTPParagraph1st">
    <w:name w:val="TTP Paragraph (1st)"/>
    <w:basedOn w:val="Normal"/>
    <w:next w:val="TTPParagraphothers"/>
    <w:uiPriority w:val="99"/>
    <w:pPr>
      <w:jc w:val="both"/>
    </w:pPr>
    <w:rPr>
      <w:sz w:val="24"/>
      <w:szCs w:val="24"/>
      <w:lang w:val="en-US"/>
    </w:rPr>
  </w:style>
  <w:style w:type="paragraph" w:customStyle="1" w:styleId="TTPParagraphothers">
    <w:name w:val="TTP Paragraph (others)"/>
    <w:basedOn w:val="TTPParagraph1st"/>
    <w:uiPriority w:val="99"/>
    <w:pPr>
      <w:ind w:firstLine="283"/>
    </w:pPr>
  </w:style>
  <w:style w:type="paragraph" w:customStyle="1" w:styleId="TTPReference">
    <w:name w:val="TTP Reference"/>
    <w:basedOn w:val="Normal"/>
    <w:uiPriority w:val="99"/>
    <w:pPr>
      <w:tabs>
        <w:tab w:val="left" w:pos="426"/>
      </w:tabs>
      <w:spacing w:after="120" w:line="288" w:lineRule="atLeast"/>
      <w:jc w:val="both"/>
    </w:pPr>
    <w:rPr>
      <w:sz w:val="24"/>
      <w:szCs w:val="24"/>
    </w:rPr>
  </w:style>
  <w:style w:type="paragraph" w:customStyle="1" w:styleId="TTPKeywords">
    <w:name w:val="TTP Keywords"/>
    <w:basedOn w:val="Normal"/>
    <w:next w:val="TTPAbstract"/>
    <w:uiPriority w:val="99"/>
    <w:pPr>
      <w:spacing w:before="360"/>
      <w:jc w:val="both"/>
    </w:pPr>
    <w:rPr>
      <w:rFonts w:ascii="Arial" w:hAnsi="Arial" w:cs="Arial"/>
      <w:sz w:val="22"/>
      <w:szCs w:val="22"/>
      <w:lang w:val="en-US"/>
    </w:rPr>
  </w:style>
  <w:style w:type="paragraph" w:customStyle="1" w:styleId="TTPAbstract">
    <w:name w:val="TTP Abstract"/>
    <w:basedOn w:val="Normal"/>
    <w:next w:val="TTPSectionHeading"/>
    <w:uiPriority w:val="99"/>
    <w:pPr>
      <w:spacing w:before="360"/>
      <w:jc w:val="both"/>
    </w:pPr>
    <w:rPr>
      <w:sz w:val="24"/>
      <w:szCs w:val="24"/>
      <w:lang w:val="en-US"/>
    </w:rPr>
  </w:style>
  <w:style w:type="paragraph" w:customStyle="1" w:styleId="TTPEquation">
    <w:name w:val="TTP Equation"/>
    <w:basedOn w:val="Normal"/>
    <w:next w:val="TTPParagraph1st"/>
    <w:uiPriority w:val="99"/>
    <w:pPr>
      <w:tabs>
        <w:tab w:val="right" w:pos="9923"/>
      </w:tabs>
      <w:spacing w:before="240" w:after="240"/>
      <w:ind w:left="284" w:right="-11"/>
      <w:jc w:val="both"/>
    </w:pPr>
    <w:rPr>
      <w:sz w:val="24"/>
      <w:szCs w:val="24"/>
    </w:rPr>
  </w:style>
  <w:style w:type="paragraph" w:styleId="Header">
    <w:name w:val="header"/>
    <w:basedOn w:val="Normal"/>
    <w:link w:val="HeaderChar"/>
    <w:uiPriority w:val="99"/>
    <w:pPr>
      <w:tabs>
        <w:tab w:val="center" w:pos="4536"/>
        <w:tab w:val="right" w:pos="9072"/>
      </w:tabs>
    </w:pPr>
  </w:style>
  <w:style w:type="paragraph" w:styleId="Footer">
    <w:name w:val="footer"/>
    <w:basedOn w:val="Normal"/>
    <w:link w:val="FooterChar"/>
    <w:uiPriority w:val="99"/>
    <w:pPr>
      <w:tabs>
        <w:tab w:val="center" w:pos="4536"/>
        <w:tab w:val="right" w:pos="9072"/>
      </w:tabs>
    </w:pPr>
  </w:style>
  <w:style w:type="character" w:customStyle="1" w:styleId="HeaderChar">
    <w:name w:val="Header Char"/>
    <w:link w:val="Header"/>
    <w:uiPriority w:val="99"/>
    <w:semiHidden/>
    <w:locked/>
    <w:rPr>
      <w:rFonts w:cs="Times New Roman"/>
      <w:sz w:val="20"/>
      <w:szCs w:val="20"/>
      <w:lang w:val="de-DE" w:eastAsia="en-US"/>
    </w:rPr>
  </w:style>
  <w:style w:type="paragraph" w:customStyle="1" w:styleId="TTPFootnote">
    <w:name w:val="TTP Footnote"/>
    <w:basedOn w:val="TTPParagraphothers"/>
    <w:uiPriority w:val="99"/>
    <w:pPr>
      <w:pBdr>
        <w:top w:val="single" w:sz="4" w:space="5" w:color="auto"/>
      </w:pBdr>
      <w:spacing w:before="600"/>
      <w:ind w:firstLine="284"/>
    </w:pPr>
    <w:rPr>
      <w:sz w:val="22"/>
      <w:szCs w:val="22"/>
    </w:rPr>
  </w:style>
  <w:style w:type="character" w:customStyle="1" w:styleId="FooterChar">
    <w:name w:val="Footer Char"/>
    <w:link w:val="Footer"/>
    <w:uiPriority w:val="99"/>
    <w:semiHidden/>
    <w:locked/>
    <w:rPr>
      <w:rFonts w:cs="Times New Roman"/>
      <w:sz w:val="20"/>
      <w:szCs w:val="20"/>
      <w:lang w:val="de-DE" w:eastAsia="en-US"/>
    </w:rPr>
  </w:style>
  <w:style w:type="character" w:styleId="Hyperlink">
    <w:name w:val="Hyperlink"/>
    <w:uiPriority w:val="99"/>
    <w:rPr>
      <w:rFonts w:cs="Times New Roman"/>
      <w:color w:val="0000FF"/>
      <w:u w:val="single"/>
    </w:rPr>
  </w:style>
  <w:style w:type="character" w:styleId="FollowedHyperlink">
    <w:name w:val="FollowedHyperlink"/>
    <w:uiPriority w:val="99"/>
    <w:rPr>
      <w:rFonts w:cs="Times New Roman"/>
      <w:color w:val="800080"/>
      <w:u w:val="single"/>
    </w:rPr>
  </w:style>
  <w:style w:type="paragraph" w:styleId="BalloonText">
    <w:name w:val="Balloon Text"/>
    <w:basedOn w:val="Normal"/>
    <w:link w:val="BalloonTextChar"/>
    <w:uiPriority w:val="99"/>
    <w:semiHidden/>
    <w:rPr>
      <w:rFonts w:ascii="Tahoma" w:hAnsi="Tahoma"/>
      <w:sz w:val="16"/>
      <w:szCs w:val="16"/>
    </w:rPr>
  </w:style>
  <w:style w:type="paragraph" w:styleId="FootnoteText">
    <w:name w:val="footnote text"/>
    <w:basedOn w:val="Normal"/>
    <w:link w:val="FootnoteTextChar"/>
    <w:uiPriority w:val="99"/>
    <w:semiHidden/>
  </w:style>
  <w:style w:type="character" w:customStyle="1" w:styleId="BalloonTextChar">
    <w:name w:val="Balloon Text Char"/>
    <w:link w:val="BalloonText"/>
    <w:uiPriority w:val="99"/>
    <w:semiHidden/>
    <w:locked/>
    <w:rPr>
      <w:rFonts w:ascii="Tahoma" w:hAnsi="Tahoma" w:cs="Tahoma"/>
      <w:sz w:val="16"/>
      <w:szCs w:val="16"/>
      <w:lang w:val="de-DE" w:eastAsia="en-US"/>
    </w:rPr>
  </w:style>
  <w:style w:type="character" w:styleId="FootnoteReference">
    <w:name w:val="footnote reference"/>
    <w:uiPriority w:val="99"/>
    <w:semiHidden/>
    <w:rPr>
      <w:rFonts w:cs="Times New Roman"/>
      <w:vertAlign w:val="superscript"/>
    </w:rPr>
  </w:style>
  <w:style w:type="character" w:customStyle="1" w:styleId="FootnoteTextChar">
    <w:name w:val="Footnote Text Char"/>
    <w:link w:val="FootnoteText"/>
    <w:uiPriority w:val="99"/>
    <w:semiHidden/>
    <w:locked/>
    <w:rPr>
      <w:rFonts w:cs="Times New Roman"/>
      <w:sz w:val="20"/>
      <w:szCs w:val="20"/>
      <w:lang w:val="de-DE" w:eastAsia="en-US"/>
    </w:rPr>
  </w:style>
  <w:style w:type="paragraph" w:styleId="HTMLPreformatted">
    <w:name w:val="HTML Preformatted"/>
    <w:basedOn w:val="Normal"/>
    <w:link w:val="HTMLPreformattedChar"/>
    <w:uiPriority w:val="99"/>
    <w:semiHidden/>
    <w:unhideWhenUsed/>
    <w:rsid w:val="001F56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lang w:val="x-none" w:eastAsia="x-none"/>
    </w:rPr>
  </w:style>
  <w:style w:type="character" w:customStyle="1" w:styleId="HTMLPreformattedChar">
    <w:name w:val="HTML Preformatted Char"/>
    <w:link w:val="HTMLPreformatted"/>
    <w:uiPriority w:val="99"/>
    <w:semiHidden/>
    <w:locked/>
    <w:rsid w:val="001F56DE"/>
    <w:rPr>
      <w:rFonts w:ascii="Courier New" w:hAnsi="Courier New" w:cs="Courier New"/>
      <w:sz w:val="20"/>
      <w:szCs w:val="20"/>
    </w:rPr>
  </w:style>
  <w:style w:type="character" w:customStyle="1" w:styleId="tlid-translation">
    <w:name w:val="tlid-translation"/>
    <w:rsid w:val="006103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190857">
      <w:bodyDiv w:val="1"/>
      <w:marLeft w:val="0"/>
      <w:marRight w:val="0"/>
      <w:marTop w:val="0"/>
      <w:marBottom w:val="0"/>
      <w:divBdr>
        <w:top w:val="none" w:sz="0" w:space="0" w:color="auto"/>
        <w:left w:val="none" w:sz="0" w:space="0" w:color="auto"/>
        <w:bottom w:val="none" w:sz="0" w:space="0" w:color="auto"/>
        <w:right w:val="none" w:sz="0" w:space="0" w:color="auto"/>
      </w:divBdr>
    </w:div>
    <w:div w:id="1845507172">
      <w:bodyDiv w:val="1"/>
      <w:marLeft w:val="0"/>
      <w:marRight w:val="0"/>
      <w:marTop w:val="0"/>
      <w:marBottom w:val="0"/>
      <w:divBdr>
        <w:top w:val="none" w:sz="0" w:space="0" w:color="auto"/>
        <w:left w:val="none" w:sz="0" w:space="0" w:color="auto"/>
        <w:bottom w:val="none" w:sz="0" w:space="0" w:color="auto"/>
        <w:right w:val="none" w:sz="0" w:space="0" w:color="auto"/>
      </w:divBdr>
    </w:div>
    <w:div w:id="2014649012">
      <w:marLeft w:val="0"/>
      <w:marRight w:val="0"/>
      <w:marTop w:val="0"/>
      <w:marBottom w:val="0"/>
      <w:divBdr>
        <w:top w:val="none" w:sz="0" w:space="0" w:color="auto"/>
        <w:left w:val="none" w:sz="0" w:space="0" w:color="auto"/>
        <w:bottom w:val="none" w:sz="0" w:space="0" w:color="auto"/>
        <w:right w:val="none" w:sz="0" w:space="0" w:color="auto"/>
      </w:divBdr>
    </w:div>
    <w:div w:id="2014649013">
      <w:marLeft w:val="0"/>
      <w:marRight w:val="0"/>
      <w:marTop w:val="0"/>
      <w:marBottom w:val="0"/>
      <w:divBdr>
        <w:top w:val="none" w:sz="0" w:space="0" w:color="auto"/>
        <w:left w:val="none" w:sz="0" w:space="0" w:color="auto"/>
        <w:bottom w:val="none" w:sz="0" w:space="0" w:color="auto"/>
        <w:right w:val="none" w:sz="0" w:space="0" w:color="auto"/>
      </w:divBdr>
    </w:div>
    <w:div w:id="2014649014">
      <w:marLeft w:val="0"/>
      <w:marRight w:val="0"/>
      <w:marTop w:val="0"/>
      <w:marBottom w:val="0"/>
      <w:divBdr>
        <w:top w:val="none" w:sz="0" w:space="0" w:color="auto"/>
        <w:left w:val="none" w:sz="0" w:space="0" w:color="auto"/>
        <w:bottom w:val="none" w:sz="0" w:space="0" w:color="auto"/>
        <w:right w:val="none" w:sz="0" w:space="0" w:color="auto"/>
      </w:divBdr>
    </w:div>
    <w:div w:id="201464901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22AD85-AEA0-425C-BC01-184E82FF2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958</Words>
  <Characters>5462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Your Paper's Title Starts Here:</vt:lpstr>
    </vt:vector>
  </TitlesOfParts>
  <Company>Trans Tech Publications Ltd</Company>
  <LinksUpToDate>false</LinksUpToDate>
  <CharactersWithSpaces>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Paper's Title Starts Here:</dc:title>
  <dc:subject/>
  <dc:creator>Hans Neber-Aeschbacher</dc:creator>
  <cp:keywords/>
  <cp:lastModifiedBy>sirobo</cp:lastModifiedBy>
  <cp:revision>2</cp:revision>
  <cp:lastPrinted>2004-11-09T14:57:00Z</cp:lastPrinted>
  <dcterms:created xsi:type="dcterms:W3CDTF">2026-03-31T13:37:00Z</dcterms:created>
  <dcterms:modified xsi:type="dcterms:W3CDTF">2026-03-31T13:37:00Z</dcterms:modified>
</cp:coreProperties>
</file>