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rPr>
          <w:rFonts w:ascii="Arial" w:hAnsi="Arial" w:eastAsia="Arial" w:cs="Arial"/>
          <w:b/>
          <w:sz w:val="28"/>
        </w:rPr>
        <w:t>Perancangan Sistem Kendali PID pada Lengan Robot Industri untuk Peningkatan Presisi Pengelasan Komponen Otomotif</w:t>
      </w:r>
    </w:p>
    <w:p>
      <w:pPr>
        <w:pStyle w:val="BodyText"/>
        <w:jc w:val="center"/>
      </w:pPr>
      <w:r>
        <w:rPr>
          <w:rFonts w:ascii="Times New Roman" w:hAnsi="Times New Roman" w:eastAsia="Times New Roman" w:cs="Times New Roman"/>
          <w:b/>
          <w:sz w:val="22"/>
        </w:rPr>
        <w:t>Annabil Hisyam</w:t>
      </w:r>
      <w:r>
        <w:rPr>
          <w:rFonts w:ascii="Times New Roman" w:hAnsi="Times New Roman" w:eastAsia="Times New Roman" w:cs="Times New Roman"/>
          <w:b/>
          <w:sz w:val="18"/>
        </w:rPr>
        <w:t>1</w:t>
      </w:r>
    </w:p>
    <w:p>
      <w:pPr>
        <w:pStyle w:val="BodyText"/>
        <w:jc w:val="center"/>
      </w:pPr>
      <w:r>
        <w:rPr>
          <w:rFonts w:ascii="Times New Roman" w:hAnsi="Times New Roman" w:eastAsia="Times New Roman" w:cs="Times New Roman"/>
          <w:sz w:val="16"/>
        </w:rPr>
        <w:t>1</w:t>
      </w:r>
      <w:r>
        <w:rPr>
          <w:rFonts w:ascii="Times New Roman" w:hAnsi="Times New Roman" w:eastAsia="Times New Roman" w:cs="Times New Roman"/>
          <w:sz w:val="24"/>
        </w:rPr>
        <w:t xml:space="preserve"> </w:t>
      </w:r>
      <w:r>
        <w:rPr>
          <w:rFonts w:ascii="Times New Roman" w:hAnsi="Times New Roman" w:eastAsia="Times New Roman" w:cs="Times New Roman"/>
          <w:sz w:val="24"/>
        </w:rPr>
        <w:t>Universitas Diponegoro, Semarang, Indonesia, anabilhisyam@students.undip.ac.id</w:t>
      </w:r>
    </w:p>
    <w:p>
      <w:pPr>
        <w:pStyle w:val="BodyText"/>
        <w:jc w:val="center"/>
      </w:pPr>
    </w:p>
    <w:p>
      <w:pPr>
        <w:pStyle w:val="BodyText"/>
        <w:jc w:val="center"/>
      </w:pPr>
      <w:r>
        <w:rPr>
          <w:rFonts w:ascii="Times New Roman" w:hAnsi="Times New Roman" w:eastAsia="Times New Roman" w:cs="Times New Roman"/>
          <w:b/>
          <w:sz w:val="24"/>
        </w:rPr>
        <w:t>ABSTRACT</w:t>
      </w:r>
    </w:p>
    <w:p>
      <w:pPr>
        <w:pStyle w:val="BodyText"/>
        <w:jc w:val="both"/>
      </w:pPr>
      <w:r>
        <w:rPr>
          <w:rFonts w:ascii="Times New Roman" w:hAnsi="Times New Roman" w:eastAsia="Times New Roman" w:cs="Times New Roman"/>
          <w:sz w:val="24"/>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X1 mm dan waktu naik X2 detik. dengan overshoot maksimum X3 persen. Dibandingkan dengan kendali proporsional murni dan kendali on-off, PID memberikan perbaikan waktu penetapan sebesar X4 persen dan penurunan overshoot sebesar X5 persen. Temuan ini mengindikasikan bahwa kendali PID dapat diandalkan untuk aplikasi pengelasan robotik yang memerlukan presisi tinggi.</w:t>
      </w:r>
    </w:p>
    <w:p>
      <w:pPr>
        <w:pStyle w:val="BodyText"/>
      </w:pPr>
    </w:p>
    <w:p>
      <w:pPr>
        <w:pStyle w:val="BodyText"/>
        <w:jc w:val="both"/>
      </w:pPr>
      <w:r>
        <w:rPr>
          <w:rFonts w:ascii="Times New Roman" w:hAnsi="Times New Roman" w:eastAsia="Times New Roman" w:cs="Times New Roman"/>
          <w:b/>
          <w:sz w:val="24"/>
        </w:rPr>
        <w:t>Keywords</w:t>
      </w:r>
      <w:r>
        <w:rPr>
          <w:rFonts w:ascii="Times New Roman" w:hAnsi="Times New Roman" w:eastAsia="Times New Roman" w:cs="Times New Roman"/>
          <w:b/>
          <w:sz w:val="24"/>
        </w:rPr>
        <w:t xml:space="preserve">: </w:t>
      </w:r>
      <w:r>
        <w:rPr>
          <w:rFonts w:ascii="Times New Roman" w:hAnsi="Times New Roman" w:eastAsia="Times New Roman" w:cs="Times New Roman"/>
          <w:sz w:val="24"/>
        </w:rPr>
        <w:t>kendali PID, lengan robot, pengelasan otomotif, presisi, simulasi MATLAB, Ziegler-Nichols</w:t>
      </w:r>
    </w:p>
    <w:p>
      <w:pPr>
        <w:pStyle w:val="BodyText"/>
      </w:pPr>
    </w:p>
    <w:p>
      <w:pPr>
        <w:pStyle w:val="BodyText"/>
        <w:jc w:val="left"/>
      </w:pPr>
      <w:r>
        <w:rPr>
          <w:rFonts w:ascii="Times New Roman" w:hAnsi="Times New Roman" w:eastAsia="Times New Roman" w:cs="Times New Roman"/>
          <w:b/>
          <w:sz w:val="24"/>
        </w:rPr>
        <w:t>PENDAHULUAN</w:t>
      </w:r>
    </w:p>
    <w:p>
      <w:pPr>
        <w:pStyle w:val="BodyText"/>
        <w:jc w:val="both"/>
      </w:pPr>
      <w:r>
        <w:rPr>
          <w:rFonts w:ascii="Times New Roman" w:hAnsi="Times New Roman" w:eastAsia="Times New Roman" w:cs="Times New Roman"/>
          <w:sz w:val="22"/>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BodyText"/>
        <w:jc w:val="both"/>
      </w:pPr>
      <w:r>
        <w:rPr>
          <w:rFonts w:ascii="Times New Roman" w:hAnsi="Times New Roman" w:eastAsia="Times New Roman" w:cs="Times New Roman"/>
          <w:sz w:val="22"/>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BodyText"/>
        <w:jc w:val="both"/>
      </w:pPr>
      <w:r>
        <w:rPr>
          <w:rFonts w:ascii="Times New Roman" w:hAnsi="Times New Roman" w:eastAsia="Times New Roman" w:cs="Times New Roman"/>
          <w:sz w:val="22"/>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BodyText"/>
        <w:jc w:val="both"/>
      </w:pPr>
      <w:r>
        <w:rPr>
          <w:rFonts w:ascii="Times New Roman" w:hAnsi="Times New Roman" w:eastAsia="Times New Roman" w:cs="Times New Roman"/>
          <w:sz w:val="22"/>
        </w:rPr>
        <w:t>Kontribusi spesifik penelitian ini meliputi:</w:t>
      </w:r>
    </w:p>
    <w:p>
      <w:pPr>
        <w:pStyle w:val="BodyText"/>
        <w:jc w:val="both"/>
      </w:pPr>
      <w:r>
        <w:rPr>
          <w:rFonts w:ascii="Times New Roman" w:hAnsi="Times New Roman" w:eastAsia="Times New Roman" w:cs="Times New Roman"/>
          <w:sz w:val="22"/>
        </w:rPr>
        <w:t>• Perancangan model kinematik lengan robot enam derajat kebebasan untuk lintasan pengelasan komponen otomotif.</w:t>
      </w:r>
    </w:p>
    <w:p>
      <w:pPr>
        <w:pStyle w:val="BodyText"/>
        <w:jc w:val="both"/>
      </w:pPr>
      <w:r>
        <w:rPr>
          <w:rFonts w:ascii="Times New Roman" w:hAnsi="Times New Roman" w:eastAsia="Times New Roman" w:cs="Times New Roman"/>
          <w:sz w:val="22"/>
        </w:rPr>
        <w:t>• Penentuan parameter PID optimal menggunakan metode Ziegler-Nichols kedua yang disesuaikan dengan respons loop tertutup.</w:t>
      </w:r>
    </w:p>
    <w:p>
      <w:pPr>
        <w:pStyle w:val="BodyText"/>
        <w:jc w:val="both"/>
      </w:pPr>
      <w:r>
        <w:rPr>
          <w:rFonts w:ascii="Times New Roman" w:hAnsi="Times New Roman" w:eastAsia="Times New Roman" w:cs="Times New Roman"/>
          <w:sz w:val="22"/>
        </w:rPr>
        <w:t>• Analisis komparatif kinerja kendali PID terhadap kendali proporsional murni dan kendali on-off pada indikator overshoot, waktu naik, waktu penetapan, dan kesalahan keadaan tunak.</w:t>
      </w:r>
    </w:p>
    <w:p>
      <w:pPr>
        <w:pStyle w:val="BodyText"/>
        <w:jc w:val="both"/>
      </w:pPr>
      <w:r>
        <w:rPr>
          <w:rFonts w:ascii="Times New Roman" w:hAnsi="Times New Roman" w:eastAsia="Times New Roman" w:cs="Times New Roman"/>
          <w:sz w:val="22"/>
        </w:rPr>
        <w:t>• Rekomendasi parameter awal untuk implementasi nyata pada pengontrol lengan robot berbasis mikrokontroler atau PLC.</w:t>
      </w:r>
    </w:p>
    <w:p>
      <w:pPr>
        <w:pStyle w:val="BodyText"/>
        <w:jc w:val="both"/>
      </w:pPr>
      <w:r>
        <w:rPr>
          <w:rFonts w:ascii="Times New Roman" w:hAnsi="Times New Roman" w:eastAsia="Times New Roman" w:cs="Times New Roman"/>
          <w:sz w:val="22"/>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BodyText"/>
        <w:jc w:val="left"/>
      </w:pPr>
      <w:r>
        <w:rPr>
          <w:rFonts w:ascii="Times New Roman" w:hAnsi="Times New Roman" w:eastAsia="Times New Roman" w:cs="Times New Roman"/>
          <w:b/>
          <w:sz w:val="24"/>
        </w:rPr>
        <w:t>TINJAUAN PUSTAKA</w:t>
      </w:r>
    </w:p>
    <w:p>
      <w:pPr>
        <w:pStyle w:val="BodyText"/>
        <w:jc w:val="both"/>
      </w:pPr>
      <w:r>
        <w:rPr>
          <w:rFonts w:ascii="Times New Roman" w:hAnsi="Times New Roman" w:eastAsia="Times New Roman" w:cs="Times New Roman"/>
          <w:sz w:val="22"/>
        </w:rPr>
        <w:t>Tinjauan pustaka ini mengkaji studi-studi terkait kendali posisi lengan robot serta kerangka teoritis yang mendasari perancangan sistem kendali PID untuk pengelasan.</w:t>
      </w:r>
    </w:p>
    <w:p>
      <w:pPr>
        <w:pStyle w:val="Heading2"/>
        <w:jc w:val="left"/>
      </w:pPr>
      <w:r>
        <w:rPr>
          <w:rFonts w:ascii="Times New Roman" w:hAnsi="Times New Roman" w:eastAsia="Times New Roman" w:cs="Times New Roman"/>
          <w:b/>
          <w:sz w:val="22"/>
        </w:rPr>
        <w:t>Tinjauan Penelitian Terdahulu</w:t>
      </w:r>
    </w:p>
    <w:p>
      <w:pPr>
        <w:pStyle w:val="BodyText"/>
        <w:jc w:val="both"/>
      </w:pPr>
      <w:r>
        <w:rPr>
          <w:rFonts w:ascii="Times New Roman" w:hAnsi="Times New Roman" w:eastAsia="Times New Roman" w:cs="Times New Roman"/>
          <w:sz w:val="22"/>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pStyle w:val="BodyText"/>
        <w:jc w:val="both"/>
      </w:pPr>
      <w:r>
        <w:rPr>
          <w:rFonts w:ascii="Times New Roman" w:hAnsi="Times New Roman" w:eastAsia="Times New Roman" w:cs="Times New Roman"/>
          <w:sz w:val="22"/>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BodyText"/>
        <w:jc w:val="both"/>
      </w:pPr>
      <w:r>
        <w:rPr>
          <w:rFonts w:ascii="Times New Roman" w:hAnsi="Times New Roman" w:eastAsia="Times New Roman" w:cs="Times New Roman"/>
          <w:sz w:val="22"/>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pStyle w:val="BodyText"/>
        <w:jc w:val="both"/>
      </w:pPr>
      <w:r>
        <w:rPr>
          <w:rFonts w:ascii="Times New Roman" w:hAnsi="Times New Roman" w:eastAsia="Times New Roman" w:cs="Times New Roman"/>
          <w:sz w:val="22"/>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BodyText"/>
        <w:jc w:val="both"/>
      </w:pPr>
      <w:r>
        <w:rPr>
          <w:rFonts w:ascii="Times New Roman" w:hAnsi="Times New Roman" w:eastAsia="Times New Roman" w:cs="Times New Roman"/>
          <w:sz w:val="22"/>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Heading2"/>
        <w:jc w:val="left"/>
      </w:pPr>
      <w:r>
        <w:rPr>
          <w:rFonts w:ascii="Times New Roman" w:hAnsi="Times New Roman" w:eastAsia="Times New Roman" w:cs="Times New Roman"/>
          <w:b/>
          <w:sz w:val="22"/>
        </w:rPr>
        <w:t>Kerangka Teoritis</w:t>
      </w:r>
    </w:p>
    <w:p>
      <w:pPr>
        <w:pStyle w:val="BodyText"/>
        <w:jc w:val="both"/>
      </w:pPr>
      <w:r>
        <w:rPr>
          <w:rFonts w:ascii="Times New Roman" w:hAnsi="Times New Roman" w:eastAsia="Times New Roman" w:cs="Times New Roman"/>
          <w:sz w:val="22"/>
        </w:rPr>
        <w:t>Sistem kendali PID terdiri dari tiga komponen: aksi proporsional (P), integral (I), dan derivatif (D). Persamaan kendali PID kontinu dinyatakan oleh</w:t>
      </w:r>
    </w:p>
    <w:p>
      <w:pPr>
        <w:pStyle w:val="BodyText"/>
        <w:jc w:val="left"/>
      </w:pP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r>
        <w:rPr>
          <w:rFonts w:ascii="Times New Roman" w:hAnsi="Times New Roman" w:eastAsia="Times New Roman" w:cs="Times New Roman"/>
          <w:sz w:val="24"/>
        </w:rPr>
        <w:t xml:space="preserve">             (1)</w:t>
      </w:r>
    </w:p>
    <w:p>
      <w:pPr>
        <w:pStyle w:val="BodyText"/>
        <w:jc w:val="both"/>
      </w:pPr>
      <w:r>
        <w:rPr>
          <w:rFonts w:ascii="Times New Roman" w:hAnsi="Times New Roman" w:eastAsia="Times New Roman" w:cs="Times New Roman"/>
          <w:sz w:val="22"/>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BodyText"/>
        <w:jc w:val="both"/>
      </w:pPr>
      <w:r>
        <w:rPr>
          <w:rFonts w:ascii="Times New Roman" w:hAnsi="Times New Roman" w:eastAsia="Times New Roman" w:cs="Times New Roman"/>
          <w:sz w:val="22"/>
        </w:rPr>
        <w:t>Pemodelan kinematik lengan robot menggunakan parameter Denavit-Hartenberg (DH) menyediakan hubungan antara sudut sendi dengan posisi dan orientasi ujung lengan. Matriks transformasi homogen Tii⁻¹ untuk sendi ke-i didefinisikan oleh parameter θi, di, ai, dan αi. Rantai kinematik total diperoleh dengan perkalian matriks: T6⁰ = T1⁰ T2¹  T6⁵.</w:t>
      </w:r>
    </w:p>
    <w:p>
      <w:pPr>
        <w:pStyle w:val="BodyText"/>
        <w:jc w:val="left"/>
      </w:pP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r>
        <w:rPr>
          <w:rFonts w:ascii="Times New Roman" w:hAnsi="Times New Roman" w:eastAsia="Times New Roman" w:cs="Times New Roman"/>
          <w:sz w:val="24"/>
        </w:rPr>
        <w:t xml:space="preserve">             (2)</w:t>
      </w:r>
    </w:p>
    <w:p>
      <w:pPr>
        <w:pStyle w:val="BodyText"/>
        <w:jc w:val="both"/>
      </w:pPr>
      <w:r>
        <w:rPr>
          <w:rFonts w:ascii="Times New Roman" w:hAnsi="Times New Roman" w:eastAsia="Times New Roman" w:cs="Times New Roman"/>
          <w:sz w:val="22"/>
        </w:rPr>
        <w:t>Persamaan (2) di atas digunakan untuk menghitung posisi ujung lengan dalam kerangka koordinat basis. Untuk lintasan pengelasan, diperlukan perencanaan jalur dalam ruang kerja yang menghasilkan trayektori posisi dan orientasi yang halus.</w:t>
      </w:r>
    </w:p>
    <w:p>
      <w:pPr>
        <w:pStyle w:val="BodyText"/>
        <w:jc w:val="both"/>
      </w:pPr>
      <w:r>
        <w:rPr>
          <w:rFonts w:ascii="Times New Roman" w:hAnsi="Times New Roman" w:eastAsia="Times New Roman" w:cs="Times New Roman"/>
          <w:sz w:val="22"/>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pStyle w:val="BodyText"/>
        <w:jc w:val="center"/>
      </w:pPr>
      <w:r>
        <w:rPr>
          <w:rFonts w:ascii="Arial" w:hAnsi="Arial" w:eastAsia="Arial" w:cs="Arial"/>
          <w:i/>
          <w:color w:val="FF0000"/>
          <w:sz w:val="18"/>
        </w:rPr>
        <w:t>[PROMPT UNTUK AI GAMBAR: Diagram blok sistem kendali posisi lengan robot dengan kendali PID --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pStyle w:val="BodyText"/>
        <w:jc w:val="center"/>
      </w:pPr>
      <w:r>
        <w:rPr>
          <w:rFonts w:ascii="Arial" w:hAnsi="Arial" w:eastAsia="Arial" w:cs="Arial"/>
          <w:b/>
          <w:sz w:val="18"/>
        </w:rPr>
        <w:t xml:space="preserve">Figure 1: </w:t>
      </w:r>
      <w:r>
        <w:rPr>
          <w:rFonts w:ascii="Arial" w:hAnsi="Arial" w:eastAsia="Arial" w:cs="Arial"/>
          <w:b/>
          <w:sz w:val="18"/>
        </w:rPr>
        <w:t>Diagram blok sistem kendali posisi lengan robot dengan kendali PID</w:t>
      </w:r>
    </w:p>
    <w:p>
      <w:pPr>
        <w:pStyle w:val="BodyText"/>
        <w:jc w:val="both"/>
      </w:pPr>
      <w:r>
        <w:rPr>
          <w:rFonts w:ascii="Times New Roman" w:hAnsi="Times New Roman" w:eastAsia="Times New Roman" w:cs="Times New Roman"/>
          <w:sz w:val="22"/>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pStyle w:val="BodyText"/>
        <w:jc w:val="left"/>
      </w:pPr>
      <w:r>
        <w:rPr>
          <w:rFonts w:ascii="Times New Roman" w:hAnsi="Times New Roman" w:eastAsia="Times New Roman" w:cs="Times New Roman"/>
          <w:b/>
          <w:sz w:val="24"/>
        </w:rPr>
        <w:t>METODOLOGI</w:t>
      </w:r>
    </w:p>
    <w:p>
      <w:pPr>
        <w:pStyle w:val="BodyText"/>
        <w:jc w:val="both"/>
      </w:pPr>
      <w:r>
        <w:rPr>
          <w:rFonts w:ascii="Times New Roman" w:hAnsi="Times New Roman" w:eastAsia="Times New Roman" w:cs="Times New Roman"/>
          <w:sz w:val="22"/>
        </w:rPr>
        <w:t>Bab ini menjelaskan langkah-langkah perancangan sistem kendali PID pada lengan robot industri untuk pengelasan. Metode mencakup pemodelan kinematik, penentuan parameter PID, serta prosedur simulasi.</w:t>
      </w:r>
    </w:p>
    <w:p>
      <w:pPr>
        <w:pStyle w:val="Heading2"/>
        <w:jc w:val="left"/>
      </w:pPr>
      <w:r>
        <w:rPr>
          <w:rFonts w:ascii="Times New Roman" w:hAnsi="Times New Roman" w:eastAsia="Times New Roman" w:cs="Times New Roman"/>
          <w:b/>
          <w:sz w:val="22"/>
        </w:rPr>
        <w:t>Desain dan Arsitektur Sistem</w:t>
      </w:r>
    </w:p>
    <w:p>
      <w:pPr>
        <w:pStyle w:val="BodyText"/>
        <w:jc w:val="both"/>
      </w:pPr>
      <w:r>
        <w:rPr>
          <w:rFonts w:ascii="Times New Roman" w:hAnsi="Times New Roman" w:eastAsia="Times New Roman" w:cs="Times New Roman"/>
          <w:sz w:val="22"/>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BodyText"/>
        <w:jc w:val="center"/>
      </w:pPr>
      <w:r>
        <w:rPr>
          <w:rFonts w:ascii="Arial" w:hAnsi="Arial" w:eastAsia="Arial" w:cs="Arial"/>
          <w:b/>
          <w:sz w:val="18"/>
        </w:rPr>
        <w:t xml:space="preserve">Table I: </w:t>
      </w:r>
      <w:r>
        <w:rPr>
          <w:rFonts w:ascii="Arial" w:hAnsi="Arial" w:eastAsia="Arial" w:cs="Arial"/>
          <w:b/>
          <w:sz w:val="18"/>
        </w:rPr>
        <w:t>Parameter Denavit-Hartenberg Lengan Robot 6-DOF</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88"/>
        <w:gridCol w:w="1488"/>
        <w:gridCol w:w="1488"/>
        <w:gridCol w:w="1488"/>
        <w:gridCol w:w="1488"/>
      </w:tblGrid>
      <w:tr>
        <w:tc>
          <w:tcPr>
            <w:tcW w:type="dxa" w:w="1488"/>
          </w:tcPr>
          <w:p>
            <w:pPr>
              <w:pStyle w:val="BodyText"/>
              <w:jc w:val="center"/>
            </w:pPr>
            <w:r/>
            <w:r>
              <w:rPr>
                <w:rFonts w:ascii="Arial" w:hAnsi="Arial" w:eastAsia="Arial" w:cs="Arial"/>
                <w:b/>
                <w:sz w:val="20"/>
              </w:rPr>
              <w:t>Sendi</w:t>
            </w:r>
          </w:p>
        </w:tc>
        <w:tc>
          <w:tcPr>
            <w:tcW w:type="dxa" w:w="1488"/>
          </w:tcPr>
          <w:p>
            <w:pPr>
              <w:pStyle w:val="BodyText"/>
              <w:jc w:val="center"/>
            </w:pPr>
            <w:r/>
            <w:r>
              <w:rPr>
                <w:rFonts w:ascii="Arial" w:hAnsi="Arial" w:eastAsia="Arial" w:cs="Arial"/>
                <w:b/>
                <w:sz w:val="20"/>
              </w:rPr>
              <w:t>θi (rad)</w:t>
            </w:r>
          </w:p>
        </w:tc>
        <w:tc>
          <w:tcPr>
            <w:tcW w:type="dxa" w:w="1488"/>
          </w:tcPr>
          <w:p>
            <w:pPr>
              <w:pStyle w:val="BodyText"/>
              <w:jc w:val="center"/>
            </w:pPr>
            <w:r/>
            <w:r>
              <w:rPr>
                <w:rFonts w:ascii="Arial" w:hAnsi="Arial" w:eastAsia="Arial" w:cs="Arial"/>
                <w:b/>
                <w:sz w:val="20"/>
              </w:rPr>
              <w:t xml:space="preserve"> (mm)</w:t>
            </w:r>
          </w:p>
        </w:tc>
        <w:tc>
          <w:tcPr>
            <w:tcW w:type="dxa" w:w="1488"/>
          </w:tcPr>
          <w:p>
            <w:pPr>
              <w:pStyle w:val="BodyText"/>
              <w:jc w:val="center"/>
            </w:pPr>
            <w:r/>
            <w:r>
              <w:rPr>
                <w:rFonts w:ascii="Arial" w:hAnsi="Arial" w:eastAsia="Arial" w:cs="Arial"/>
                <w:b/>
                <w:sz w:val="20"/>
              </w:rPr>
              <w:t xml:space="preserve"> (mm)</w:t>
            </w:r>
          </w:p>
        </w:tc>
        <w:tc>
          <w:tcPr>
            <w:tcW w:type="dxa" w:w="1488"/>
          </w:tcPr>
          <w:p>
            <w:pPr>
              <w:pStyle w:val="BodyText"/>
              <w:jc w:val="center"/>
            </w:pPr>
            <w:r/>
            <w:r>
              <w:rPr>
                <w:rFonts w:ascii="Arial" w:hAnsi="Arial" w:eastAsia="Arial" w:cs="Arial"/>
                <w:b/>
                <w:sz w:val="20"/>
              </w:rPr>
              <w:t>αi (rad)</w:t>
            </w:r>
          </w:p>
        </w:tc>
      </w:tr>
      <w:tr>
        <w:tc>
          <w:tcPr>
            <w:tcW w:type="dxa" w:w="1488"/>
          </w:tcPr>
          <w:p>
            <w:pPr>
              <w:pStyle w:val="BodyText"/>
              <w:jc w:val="center"/>
            </w:pPr>
            <w:r/>
            <w:r>
              <w:rPr>
                <w:rFonts w:ascii="Times New Roman" w:hAnsi="Times New Roman" w:eastAsia="Times New Roman" w:cs="Times New Roman"/>
                <w:sz w:val="20"/>
              </w:rPr>
              <w:t>1</w:t>
            </w:r>
          </w:p>
        </w:tc>
        <w:tc>
          <w:tcPr>
            <w:tcW w:type="dxa" w:w="1488"/>
          </w:tcPr>
          <w:p>
            <w:pPr>
              <w:pStyle w:val="BodyText"/>
              <w:jc w:val="center"/>
            </w:pPr>
            <w:r/>
            <w:r>
              <w:rPr>
                <w:rFonts w:ascii="Times New Roman" w:hAnsi="Times New Roman" w:eastAsia="Times New Roman" w:cs="Times New Roman"/>
                <w:sz w:val="20"/>
              </w:rPr>
              <w:t>q1</w:t>
            </w:r>
          </w:p>
        </w:tc>
        <w:tc>
          <w:tcPr>
            <w:tcW w:type="dxa" w:w="1488"/>
          </w:tcPr>
          <w:p>
            <w:pPr>
              <w:pStyle w:val="BodyText"/>
              <w:jc w:val="center"/>
            </w:pPr>
            <w:r/>
            <w:r>
              <w:rPr>
                <w:rFonts w:ascii="Times New Roman" w:hAnsi="Times New Roman" w:eastAsia="Times New Roman" w:cs="Times New Roman"/>
                <w:sz w:val="20"/>
              </w:rPr>
              <w:t>a1</w:t>
            </w:r>
          </w:p>
        </w:tc>
        <w:tc>
          <w:tcPr>
            <w:tcW w:type="dxa" w:w="1488"/>
          </w:tcPr>
          <w:p>
            <w:pPr>
              <w:pStyle w:val="BodyText"/>
              <w:jc w:val="center"/>
            </w:pPr>
            <w:r/>
            <w:r>
              <w:rPr>
                <w:rFonts w:ascii="Times New Roman" w:hAnsi="Times New Roman" w:eastAsia="Times New Roman" w:cs="Times New Roman"/>
                <w:sz w:val="20"/>
              </w:rPr>
              <w:t>a2</w:t>
            </w:r>
          </w:p>
        </w:tc>
        <w:tc>
          <w:tcPr>
            <w:tcW w:type="dxa" w:w="1488"/>
          </w:tcPr>
          <w:p>
            <w:pPr>
              <w:pStyle w:val="BodyText"/>
              <w:jc w:val="center"/>
            </w:pPr>
            <w:r/>
            <w:r>
              <w:rPr>
                <w:rFonts w:ascii="Times New Roman" w:hAnsi="Times New Roman" w:eastAsia="Times New Roman" w:cs="Times New Roman"/>
                <w:sz w:val="20"/>
              </w:rPr>
              <w:t>π/2</w:t>
            </w:r>
          </w:p>
        </w:tc>
      </w:tr>
      <w:tr>
        <w:tc>
          <w:tcPr>
            <w:tcW w:type="dxa" w:w="1488"/>
          </w:tcPr>
          <w:p>
            <w:pPr>
              <w:pStyle w:val="BodyText"/>
              <w:jc w:val="center"/>
            </w:pPr>
            <w:r/>
            <w:r>
              <w:rPr>
                <w:rFonts w:ascii="Times New Roman" w:hAnsi="Times New Roman" w:eastAsia="Times New Roman" w:cs="Times New Roman"/>
                <w:sz w:val="20"/>
              </w:rPr>
              <w:t>2</w:t>
            </w:r>
          </w:p>
        </w:tc>
        <w:tc>
          <w:tcPr>
            <w:tcW w:type="dxa" w:w="1488"/>
          </w:tcPr>
          <w:p>
            <w:pPr>
              <w:pStyle w:val="BodyText"/>
              <w:jc w:val="center"/>
            </w:pPr>
            <w:r/>
            <w:r>
              <w:rPr>
                <w:rFonts w:ascii="Times New Roman" w:hAnsi="Times New Roman" w:eastAsia="Times New Roman" w:cs="Times New Roman"/>
                <w:sz w:val="20"/>
              </w:rPr>
              <w:t>q2</w:t>
            </w:r>
          </w:p>
        </w:tc>
        <w:tc>
          <w:tcPr>
            <w:tcW w:type="dxa" w:w="1488"/>
          </w:tcPr>
          <w:p>
            <w:pPr>
              <w:pStyle w:val="BodyText"/>
              <w:jc w:val="center"/>
            </w:pPr>
            <w:r/>
            <w:r>
              <w:rPr>
                <w:rFonts w:ascii="Times New Roman" w:hAnsi="Times New Roman" w:eastAsia="Times New Roman" w:cs="Times New Roman"/>
                <w:sz w:val="20"/>
              </w:rPr>
              <w:t>0</w:t>
            </w:r>
          </w:p>
        </w:tc>
        <w:tc>
          <w:tcPr>
            <w:tcW w:type="dxa" w:w="1488"/>
          </w:tcPr>
          <w:p>
            <w:pPr>
              <w:pStyle w:val="BodyText"/>
              <w:jc w:val="center"/>
            </w:pPr>
            <w:r/>
            <w:r>
              <w:rPr>
                <w:rFonts w:ascii="Times New Roman" w:hAnsi="Times New Roman" w:eastAsia="Times New Roman" w:cs="Times New Roman"/>
                <w:sz w:val="20"/>
              </w:rPr>
              <w:t>a3</w:t>
            </w:r>
          </w:p>
        </w:tc>
        <w:tc>
          <w:tcPr>
            <w:tcW w:type="dxa" w:w="1488"/>
          </w:tcPr>
          <w:p>
            <w:pPr>
              <w:pStyle w:val="BodyText"/>
              <w:jc w:val="center"/>
            </w:pPr>
            <w:r/>
            <w:r>
              <w:rPr>
                <w:rFonts w:ascii="Times New Roman" w:hAnsi="Times New Roman" w:eastAsia="Times New Roman" w:cs="Times New Roman"/>
                <w:sz w:val="20"/>
              </w:rPr>
              <w:t>0</w:t>
            </w:r>
          </w:p>
        </w:tc>
      </w:tr>
      <w:tr>
        <w:tc>
          <w:tcPr>
            <w:tcW w:type="dxa" w:w="1488"/>
          </w:tcPr>
          <w:p>
            <w:pPr>
              <w:pStyle w:val="BodyText"/>
              <w:jc w:val="center"/>
            </w:pPr>
            <w:r/>
            <w:r>
              <w:rPr>
                <w:rFonts w:ascii="Times New Roman" w:hAnsi="Times New Roman" w:eastAsia="Times New Roman" w:cs="Times New Roman"/>
                <w:sz w:val="20"/>
              </w:rPr>
              <w:t>3</w:t>
            </w:r>
          </w:p>
        </w:tc>
        <w:tc>
          <w:tcPr>
            <w:tcW w:type="dxa" w:w="1488"/>
          </w:tcPr>
          <w:p>
            <w:pPr>
              <w:pStyle w:val="BodyText"/>
              <w:jc w:val="center"/>
            </w:pPr>
            <w:r/>
            <w:r>
              <w:rPr>
                <w:rFonts w:ascii="Times New Roman" w:hAnsi="Times New Roman" w:eastAsia="Times New Roman" w:cs="Times New Roman"/>
                <w:sz w:val="20"/>
              </w:rPr>
              <w:t>q3</w:t>
            </w:r>
          </w:p>
        </w:tc>
        <w:tc>
          <w:tcPr>
            <w:tcW w:type="dxa" w:w="1488"/>
          </w:tcPr>
          <w:p>
            <w:pPr>
              <w:pStyle w:val="BodyText"/>
              <w:jc w:val="center"/>
            </w:pPr>
            <w:r/>
            <w:r>
              <w:rPr>
                <w:rFonts w:ascii="Times New Roman" w:hAnsi="Times New Roman" w:eastAsia="Times New Roman" w:cs="Times New Roman"/>
                <w:sz w:val="20"/>
              </w:rPr>
              <w:t>0</w:t>
            </w:r>
          </w:p>
        </w:tc>
        <w:tc>
          <w:tcPr>
            <w:tcW w:type="dxa" w:w="1488"/>
          </w:tcPr>
          <w:p>
            <w:pPr>
              <w:pStyle w:val="BodyText"/>
              <w:jc w:val="center"/>
            </w:pPr>
            <w:r/>
            <w:r>
              <w:rPr>
                <w:rFonts w:ascii="Times New Roman" w:hAnsi="Times New Roman" w:eastAsia="Times New Roman" w:cs="Times New Roman"/>
                <w:sz w:val="20"/>
              </w:rPr>
              <w:t>a4</w:t>
            </w:r>
          </w:p>
        </w:tc>
        <w:tc>
          <w:tcPr>
            <w:tcW w:type="dxa" w:w="1488"/>
          </w:tcPr>
          <w:p>
            <w:pPr>
              <w:pStyle w:val="BodyText"/>
              <w:jc w:val="center"/>
            </w:pPr>
            <w:r/>
            <w:r>
              <w:rPr>
                <w:rFonts w:ascii="Times New Roman" w:hAnsi="Times New Roman" w:eastAsia="Times New Roman" w:cs="Times New Roman"/>
                <w:sz w:val="20"/>
              </w:rPr>
              <w:t>0</w:t>
            </w:r>
          </w:p>
        </w:tc>
      </w:tr>
      <w:tr>
        <w:tc>
          <w:tcPr>
            <w:tcW w:type="dxa" w:w="1488"/>
          </w:tcPr>
          <w:p>
            <w:pPr>
              <w:pStyle w:val="BodyText"/>
              <w:jc w:val="center"/>
            </w:pPr>
            <w:r/>
            <w:r>
              <w:rPr>
                <w:rFonts w:ascii="Times New Roman" w:hAnsi="Times New Roman" w:eastAsia="Times New Roman" w:cs="Times New Roman"/>
                <w:sz w:val="20"/>
              </w:rPr>
              <w:t>4</w:t>
            </w:r>
          </w:p>
        </w:tc>
        <w:tc>
          <w:tcPr>
            <w:tcW w:type="dxa" w:w="1488"/>
          </w:tcPr>
          <w:p>
            <w:pPr>
              <w:pStyle w:val="BodyText"/>
              <w:jc w:val="center"/>
            </w:pPr>
            <w:r/>
            <w:r>
              <w:rPr>
                <w:rFonts w:ascii="Times New Roman" w:hAnsi="Times New Roman" w:eastAsia="Times New Roman" w:cs="Times New Roman"/>
                <w:sz w:val="20"/>
              </w:rPr>
              <w:t>q4</w:t>
            </w:r>
          </w:p>
        </w:tc>
        <w:tc>
          <w:tcPr>
            <w:tcW w:type="dxa" w:w="1488"/>
          </w:tcPr>
          <w:p>
            <w:pPr>
              <w:pStyle w:val="BodyText"/>
              <w:jc w:val="center"/>
            </w:pPr>
            <w:r/>
            <w:r>
              <w:rPr>
                <w:rFonts w:ascii="Times New Roman" w:hAnsi="Times New Roman" w:eastAsia="Times New Roman" w:cs="Times New Roman"/>
                <w:sz w:val="20"/>
              </w:rPr>
              <w:t>a5</w:t>
            </w:r>
          </w:p>
        </w:tc>
        <w:tc>
          <w:tcPr>
            <w:tcW w:type="dxa" w:w="1488"/>
          </w:tcPr>
          <w:p>
            <w:pPr>
              <w:pStyle w:val="BodyText"/>
              <w:jc w:val="center"/>
            </w:pPr>
            <w:r/>
            <w:r>
              <w:rPr>
                <w:rFonts w:ascii="Times New Roman" w:hAnsi="Times New Roman" w:eastAsia="Times New Roman" w:cs="Times New Roman"/>
                <w:sz w:val="20"/>
              </w:rPr>
              <w:t>0</w:t>
            </w:r>
          </w:p>
        </w:tc>
        <w:tc>
          <w:tcPr>
            <w:tcW w:type="dxa" w:w="1488"/>
          </w:tcPr>
          <w:p>
            <w:pPr>
              <w:pStyle w:val="BodyText"/>
              <w:jc w:val="center"/>
            </w:pPr>
            <w:r/>
            <w:r>
              <w:rPr>
                <w:rFonts w:ascii="Times New Roman" w:hAnsi="Times New Roman" w:eastAsia="Times New Roman" w:cs="Times New Roman"/>
                <w:sz w:val="20"/>
              </w:rPr>
              <w:t>-π/2</w:t>
            </w:r>
          </w:p>
        </w:tc>
      </w:tr>
      <w:tr>
        <w:tc>
          <w:tcPr>
            <w:tcW w:type="dxa" w:w="1488"/>
          </w:tcPr>
          <w:p>
            <w:pPr>
              <w:pStyle w:val="BodyText"/>
              <w:jc w:val="center"/>
            </w:pPr>
            <w:r/>
            <w:r>
              <w:rPr>
                <w:rFonts w:ascii="Times New Roman" w:hAnsi="Times New Roman" w:eastAsia="Times New Roman" w:cs="Times New Roman"/>
                <w:sz w:val="20"/>
              </w:rPr>
              <w:t>5</w:t>
            </w:r>
          </w:p>
        </w:tc>
        <w:tc>
          <w:tcPr>
            <w:tcW w:type="dxa" w:w="1488"/>
          </w:tcPr>
          <w:p>
            <w:pPr>
              <w:pStyle w:val="BodyText"/>
              <w:jc w:val="center"/>
            </w:pPr>
            <w:r/>
            <w:r>
              <w:rPr>
                <w:rFonts w:ascii="Times New Roman" w:hAnsi="Times New Roman" w:eastAsia="Times New Roman" w:cs="Times New Roman"/>
                <w:sz w:val="20"/>
              </w:rPr>
              <w:t>q5</w:t>
            </w:r>
          </w:p>
        </w:tc>
        <w:tc>
          <w:tcPr>
            <w:tcW w:type="dxa" w:w="1488"/>
          </w:tcPr>
          <w:p>
            <w:pPr>
              <w:pStyle w:val="BodyText"/>
              <w:jc w:val="center"/>
            </w:pPr>
            <w:r/>
            <w:r>
              <w:rPr>
                <w:rFonts w:ascii="Times New Roman" w:hAnsi="Times New Roman" w:eastAsia="Times New Roman" w:cs="Times New Roman"/>
                <w:sz w:val="20"/>
              </w:rPr>
              <w:t>0</w:t>
            </w:r>
          </w:p>
        </w:tc>
        <w:tc>
          <w:tcPr>
            <w:tcW w:type="dxa" w:w="1488"/>
          </w:tcPr>
          <w:p>
            <w:pPr>
              <w:pStyle w:val="BodyText"/>
              <w:jc w:val="center"/>
            </w:pPr>
            <w:r/>
            <w:r>
              <w:rPr>
                <w:rFonts w:ascii="Times New Roman" w:hAnsi="Times New Roman" w:eastAsia="Times New Roman" w:cs="Times New Roman"/>
                <w:sz w:val="20"/>
              </w:rPr>
              <w:t>0</w:t>
            </w:r>
          </w:p>
        </w:tc>
        <w:tc>
          <w:tcPr>
            <w:tcW w:type="dxa" w:w="1488"/>
          </w:tcPr>
          <w:p>
            <w:pPr>
              <w:pStyle w:val="BodyText"/>
              <w:jc w:val="center"/>
            </w:pPr>
            <w:r/>
            <w:r>
              <w:rPr>
                <w:rFonts w:ascii="Times New Roman" w:hAnsi="Times New Roman" w:eastAsia="Times New Roman" w:cs="Times New Roman"/>
                <w:sz w:val="20"/>
              </w:rPr>
              <w:t>π/2</w:t>
            </w:r>
          </w:p>
        </w:tc>
      </w:tr>
      <w:tr>
        <w:tc>
          <w:tcPr>
            <w:tcW w:type="dxa" w:w="1488"/>
          </w:tcPr>
          <w:p>
            <w:pPr>
              <w:pStyle w:val="BodyText"/>
              <w:jc w:val="center"/>
            </w:pPr>
            <w:r/>
            <w:r>
              <w:rPr>
                <w:rFonts w:ascii="Times New Roman" w:hAnsi="Times New Roman" w:eastAsia="Times New Roman" w:cs="Times New Roman"/>
                <w:sz w:val="20"/>
              </w:rPr>
              <w:t>6</w:t>
            </w:r>
          </w:p>
        </w:tc>
        <w:tc>
          <w:tcPr>
            <w:tcW w:type="dxa" w:w="1488"/>
          </w:tcPr>
          <w:p>
            <w:pPr>
              <w:pStyle w:val="BodyText"/>
              <w:jc w:val="center"/>
            </w:pPr>
            <w:r/>
            <w:r>
              <w:rPr>
                <w:rFonts w:ascii="Times New Roman" w:hAnsi="Times New Roman" w:eastAsia="Times New Roman" w:cs="Times New Roman"/>
                <w:sz w:val="20"/>
              </w:rPr>
              <w:t>q6</w:t>
            </w:r>
          </w:p>
        </w:tc>
        <w:tc>
          <w:tcPr>
            <w:tcW w:type="dxa" w:w="1488"/>
          </w:tcPr>
          <w:p>
            <w:pPr>
              <w:pStyle w:val="BodyText"/>
              <w:jc w:val="center"/>
            </w:pPr>
            <w:r/>
            <w:r>
              <w:rPr>
                <w:rFonts w:ascii="Times New Roman" w:hAnsi="Times New Roman" w:eastAsia="Times New Roman" w:cs="Times New Roman"/>
                <w:sz w:val="20"/>
              </w:rPr>
              <w:t>a6</w:t>
            </w:r>
          </w:p>
        </w:tc>
        <w:tc>
          <w:tcPr>
            <w:tcW w:type="dxa" w:w="1488"/>
          </w:tcPr>
          <w:p>
            <w:pPr>
              <w:pStyle w:val="BodyText"/>
              <w:jc w:val="center"/>
            </w:pPr>
            <w:r/>
            <w:r>
              <w:rPr>
                <w:rFonts w:ascii="Times New Roman" w:hAnsi="Times New Roman" w:eastAsia="Times New Roman" w:cs="Times New Roman"/>
                <w:sz w:val="20"/>
              </w:rPr>
              <w:t>0</w:t>
            </w:r>
          </w:p>
        </w:tc>
        <w:tc>
          <w:tcPr>
            <w:tcW w:type="dxa" w:w="1488"/>
          </w:tcPr>
          <w:p>
            <w:pPr>
              <w:pStyle w:val="BodyText"/>
              <w:jc w:val="center"/>
            </w:pPr>
            <w:r/>
            <w:r>
              <w:rPr>
                <w:rFonts w:ascii="Times New Roman" w:hAnsi="Times New Roman" w:eastAsia="Times New Roman" w:cs="Times New Roman"/>
                <w:sz w:val="20"/>
              </w:rPr>
              <w:t>0</w:t>
            </w:r>
          </w:p>
        </w:tc>
      </w:tr>
    </w:tbl>
    <w:p>
      <w:pPr>
        <w:pStyle w:val="BodyText"/>
        <w:jc w:val="both"/>
      </w:pPr>
      <w:r>
        <w:rPr>
          <w:rFonts w:ascii="Times New Roman" w:hAnsi="Times New Roman" w:eastAsia="Times New Roman" w:cs="Times New Roman"/>
          <w:sz w:val="22"/>
        </w:rPr>
        <w:t>Parameter a1 sampai a6 merupakan panjang lengan dan offset yang diperoleh dari lembar data robot industri. Sudut sendi q1 hingga q6 adalah variabel yang dikendalikan. Matriks transformasi total T6⁰ dihitung menggunakan perkalian matriks dari Persamaan (2), kemudian digunakan untuk memperoleh posisi ujung lengan dalam kerangka basis.</w:t>
      </w:r>
    </w:p>
    <w:p>
      <w:pPr>
        <w:pStyle w:val="BodyText"/>
        <w:jc w:val="center"/>
      </w:pPr>
      <w:r>
        <w:rPr>
          <w:rFonts w:ascii="Arial" w:hAnsi="Arial" w:eastAsia="Arial" w:cs="Arial"/>
          <w:i/>
          <w:color w:val="FF0000"/>
          <w:sz w:val="18"/>
        </w:rPr>
        <w:t>[PROMPT UNTUK AI GAMBAR: Arsitektur sistem kendali PID pada lengan robot untuk pengelasan komponen otomotif --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pStyle w:val="BodyText"/>
        <w:jc w:val="center"/>
      </w:pPr>
      <w:r>
        <w:rPr>
          <w:rFonts w:ascii="Arial" w:hAnsi="Arial" w:eastAsia="Arial" w:cs="Arial"/>
          <w:b/>
          <w:sz w:val="18"/>
        </w:rPr>
        <w:t xml:space="preserve">Figure 2: </w:t>
      </w:r>
      <w:r>
        <w:rPr>
          <w:rFonts w:ascii="Arial" w:hAnsi="Arial" w:eastAsia="Arial" w:cs="Arial"/>
          <w:b/>
          <w:sz w:val="18"/>
        </w:rPr>
        <w:t>Arsitektur sistem kendali PID pada lengan robot untuk pengelasan komponen otomotif</w:t>
      </w:r>
    </w:p>
    <w:p>
      <w:pPr>
        <w:pStyle w:val="BodyText"/>
        <w:jc w:val="both"/>
      </w:pPr>
      <w:r>
        <w:rPr>
          <w:rFonts w:ascii="Times New Roman" w:hAnsi="Times New Roman" w:eastAsia="Times New Roman" w:cs="Times New Roman"/>
          <w:sz w:val="22"/>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BodyText"/>
        <w:jc w:val="left"/>
      </w:pPr>
      <w:r>
        <w:rPr>
          <w:rFonts w:ascii="Times New Roman" w:hAnsi="Times New Roman" w:eastAsia="Times New Roman" w:cs="Times New Roman"/>
          <w:i/>
          <w:sz w:val="24"/>
        </w:rPr>
      </w:r>
      <w:r>
        <w:rPr>
          <w:rFonts w:ascii="Times New Roman" w:hAnsi="Times New Roman" w:eastAsia="Times New Roman" w:cs="Times New Roman"/>
          <w:sz w:val="24"/>
        </w:rPr>
        <w:t xml:space="preserve">             (3)</w:t>
      </w:r>
    </w:p>
    <w:p>
      <w:pPr>
        <w:pStyle w:val="Heading2"/>
        <w:jc w:val="left"/>
      </w:pPr>
      <w:r>
        <w:rPr>
          <w:rFonts w:ascii="Times New Roman" w:hAnsi="Times New Roman" w:eastAsia="Times New Roman" w:cs="Times New Roman"/>
          <w:b/>
          <w:sz w:val="22"/>
        </w:rPr>
        <w:t>Implementasi dan Prosedur Eksperimen</w:t>
      </w:r>
    </w:p>
    <w:p>
      <w:pPr>
        <w:pStyle w:val="BodyText"/>
        <w:jc w:val="both"/>
      </w:pPr>
      <w:r>
        <w:rPr>
          <w:rFonts w:ascii="Times New Roman" w:hAnsi="Times New Roman" w:eastAsia="Times New Roman" w:cs="Times New Roman"/>
          <w:sz w:val="22"/>
        </w:rPr>
        <w:t>Simulasi dilakukan menggunakan MATLAB/Simulink R2023a. Pemodelan plant menggunakan fungsi alih orde dua plus waktu tunda untuk merepresentasikan dinamika satu sendi dengan beban elektroda las. Fungsi alih yang digunakan adalah</w:t>
      </w:r>
    </w:p>
    <w:p>
      <w:pPr>
        <w:pStyle w:val="BodyText"/>
        <w:jc w:val="left"/>
      </w:pPr>
      <m:oMath xmlns:mml="http://www.w3.org/1998/Math/MathML">
        <m:r>
          <m:t>G(s)=</m:t>
        </m:r>
        <m:f>
          <m:fPr>
            <m:type m:val="bar"/>
          </m:fPr>
          <m:num>
            <m:r>
              <m:t>K</m:t>
            </m:r>
          </m:num>
          <m:den>
            <m:r>
              <m:t>τs+1</m:t>
            </m:r>
          </m:den>
        </m:f>
        <m:r>
          <m:t>e−Ls</m:t>
        </m:r>
      </m:oMath>
      <w:r>
        <w:rPr>
          <w:rFonts w:ascii="Times New Roman" w:hAnsi="Times New Roman" w:eastAsia="Times New Roman" w:cs="Times New Roman"/>
          <w:sz w:val="24"/>
        </w:rPr>
        <w:t xml:space="preserve">             (4)</w:t>
      </w:r>
    </w:p>
    <w:p>
      <w:pPr>
        <w:pStyle w:val="BodyText"/>
        <w:jc w:val="both"/>
      </w:pPr>
      <w:r>
        <w:rPr>
          <w:rFonts w:ascii="Times New Roman" w:hAnsi="Times New Roman" w:eastAsia="Times New Roman" w:cs="Times New Roman"/>
          <w:sz w:val="22"/>
        </w:rPr>
        <w:t>dengan K adalah gain statis,  konstanta waktu, dan L waktu tunda. Parameter K, , dan L diperoleh dari identifikasi respons step hasil eksperimen pada lengan robot nyata (nilai placeholder: K = a1,  = a2, L = a3).</w:t>
      </w:r>
    </w:p>
    <w:p>
      <w:pPr>
        <w:pStyle w:val="BodyText"/>
        <w:jc w:val="both"/>
      </w:pPr>
      <w:r>
        <w:rPr>
          <w:rFonts w:ascii="Times New Roman" w:hAnsi="Times New Roman" w:eastAsia="Times New Roman" w:cs="Times New Roman"/>
          <w:sz w:val="22"/>
        </w:rPr>
        <w:t>Penalaan PID dilakukan menggunakan metode Ziegler-Nichols closed-loop. Langkah-langkah: (1) set Ki=0, Kd=0, (2) tingkatkan Kp hingga sistem berosilasi pada frekuensi ultimat ωu, catat Ku dan periode ultimat Tu, (3) hitung parameter PID berdasarkan Tabel II.</w:t>
      </w:r>
    </w:p>
    <w:p>
      <w:pPr>
        <w:pStyle w:val="BodyText"/>
        <w:jc w:val="center"/>
      </w:pPr>
      <w:r>
        <w:rPr>
          <w:rFonts w:ascii="Arial" w:hAnsi="Arial" w:eastAsia="Arial" w:cs="Arial"/>
          <w:b/>
          <w:sz w:val="18"/>
        </w:rPr>
        <w:t xml:space="preserve">Table II: </w:t>
      </w:r>
      <w:r>
        <w:rPr>
          <w:rFonts w:ascii="Arial" w:hAnsi="Arial" w:eastAsia="Arial" w:cs="Arial"/>
          <w:b/>
          <w:sz w:val="18"/>
        </w:rPr>
        <w:t>Parameter PID dari Metode Ziegler-Nichols Closed-Loop</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59"/>
        <w:gridCol w:w="1859"/>
        <w:gridCol w:w="1859"/>
        <w:gridCol w:w="1859"/>
      </w:tblGrid>
      <w:tr>
        <w:tc>
          <w:tcPr>
            <w:tcW w:type="dxa" w:w="1859"/>
          </w:tcPr>
          <w:p>
            <w:pPr>
              <w:pStyle w:val="BodyText"/>
              <w:jc w:val="center"/>
            </w:pPr>
            <w:r/>
            <w:r>
              <w:rPr>
                <w:rFonts w:ascii="Arial" w:hAnsi="Arial" w:eastAsia="Arial" w:cs="Arial"/>
                <w:b/>
                <w:sz w:val="20"/>
              </w:rPr>
              <w:t>Tipe Kontrol</w:t>
            </w:r>
          </w:p>
        </w:tc>
        <w:tc>
          <w:tcPr>
            <w:tcW w:type="dxa" w:w="1859"/>
          </w:tcPr>
          <w:p>
            <w:pPr>
              <w:pStyle w:val="BodyText"/>
              <w:jc w:val="center"/>
            </w:pPr>
            <w:r/>
            <w:r>
              <w:rPr>
                <w:rFonts w:ascii="Arial" w:hAnsi="Arial" w:eastAsia="Arial" w:cs="Arial"/>
                <w:b/>
                <w:sz w:val="20"/>
              </w:rPr>
              <w:t>Kp</w:t>
            </w:r>
          </w:p>
        </w:tc>
        <w:tc>
          <w:tcPr>
            <w:tcW w:type="dxa" w:w="1859"/>
          </w:tcPr>
          <w:p>
            <w:pPr>
              <w:pStyle w:val="BodyText"/>
              <w:jc w:val="center"/>
            </w:pPr>
            <w:r/>
            <w:r>
              <w:rPr>
                <w:rFonts w:ascii="Arial" w:hAnsi="Arial" w:eastAsia="Arial" w:cs="Arial"/>
                <w:b/>
                <w:sz w:val="20"/>
              </w:rPr>
              <w:t>Ti</w:t>
            </w:r>
          </w:p>
        </w:tc>
        <w:tc>
          <w:tcPr>
            <w:tcW w:type="dxa" w:w="1859"/>
          </w:tcPr>
          <w:p>
            <w:pPr>
              <w:pStyle w:val="BodyText"/>
              <w:jc w:val="center"/>
            </w:pPr>
            <w:r/>
            <w:r>
              <w:rPr>
                <w:rFonts w:ascii="Arial" w:hAnsi="Arial" w:eastAsia="Arial" w:cs="Arial"/>
                <w:b/>
                <w:sz w:val="20"/>
              </w:rPr>
              <w:t>Td</w:t>
            </w:r>
          </w:p>
        </w:tc>
      </w:tr>
      <w:tr>
        <w:tc>
          <w:tcPr>
            <w:tcW w:type="dxa" w:w="1859"/>
          </w:tcPr>
          <w:p>
            <w:pPr>
              <w:pStyle w:val="BodyText"/>
              <w:jc w:val="center"/>
            </w:pPr>
            <w:r/>
            <w:r>
              <w:rPr>
                <w:rFonts w:ascii="Times New Roman" w:hAnsi="Times New Roman" w:eastAsia="Times New Roman" w:cs="Times New Roman"/>
                <w:sz w:val="20"/>
              </w:rPr>
              <w:t>P</w:t>
            </w:r>
          </w:p>
        </w:tc>
        <w:tc>
          <w:tcPr>
            <w:tcW w:type="dxa" w:w="1859"/>
          </w:tcPr>
          <w:p>
            <w:pPr>
              <w:pStyle w:val="BodyText"/>
              <w:jc w:val="center"/>
            </w:pPr>
            <w:r/>
            <w:r>
              <w:rPr>
                <w:rFonts w:ascii="Times New Roman" w:hAnsi="Times New Roman" w:eastAsia="Times New Roman" w:cs="Times New Roman"/>
                <w:sz w:val="20"/>
              </w:rPr>
              <w:t>0.5 Ku</w:t>
            </w:r>
          </w:p>
        </w:tc>
        <w:tc>
          <w:tcPr>
            <w:tcW w:type="dxa" w:w="1859"/>
          </w:tcPr>
          <w:p>
            <w:pPr>
              <w:pStyle w:val="BodyText"/>
              <w:jc w:val="center"/>
            </w:pPr>
            <w:r/>
            <w:r>
              <w:rPr>
                <w:rFonts w:ascii="Times New Roman" w:hAnsi="Times New Roman" w:eastAsia="Times New Roman" w:cs="Times New Roman"/>
                <w:sz w:val="20"/>
              </w:rPr>
              <w:t>∞</w:t>
            </w:r>
          </w:p>
        </w:tc>
        <w:tc>
          <w:tcPr>
            <w:tcW w:type="dxa" w:w="1859"/>
          </w:tcPr>
          <w:p>
            <w:pPr>
              <w:pStyle w:val="BodyText"/>
              <w:jc w:val="center"/>
            </w:pPr>
            <w:r/>
            <w:r>
              <w:rPr>
                <w:rFonts w:ascii="Times New Roman" w:hAnsi="Times New Roman" w:eastAsia="Times New Roman" w:cs="Times New Roman"/>
                <w:sz w:val="20"/>
              </w:rPr>
              <w:t>0</w:t>
            </w:r>
          </w:p>
        </w:tc>
      </w:tr>
      <w:tr>
        <w:tc>
          <w:tcPr>
            <w:tcW w:type="dxa" w:w="1859"/>
          </w:tcPr>
          <w:p>
            <w:pPr>
              <w:pStyle w:val="BodyText"/>
              <w:jc w:val="center"/>
            </w:pPr>
            <w:r/>
            <w:r>
              <w:rPr>
                <w:rFonts w:ascii="Times New Roman" w:hAnsi="Times New Roman" w:eastAsia="Times New Roman" w:cs="Times New Roman"/>
                <w:sz w:val="20"/>
              </w:rPr>
              <w:t>PI</w:t>
            </w:r>
          </w:p>
        </w:tc>
        <w:tc>
          <w:tcPr>
            <w:tcW w:type="dxa" w:w="1859"/>
          </w:tcPr>
          <w:p>
            <w:pPr>
              <w:pStyle w:val="BodyText"/>
              <w:jc w:val="center"/>
            </w:pPr>
            <w:r/>
            <w:r>
              <w:rPr>
                <w:rFonts w:ascii="Times New Roman" w:hAnsi="Times New Roman" w:eastAsia="Times New Roman" w:cs="Times New Roman"/>
                <w:sz w:val="20"/>
              </w:rPr>
              <w:t>0.45 Ku</w:t>
            </w:r>
          </w:p>
        </w:tc>
        <w:tc>
          <w:tcPr>
            <w:tcW w:type="dxa" w:w="1859"/>
          </w:tcPr>
          <w:p>
            <w:pPr>
              <w:pStyle w:val="BodyText"/>
              <w:jc w:val="center"/>
            </w:pPr>
            <w:r/>
            <w:r>
              <w:rPr>
                <w:rFonts w:ascii="Times New Roman" w:hAnsi="Times New Roman" w:eastAsia="Times New Roman" w:cs="Times New Roman"/>
                <w:sz w:val="20"/>
              </w:rPr>
              <w:t>0.83 Tu</w:t>
            </w:r>
          </w:p>
        </w:tc>
        <w:tc>
          <w:tcPr>
            <w:tcW w:type="dxa" w:w="1859"/>
          </w:tcPr>
          <w:p>
            <w:pPr>
              <w:pStyle w:val="BodyText"/>
              <w:jc w:val="center"/>
            </w:pPr>
            <w:r/>
            <w:r>
              <w:rPr>
                <w:rFonts w:ascii="Times New Roman" w:hAnsi="Times New Roman" w:eastAsia="Times New Roman" w:cs="Times New Roman"/>
                <w:sz w:val="20"/>
              </w:rPr>
              <w:t>0</w:t>
            </w:r>
          </w:p>
        </w:tc>
      </w:tr>
      <w:tr>
        <w:tc>
          <w:tcPr>
            <w:tcW w:type="dxa" w:w="1859"/>
          </w:tcPr>
          <w:p>
            <w:pPr>
              <w:pStyle w:val="BodyText"/>
              <w:jc w:val="center"/>
            </w:pPr>
            <w:r/>
            <w:r>
              <w:rPr>
                <w:rFonts w:ascii="Times New Roman" w:hAnsi="Times New Roman" w:eastAsia="Times New Roman" w:cs="Times New Roman"/>
                <w:sz w:val="20"/>
              </w:rPr>
              <w:t>PID</w:t>
            </w:r>
          </w:p>
        </w:tc>
        <w:tc>
          <w:tcPr>
            <w:tcW w:type="dxa" w:w="1859"/>
          </w:tcPr>
          <w:p>
            <w:pPr>
              <w:pStyle w:val="BodyText"/>
              <w:jc w:val="center"/>
            </w:pPr>
            <w:r/>
            <w:r>
              <w:rPr>
                <w:rFonts w:ascii="Times New Roman" w:hAnsi="Times New Roman" w:eastAsia="Times New Roman" w:cs="Times New Roman"/>
                <w:sz w:val="20"/>
              </w:rPr>
              <w:t>0.6 Ku</w:t>
            </w:r>
          </w:p>
        </w:tc>
        <w:tc>
          <w:tcPr>
            <w:tcW w:type="dxa" w:w="1859"/>
          </w:tcPr>
          <w:p>
            <w:pPr>
              <w:pStyle w:val="BodyText"/>
              <w:jc w:val="center"/>
            </w:pPr>
            <w:r/>
            <w:r>
              <w:rPr>
                <w:rFonts w:ascii="Times New Roman" w:hAnsi="Times New Roman" w:eastAsia="Times New Roman" w:cs="Times New Roman"/>
                <w:sz w:val="20"/>
              </w:rPr>
              <w:t>0.5 Tu</w:t>
            </w:r>
          </w:p>
        </w:tc>
        <w:tc>
          <w:tcPr>
            <w:tcW w:type="dxa" w:w="1859"/>
          </w:tcPr>
          <w:p>
            <w:pPr>
              <w:pStyle w:val="BodyText"/>
              <w:jc w:val="center"/>
            </w:pPr>
            <w:r/>
            <w:r>
              <w:rPr>
                <w:rFonts w:ascii="Times New Roman" w:hAnsi="Times New Roman" w:eastAsia="Times New Roman" w:cs="Times New Roman"/>
                <w:sz w:val="20"/>
              </w:rPr>
              <w:t>0.125 Tu</w:t>
            </w:r>
          </w:p>
        </w:tc>
      </w:tr>
    </w:tbl>
    <w:p>
      <w:pPr>
        <w:pStyle w:val="BodyText"/>
        <w:jc w:val="both"/>
      </w:pPr>
      <w:r>
        <w:rPr>
          <w:rFonts w:ascii="Times New Roman" w:hAnsi="Times New Roman" w:eastAsia="Times New Roman" w:cs="Times New Roman"/>
          <w:sz w:val="22"/>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pStyle w:val="BodyText"/>
        <w:jc w:val="center"/>
      </w:pPr>
      <w:r>
        <w:rPr>
          <w:rFonts w:ascii="Arial" w:hAnsi="Arial" w:eastAsia="Arial" w:cs="Arial"/>
          <w:i/>
          <w:color w:val="FF0000"/>
          <w:sz w:val="18"/>
        </w:rPr>
        <w:t>[PROMPT UNTUK AI GAMBAR: Diagram alir prosedur penalaan PID dan simulasi --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pStyle w:val="BodyText"/>
        <w:jc w:val="center"/>
      </w:pPr>
      <w:r>
        <w:rPr>
          <w:rFonts w:ascii="Arial" w:hAnsi="Arial" w:eastAsia="Arial" w:cs="Arial"/>
          <w:b/>
          <w:sz w:val="18"/>
        </w:rPr>
        <w:t xml:space="preserve">Figure 3: </w:t>
      </w:r>
      <w:r>
        <w:rPr>
          <w:rFonts w:ascii="Arial" w:hAnsi="Arial" w:eastAsia="Arial" w:cs="Arial"/>
          <w:b/>
          <w:sz w:val="18"/>
        </w:rPr>
        <w:t>Diagram alir prosedur penalaan PID dan simulasi</w:t>
      </w:r>
    </w:p>
    <w:p>
      <w:pPr>
        <w:pStyle w:val="BodyText"/>
        <w:jc w:val="both"/>
      </w:pPr>
      <w:r>
        <w:rPr>
          <w:rFonts w:ascii="Times New Roman" w:hAnsi="Times New Roman" w:eastAsia="Times New Roman" w:cs="Times New Roman"/>
          <w:sz w:val="22"/>
        </w:rPr>
        <w:t>Gambar 3 menunjukkan alur penalaan PID yang digunakan. Jika setelah penerapan parameter Ziegler-Nichols overshoot melebihi 5\%, dilakukan fine-tuning manual dengan mengurangi Kp dan menambah Kd untuk meredam osilasi.</w:t>
      </w:r>
    </w:p>
    <w:p>
      <w:pPr>
        <w:pStyle w:val="Heading2"/>
        <w:jc w:val="left"/>
      </w:pPr>
      <w:r>
        <w:rPr>
          <w:rFonts w:ascii="Times New Roman" w:hAnsi="Times New Roman" w:eastAsia="Times New Roman" w:cs="Times New Roman"/>
          <w:b/>
          <w:sz w:val="22"/>
        </w:rPr>
        <w:t>Algoritma Kendali dan Simulasi</w:t>
      </w:r>
    </w:p>
    <w:p>
      <w:pPr>
        <w:pStyle w:val="BodyText"/>
        <w:jc w:val="both"/>
      </w:pPr>
      <w:r>
        <w:rPr>
          <w:rFonts w:ascii="Times New Roman" w:hAnsi="Times New Roman" w:eastAsia="Times New Roman" w:cs="Times New Roman"/>
          <w:sz w:val="22"/>
        </w:rPr>
        <w:t>Implementasi algoritma kendali PID diskrit menggunakan metode backward difference untuk aproksimasi integral dan derivatif. Persamaan rekursif PID digital diberikan oleh</w:t>
      </w:r>
    </w:p>
    <w:p>
      <w:pPr>
        <w:pStyle w:val="BodyText"/>
        <w:jc w:val="left"/>
      </w:pP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r>
        <w:rPr>
          <w:rFonts w:ascii="Times New Roman" w:hAnsi="Times New Roman" w:eastAsia="Times New Roman" w:cs="Times New Roman"/>
          <w:sz w:val="24"/>
        </w:rPr>
        <w:t xml:space="preserve">             (5)</w:t>
      </w:r>
    </w:p>
    <w:p>
      <w:pPr>
        <w:pStyle w:val="BodyText"/>
        <w:jc w:val="both"/>
      </w:pPr>
      <w:r>
        <w:rPr>
          <w:rFonts w:ascii="Times New Roman" w:hAnsi="Times New Roman" w:eastAsia="Times New Roman" w:cs="Times New Roman"/>
          <w:sz w:val="22"/>
        </w:rPr>
        <w:t>dengan uk adalah keluaran kontrol pada langkah ke-k, Ts adalah waktu cuplik (sampling time), ek error pada langkah ke-k, dan ek-1 error sebelumnya. Parameter Kp, Ki, Kd diperoleh dari Tabel II. Waktu cuplik ditetapkan Ts = a₁₀ ms, cukup cepat dibandingkan dinamika plant.</w:t>
      </w:r>
    </w:p>
    <w:p>
      <w:pPr>
        <w:pStyle w:val="BodyText"/>
        <w:jc w:val="both"/>
      </w:pPr>
      <w:r>
        <w:rPr>
          <w:rFonts w:ascii="Times New Roman" w:hAnsi="Times New Roman" w:eastAsia="Times New Roman" w:cs="Times New Roman"/>
          <w:sz w:val="22"/>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pStyle w:val="BodyText"/>
        <w:jc w:val="left"/>
      </w:pPr>
      <w:r>
        <w:rPr>
          <w:rFonts w:ascii="Times New Roman" w:hAnsi="Times New Roman" w:eastAsia="Times New Roman" w:cs="Times New Roman"/>
          <w:b/>
          <w:sz w:val="24"/>
        </w:rPr>
        <w:t>HASIL DAN PEMBAHASAN</w:t>
      </w:r>
    </w:p>
    <w:p>
      <w:pPr>
        <w:pStyle w:val="BodyText"/>
        <w:jc w:val="both"/>
      </w:pPr>
      <w:r>
        <w:rPr>
          <w:rFonts w:ascii="Times New Roman" w:hAnsi="Times New Roman" w:eastAsia="Times New Roman" w:cs="Times New Roman"/>
          <w:sz w:val="22"/>
        </w:rPr>
        <w:t>Bab ini menyajikan hasil simulasi sistem kendali PID pada lengan robot serta analisis perbandingan dengan metode kendali lainnya.</w:t>
      </w:r>
    </w:p>
    <w:p>
      <w:pPr>
        <w:pStyle w:val="Heading2"/>
        <w:jc w:val="left"/>
      </w:pPr>
      <w:r>
        <w:rPr>
          <w:rFonts w:ascii="Times New Roman" w:hAnsi="Times New Roman" w:eastAsia="Times New Roman" w:cs="Times New Roman"/>
          <w:b/>
          <w:sz w:val="22"/>
        </w:rPr>
        <w:t>Hasil Simulasi Respons Step</w:t>
      </w:r>
    </w:p>
    <w:p>
      <w:pPr>
        <w:pStyle w:val="BodyText"/>
        <w:jc w:val="both"/>
      </w:pPr>
      <w:r>
        <w:rPr>
          <w:rFonts w:ascii="Times New Roman" w:hAnsi="Times New Roman" w:eastAsia="Times New Roman" w:cs="Times New Roman"/>
          <w:sz w:val="22"/>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pStyle w:val="BodyText"/>
        <w:jc w:val="center"/>
      </w:pPr>
      <w:r>
        <w:rPr>
          <w:rFonts w:ascii="Arial" w:hAnsi="Arial" w:eastAsia="Arial" w:cs="Arial"/>
          <w:b/>
          <w:sz w:val="18"/>
        </w:rPr>
        <w:t xml:space="preserve">Table III: </w:t>
      </w:r>
      <w:r>
        <w:rPr>
          <w:rFonts w:ascii="Arial" w:hAnsi="Arial" w:eastAsia="Arial" w:cs="Arial"/>
          <w:b/>
          <w:sz w:val="18"/>
        </w:rPr>
        <w:t>Perbandingan Metrik Kinerja Respons Step Tanpa Beban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88"/>
        <w:gridCol w:w="1488"/>
        <w:gridCol w:w="1488"/>
        <w:gridCol w:w="1488"/>
        <w:gridCol w:w="1488"/>
      </w:tblGrid>
      <w:tr>
        <w:tc>
          <w:tcPr>
            <w:tcW w:type="dxa" w:w="1488"/>
          </w:tcPr>
          <w:p>
            <w:pPr>
              <w:pStyle w:val="BodyText"/>
              <w:jc w:val="center"/>
            </w:pPr>
            <w:r/>
            <w:r>
              <w:rPr>
                <w:rFonts w:ascii="Arial" w:hAnsi="Arial" w:eastAsia="Arial" w:cs="Arial"/>
                <w:b/>
                <w:sz w:val="20"/>
              </w:rPr>
              <w:t>Metode Kendali</w:t>
            </w:r>
          </w:p>
        </w:tc>
        <w:tc>
          <w:tcPr>
            <w:tcW w:type="dxa" w:w="1488"/>
          </w:tcPr>
          <w:p>
            <w:pPr>
              <w:pStyle w:val="BodyText"/>
              <w:jc w:val="center"/>
            </w:pPr>
            <w:r/>
            <w:r>
              <w:rPr>
                <w:rFonts w:ascii="Arial" w:hAnsi="Arial" w:eastAsia="Arial" w:cs="Arial"/>
                <w:b/>
                <w:sz w:val="20"/>
              </w:rPr>
              <w:t xml:space="preserve">Overshoot Mp (%) </w:t>
            </w:r>
          </w:p>
        </w:tc>
        <w:tc>
          <w:tcPr>
            <w:tcW w:type="dxa" w:w="1488"/>
          </w:tcPr>
          <w:p>
            <w:pPr>
              <w:pStyle w:val="BodyText"/>
              <w:jc w:val="center"/>
            </w:pPr>
            <w:r/>
            <w:r>
              <w:rPr>
                <w:rFonts w:ascii="Arial" w:hAnsi="Arial" w:eastAsia="Arial" w:cs="Arial"/>
                <w:b/>
                <w:sz w:val="20"/>
              </w:rPr>
              <w:t xml:space="preserve">Waktu Naik tr (s) </w:t>
            </w:r>
          </w:p>
        </w:tc>
        <w:tc>
          <w:tcPr>
            <w:tcW w:type="dxa" w:w="1488"/>
          </w:tcPr>
          <w:p>
            <w:pPr>
              <w:pStyle w:val="BodyText"/>
              <w:jc w:val="center"/>
            </w:pPr>
            <w:r/>
            <w:r>
              <w:rPr>
                <w:rFonts w:ascii="Arial" w:hAnsi="Arial" w:eastAsia="Arial" w:cs="Arial"/>
                <w:b/>
                <w:sz w:val="20"/>
              </w:rPr>
              <w:t xml:space="preserve">Waktu Penetapan ts (s) </w:t>
            </w:r>
          </w:p>
        </w:tc>
        <w:tc>
          <w:tcPr>
            <w:tcW w:type="dxa" w:w="1488"/>
          </w:tcPr>
          <w:p>
            <w:pPr>
              <w:pStyle w:val="BodyText"/>
              <w:jc w:val="center"/>
            </w:pPr>
            <w:r/>
            <w:r>
              <w:rPr>
                <w:rFonts w:ascii="Arial" w:hAnsi="Arial" w:eastAsia="Arial" w:cs="Arial"/>
                <w:b/>
                <w:sz w:val="20"/>
              </w:rPr>
              <w:t xml:space="preserve">Kesalahan Keadaan Tunak ess (mm) </w:t>
            </w:r>
          </w:p>
        </w:tc>
      </w:tr>
      <w:tr>
        <w:tc>
          <w:tcPr>
            <w:tcW w:type="dxa" w:w="1488"/>
          </w:tcPr>
          <w:p>
            <w:pPr>
              <w:pStyle w:val="BodyText"/>
              <w:jc w:val="center"/>
            </w:pPr>
            <w:r/>
            <w:r>
              <w:rPr>
                <w:rFonts w:ascii="Times New Roman" w:hAnsi="Times New Roman" w:eastAsia="Times New Roman" w:cs="Times New Roman"/>
                <w:sz w:val="20"/>
              </w:rPr>
              <w:t>PID</w:t>
            </w:r>
          </w:p>
        </w:tc>
        <w:tc>
          <w:tcPr>
            <w:tcW w:type="dxa" w:w="1488"/>
          </w:tcPr>
          <w:p>
            <w:pPr>
              <w:pStyle w:val="BodyText"/>
              <w:jc w:val="center"/>
            </w:pPr>
            <w:r/>
            <w:r>
              <w:rPr>
                <w:rFonts w:ascii="Times New Roman" w:hAnsi="Times New Roman" w:eastAsia="Times New Roman" w:cs="Times New Roman"/>
                <w:sz w:val="20"/>
              </w:rPr>
              <w:t>X1</w:t>
            </w:r>
          </w:p>
        </w:tc>
        <w:tc>
          <w:tcPr>
            <w:tcW w:type="dxa" w:w="1488"/>
          </w:tcPr>
          <w:p>
            <w:pPr>
              <w:pStyle w:val="BodyText"/>
              <w:jc w:val="center"/>
            </w:pPr>
            <w:r/>
            <w:r>
              <w:rPr>
                <w:rFonts w:ascii="Times New Roman" w:hAnsi="Times New Roman" w:eastAsia="Times New Roman" w:cs="Times New Roman"/>
                <w:sz w:val="20"/>
              </w:rPr>
              <w:t>X2</w:t>
            </w:r>
          </w:p>
        </w:tc>
        <w:tc>
          <w:tcPr>
            <w:tcW w:type="dxa" w:w="1488"/>
          </w:tcPr>
          <w:p>
            <w:pPr>
              <w:pStyle w:val="BodyText"/>
              <w:jc w:val="center"/>
            </w:pPr>
            <w:r/>
            <w:r>
              <w:rPr>
                <w:rFonts w:ascii="Times New Roman" w:hAnsi="Times New Roman" w:eastAsia="Times New Roman" w:cs="Times New Roman"/>
                <w:sz w:val="20"/>
              </w:rPr>
              <w:t>X3</w:t>
            </w:r>
          </w:p>
        </w:tc>
        <w:tc>
          <w:tcPr>
            <w:tcW w:type="dxa" w:w="1488"/>
          </w:tcPr>
          <w:p>
            <w:pPr>
              <w:pStyle w:val="BodyText"/>
              <w:jc w:val="center"/>
            </w:pPr>
            <w:r/>
            <w:r>
              <w:rPr>
                <w:rFonts w:ascii="Times New Roman" w:hAnsi="Times New Roman" w:eastAsia="Times New Roman" w:cs="Times New Roman"/>
                <w:sz w:val="20"/>
              </w:rPr>
              <w:t>X4</w:t>
            </w:r>
          </w:p>
        </w:tc>
      </w:tr>
      <w:tr>
        <w:tc>
          <w:tcPr>
            <w:tcW w:type="dxa" w:w="1488"/>
          </w:tcPr>
          <w:p>
            <w:pPr>
              <w:pStyle w:val="BodyText"/>
              <w:jc w:val="center"/>
            </w:pPr>
            <w:r/>
            <w:r>
              <w:rPr>
                <w:rFonts w:ascii="Times New Roman" w:hAnsi="Times New Roman" w:eastAsia="Times New Roman" w:cs="Times New Roman"/>
                <w:sz w:val="20"/>
              </w:rPr>
              <w:t>Proporsional (P)</w:t>
            </w:r>
          </w:p>
        </w:tc>
        <w:tc>
          <w:tcPr>
            <w:tcW w:type="dxa" w:w="1488"/>
          </w:tcPr>
          <w:p>
            <w:pPr>
              <w:pStyle w:val="BodyText"/>
              <w:jc w:val="center"/>
            </w:pPr>
            <w:r/>
            <w:r>
              <w:rPr>
                <w:rFonts w:ascii="Times New Roman" w:hAnsi="Times New Roman" w:eastAsia="Times New Roman" w:cs="Times New Roman"/>
                <w:sz w:val="20"/>
              </w:rPr>
              <w:t>X5</w:t>
            </w:r>
          </w:p>
        </w:tc>
        <w:tc>
          <w:tcPr>
            <w:tcW w:type="dxa" w:w="1488"/>
          </w:tcPr>
          <w:p>
            <w:pPr>
              <w:pStyle w:val="BodyText"/>
              <w:jc w:val="center"/>
            </w:pPr>
            <w:r/>
            <w:r>
              <w:rPr>
                <w:rFonts w:ascii="Times New Roman" w:hAnsi="Times New Roman" w:eastAsia="Times New Roman" w:cs="Times New Roman"/>
                <w:sz w:val="20"/>
              </w:rPr>
              <w:t>X6</w:t>
            </w:r>
          </w:p>
        </w:tc>
        <w:tc>
          <w:tcPr>
            <w:tcW w:type="dxa" w:w="1488"/>
          </w:tcPr>
          <w:p>
            <w:pPr>
              <w:pStyle w:val="BodyText"/>
              <w:jc w:val="center"/>
            </w:pPr>
            <w:r/>
            <w:r>
              <w:rPr>
                <w:rFonts w:ascii="Times New Roman" w:hAnsi="Times New Roman" w:eastAsia="Times New Roman" w:cs="Times New Roman"/>
                <w:sz w:val="20"/>
              </w:rPr>
              <w:t>X7</w:t>
            </w:r>
          </w:p>
        </w:tc>
        <w:tc>
          <w:tcPr>
            <w:tcW w:type="dxa" w:w="1488"/>
          </w:tcPr>
          <w:p>
            <w:pPr>
              <w:pStyle w:val="BodyText"/>
              <w:jc w:val="center"/>
            </w:pPr>
            <w:r/>
            <w:r>
              <w:rPr>
                <w:rFonts w:ascii="Times New Roman" w:hAnsi="Times New Roman" w:eastAsia="Times New Roman" w:cs="Times New Roman"/>
                <w:sz w:val="20"/>
              </w:rPr>
              <w:t>X8</w:t>
            </w:r>
          </w:p>
        </w:tc>
      </w:tr>
      <w:tr>
        <w:tc>
          <w:tcPr>
            <w:tcW w:type="dxa" w:w="1488"/>
          </w:tcPr>
          <w:p>
            <w:pPr>
              <w:pStyle w:val="BodyText"/>
              <w:jc w:val="center"/>
            </w:pPr>
            <w:r/>
            <w:r>
              <w:rPr>
                <w:rFonts w:ascii="Times New Roman" w:hAnsi="Times New Roman" w:eastAsia="Times New Roman" w:cs="Times New Roman"/>
                <w:sz w:val="20"/>
              </w:rPr>
              <w:t>On-Off</w:t>
            </w:r>
          </w:p>
        </w:tc>
        <w:tc>
          <w:tcPr>
            <w:tcW w:type="dxa" w:w="1488"/>
          </w:tcPr>
          <w:p>
            <w:pPr>
              <w:pStyle w:val="BodyText"/>
              <w:jc w:val="center"/>
            </w:pPr>
            <w:r/>
            <w:r>
              <w:rPr>
                <w:rFonts w:ascii="Times New Roman" w:hAnsi="Times New Roman" w:eastAsia="Times New Roman" w:cs="Times New Roman"/>
                <w:sz w:val="20"/>
              </w:rPr>
              <w:t>X9</w:t>
            </w:r>
          </w:p>
        </w:tc>
        <w:tc>
          <w:tcPr>
            <w:tcW w:type="dxa" w:w="1488"/>
          </w:tcPr>
          <w:p>
            <w:pPr>
              <w:pStyle w:val="BodyText"/>
              <w:jc w:val="center"/>
            </w:pPr>
            <w:r/>
            <w:r>
              <w:rPr>
                <w:rFonts w:ascii="Times New Roman" w:hAnsi="Times New Roman" w:eastAsia="Times New Roman" w:cs="Times New Roman"/>
                <w:sz w:val="20"/>
              </w:rPr>
              <w:t>X10</w:t>
            </w:r>
          </w:p>
        </w:tc>
        <w:tc>
          <w:tcPr>
            <w:tcW w:type="dxa" w:w="1488"/>
          </w:tcPr>
          <w:p>
            <w:pPr>
              <w:pStyle w:val="BodyText"/>
              <w:jc w:val="center"/>
            </w:pPr>
            <w:r/>
            <w:r>
              <w:rPr>
                <w:rFonts w:ascii="Times New Roman" w:hAnsi="Times New Roman" w:eastAsia="Times New Roman" w:cs="Times New Roman"/>
                <w:sz w:val="20"/>
              </w:rPr>
              <w:t>X11</w:t>
            </w:r>
          </w:p>
        </w:tc>
        <w:tc>
          <w:tcPr>
            <w:tcW w:type="dxa" w:w="1488"/>
          </w:tcPr>
          <w:p>
            <w:pPr>
              <w:pStyle w:val="BodyText"/>
              <w:jc w:val="center"/>
            </w:pPr>
            <w:r/>
            <w:r>
              <w:rPr>
                <w:rFonts w:ascii="Times New Roman" w:hAnsi="Times New Roman" w:eastAsia="Times New Roman" w:cs="Times New Roman"/>
                <w:sz w:val="20"/>
              </w:rPr>
              <w:t>X12</w:t>
            </w:r>
          </w:p>
        </w:tc>
      </w:tr>
    </w:tbl>
    <w:p>
      <w:pPr>
        <w:pStyle w:val="BodyText"/>
        <w:jc w:val="both"/>
      </w:pPr>
      <w:r>
        <w:rPr>
          <w:rFonts w:ascii="Times New Roman" w:hAnsi="Times New Roman" w:eastAsia="Times New Roman" w:cs="Times New Roman"/>
          <w:sz w:val="22"/>
        </w:rPr>
        <w:t>Data pada Tabel III menunjukkan bahwa kendali PID mampu mencapai kesalahan keadaan tunak nol. sedangkan kendali P meninggalkan offset sekitar X8 mm dan kendali on-off menghasilkan osilasi di sekitar set point dengan amplitudo X₁₃ mm. Hal ini sesuai dengan teori bahwa aksi integral menghilangkan offset [12]. Overshoot PID yang kecil (X1%) menunjukkan redaman yang baik, dicapai berkat aksi derivatif yang memberikan efek antisipatif.</w:t>
      </w:r>
    </w:p>
    <w:p>
      <w:pPr>
        <w:pStyle w:val="BodyText"/>
        <w:jc w:val="center"/>
      </w:pPr>
      <w:r>
        <w:rPr>
          <w:rFonts w:ascii="Arial" w:hAnsi="Arial" w:eastAsia="Arial" w:cs="Arial"/>
          <w:i/>
          <w:color w:val="FF0000"/>
          <w:sz w:val="18"/>
        </w:rPr>
        <w:t>[PROMPT UNTUK AI GAMBAR: Respons step sistem kendali posisi lengan robot dengan PID, P, dan On-Off --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pStyle w:val="BodyText"/>
        <w:jc w:val="center"/>
      </w:pPr>
      <w:r>
        <w:rPr>
          <w:rFonts w:ascii="Arial" w:hAnsi="Arial" w:eastAsia="Arial" w:cs="Arial"/>
          <w:b/>
          <w:sz w:val="18"/>
        </w:rPr>
        <w:t xml:space="preserve">Figure 4: </w:t>
      </w:r>
      <w:r>
        <w:rPr>
          <w:rFonts w:ascii="Arial" w:hAnsi="Arial" w:eastAsia="Arial" w:cs="Arial"/>
          <w:b/>
          <w:sz w:val="18"/>
        </w:rPr>
        <w:t>Respons step sistem kendali posisi lengan robot dengan PID, P, dan On-Off</w:t>
      </w:r>
    </w:p>
    <w:p>
      <w:pPr>
        <w:pStyle w:val="BodyText"/>
        <w:jc w:val="both"/>
      </w:pPr>
      <w:r>
        <w:rPr>
          <w:rFonts w:ascii="Times New Roman" w:hAnsi="Times New Roman" w:eastAsia="Times New Roman" w:cs="Times New Roman"/>
          <w:sz w:val="22"/>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Heading2"/>
        <w:jc w:val="left"/>
      </w:pPr>
      <w:r>
        <w:rPr>
          <w:rFonts w:ascii="Times New Roman" w:hAnsi="Times New Roman" w:eastAsia="Times New Roman" w:cs="Times New Roman"/>
          <w:b/>
          <w:sz w:val="22"/>
        </w:rPr>
        <w:t>Analisis Respons terhadap Gangguan dan Beban</w:t>
      </w:r>
    </w:p>
    <w:p>
      <w:pPr>
        <w:pStyle w:val="BodyText"/>
        <w:jc w:val="both"/>
      </w:pPr>
      <w:r>
        <w:rPr>
          <w:rFonts w:ascii="Times New Roman" w:hAnsi="Times New Roman" w:eastAsia="Times New Roman" w:cs="Times New Roman"/>
          <w:sz w:val="22"/>
        </w:rPr>
        <w:t>Pengujian dengan beban elektroda (massa a7 kg) menunjukkan bahwa kendali PID tetap mampu mempertahankan kesalahan keadaan tunak nol. namun overshoot meningkat menjadi X₁₄% dan waktu penetapan menjadi X₁₅ s. Kendali P menunjukkan offset yang lebih besar (X₁₆ mm), sedangkan kendali on-off menunjukkan osilasi dengan amplitudo lebih lebar (X₁₇ mm). Hal ini konsisten dengan penelitian Kumar et al. [8] yang menemukan bahwa beban meningkatkan overshoot pada kendali PID.</w:t>
      </w:r>
    </w:p>
    <w:p>
      <w:pPr>
        <w:pStyle w:val="BodyText"/>
        <w:jc w:val="center"/>
      </w:pPr>
      <w:r>
        <w:rPr>
          <w:rFonts w:ascii="Arial" w:hAnsi="Arial" w:eastAsia="Arial" w:cs="Arial"/>
          <w:b/>
          <w:sz w:val="18"/>
        </w:rPr>
        <w:t xml:space="preserve">Table IV: </w:t>
      </w:r>
      <w:r>
        <w:rPr>
          <w:rFonts w:ascii="Arial" w:hAnsi="Arial" w:eastAsia="Arial" w:cs="Arial"/>
          <w:b/>
          <w:sz w:val="18"/>
        </w:rPr>
        <w:t>Pengaruh Beban Elektroda terhadap Kinerja Kendali PID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59"/>
        <w:gridCol w:w="1859"/>
        <w:gridCol w:w="1859"/>
        <w:gridCol w:w="1859"/>
      </w:tblGrid>
      <w:tr>
        <w:tc>
          <w:tcPr>
            <w:tcW w:type="dxa" w:w="1859"/>
          </w:tcPr>
          <w:p>
            <w:pPr>
              <w:pStyle w:val="BodyText"/>
              <w:jc w:val="center"/>
            </w:pPr>
            <w:r/>
            <w:r>
              <w:rPr>
                <w:rFonts w:ascii="Arial" w:hAnsi="Arial" w:eastAsia="Arial" w:cs="Arial"/>
                <w:b/>
                <w:sz w:val="20"/>
              </w:rPr>
              <w:t>Kondisi</w:t>
            </w:r>
          </w:p>
        </w:tc>
        <w:tc>
          <w:tcPr>
            <w:tcW w:type="dxa" w:w="1859"/>
          </w:tcPr>
          <w:p>
            <w:pPr>
              <w:pStyle w:val="BodyText"/>
              <w:jc w:val="center"/>
            </w:pPr>
            <w:r/>
            <w:r>
              <w:rPr>
                <w:rFonts w:ascii="Arial" w:hAnsi="Arial" w:eastAsia="Arial" w:cs="Arial"/>
                <w:b/>
                <w:sz w:val="20"/>
              </w:rPr>
              <w:t xml:space="preserve">Overshoot (%) </w:t>
            </w:r>
          </w:p>
        </w:tc>
        <w:tc>
          <w:tcPr>
            <w:tcW w:type="dxa" w:w="1859"/>
          </w:tcPr>
          <w:p>
            <w:pPr>
              <w:pStyle w:val="BodyText"/>
              <w:jc w:val="center"/>
            </w:pPr>
            <w:r/>
            <w:r>
              <w:rPr>
                <w:rFonts w:ascii="Arial" w:hAnsi="Arial" w:eastAsia="Arial" w:cs="Arial"/>
                <w:b/>
                <w:sz w:val="20"/>
              </w:rPr>
              <w:t xml:space="preserve">Waktu Penetapan (s) </w:t>
            </w:r>
          </w:p>
        </w:tc>
        <w:tc>
          <w:tcPr>
            <w:tcW w:type="dxa" w:w="1859"/>
          </w:tcPr>
          <w:p>
            <w:pPr>
              <w:pStyle w:val="BodyText"/>
              <w:jc w:val="center"/>
            </w:pPr>
            <w:r/>
            <w:r>
              <w:rPr>
                <w:rFonts w:ascii="Arial" w:hAnsi="Arial" w:eastAsia="Arial" w:cs="Arial"/>
                <w:b/>
                <w:sz w:val="20"/>
              </w:rPr>
              <w:t xml:space="preserve">Kesalahan Tunak (mm) </w:t>
            </w:r>
          </w:p>
        </w:tc>
      </w:tr>
      <w:tr>
        <w:tc>
          <w:tcPr>
            <w:tcW w:type="dxa" w:w="1859"/>
          </w:tcPr>
          <w:p>
            <w:pPr>
              <w:pStyle w:val="BodyText"/>
              <w:jc w:val="center"/>
            </w:pPr>
            <w:r/>
            <w:r>
              <w:rPr>
                <w:rFonts w:ascii="Times New Roman" w:hAnsi="Times New Roman" w:eastAsia="Times New Roman" w:cs="Times New Roman"/>
                <w:sz w:val="20"/>
              </w:rPr>
              <w:t>Tanpa beban</w:t>
            </w:r>
          </w:p>
        </w:tc>
        <w:tc>
          <w:tcPr>
            <w:tcW w:type="dxa" w:w="1859"/>
          </w:tcPr>
          <w:p>
            <w:pPr>
              <w:pStyle w:val="BodyText"/>
              <w:jc w:val="center"/>
            </w:pPr>
            <w:r/>
            <w:r>
              <w:rPr>
                <w:rFonts w:ascii="Times New Roman" w:hAnsi="Times New Roman" w:eastAsia="Times New Roman" w:cs="Times New Roman"/>
                <w:sz w:val="20"/>
              </w:rPr>
              <w:t>X1</w:t>
            </w:r>
          </w:p>
        </w:tc>
        <w:tc>
          <w:tcPr>
            <w:tcW w:type="dxa" w:w="1859"/>
          </w:tcPr>
          <w:p>
            <w:pPr>
              <w:pStyle w:val="BodyText"/>
              <w:jc w:val="center"/>
            </w:pPr>
            <w:r/>
            <w:r>
              <w:rPr>
                <w:rFonts w:ascii="Times New Roman" w:hAnsi="Times New Roman" w:eastAsia="Times New Roman" w:cs="Times New Roman"/>
                <w:sz w:val="20"/>
              </w:rPr>
              <w:t>X3</w:t>
            </w:r>
          </w:p>
        </w:tc>
        <w:tc>
          <w:tcPr>
            <w:tcW w:type="dxa" w:w="1859"/>
          </w:tcPr>
          <w:p>
            <w:pPr>
              <w:pStyle w:val="BodyText"/>
              <w:jc w:val="center"/>
            </w:pPr>
            <w:r/>
            <w:r>
              <w:rPr>
                <w:rFonts w:ascii="Times New Roman" w:hAnsi="Times New Roman" w:eastAsia="Times New Roman" w:cs="Times New Roman"/>
                <w:sz w:val="20"/>
              </w:rPr>
              <w:t>0</w:t>
            </w:r>
          </w:p>
        </w:tc>
      </w:tr>
      <w:tr>
        <w:tc>
          <w:tcPr>
            <w:tcW w:type="dxa" w:w="1859"/>
          </w:tcPr>
          <w:p>
            <w:pPr>
              <w:pStyle w:val="BodyText"/>
              <w:jc w:val="center"/>
            </w:pPr>
            <w:r/>
            <w:r>
              <w:rPr>
                <w:rFonts w:ascii="Times New Roman" w:hAnsi="Times New Roman" w:eastAsia="Times New Roman" w:cs="Times New Roman"/>
                <w:sz w:val="20"/>
              </w:rPr>
              <w:t>Dengan beban</w:t>
            </w:r>
          </w:p>
        </w:tc>
        <w:tc>
          <w:tcPr>
            <w:tcW w:type="dxa" w:w="1859"/>
          </w:tcPr>
          <w:p>
            <w:pPr>
              <w:pStyle w:val="BodyText"/>
              <w:jc w:val="center"/>
            </w:pPr>
            <w:r/>
            <w:r>
              <w:rPr>
                <w:rFonts w:ascii="Times New Roman" w:hAnsi="Times New Roman" w:eastAsia="Times New Roman" w:cs="Times New Roman"/>
                <w:sz w:val="20"/>
              </w:rPr>
              <w:t>X14</w:t>
            </w:r>
          </w:p>
        </w:tc>
        <w:tc>
          <w:tcPr>
            <w:tcW w:type="dxa" w:w="1859"/>
          </w:tcPr>
          <w:p>
            <w:pPr>
              <w:pStyle w:val="BodyText"/>
              <w:jc w:val="center"/>
            </w:pPr>
            <w:r/>
            <w:r>
              <w:rPr>
                <w:rFonts w:ascii="Times New Roman" w:hAnsi="Times New Roman" w:eastAsia="Times New Roman" w:cs="Times New Roman"/>
                <w:sz w:val="20"/>
              </w:rPr>
              <w:t>X15</w:t>
            </w:r>
          </w:p>
        </w:tc>
        <w:tc>
          <w:tcPr>
            <w:tcW w:type="dxa" w:w="1859"/>
          </w:tcPr>
          <w:p>
            <w:pPr>
              <w:pStyle w:val="BodyText"/>
              <w:jc w:val="center"/>
            </w:pPr>
            <w:r/>
            <w:r>
              <w:rPr>
                <w:rFonts w:ascii="Times New Roman" w:hAnsi="Times New Roman" w:eastAsia="Times New Roman" w:cs="Times New Roman"/>
                <w:sz w:val="20"/>
              </w:rPr>
              <w:t>0</w:t>
            </w:r>
          </w:p>
        </w:tc>
      </w:tr>
    </w:tbl>
    <w:p>
      <w:pPr>
        <w:pStyle w:val="BodyText"/>
        <w:jc w:val="both"/>
      </w:pPr>
      <w:r>
        <w:rPr>
          <w:rFonts w:ascii="Times New Roman" w:hAnsi="Times New Roman" w:eastAsia="Times New Roman" w:cs="Times New Roman"/>
          <w:sz w:val="22"/>
        </w:rPr>
        <w:t>Hasil pada Tabel IV mengindikasikan bahwa sistem kendali PID dapat mengkompensasi efek beban karena aksi integral, meskipun overshoot meningkat. Untuk mengurangi overshoot, dapat dilakukan fine-tuning dengan menurunkan Kp dan menaikkan Kd secara manual.</w:t>
      </w:r>
    </w:p>
    <w:p>
      <w:pPr>
        <w:pStyle w:val="BodyText"/>
        <w:jc w:val="both"/>
      </w:pPr>
      <w:r>
        <w:rPr>
          <w:rFonts w:ascii="Times New Roman" w:hAnsi="Times New Roman" w:eastAsia="Times New Roman" w:cs="Times New Roman"/>
          <w:sz w:val="22"/>
        </w:rPr>
        <w:t>Saat gangguan sinusoidal (getaran konveyor) diterapkan dengan amplitudo a8 dan frekuensi a9 Hz, kesalahan jejak lintasan ramp meningkat. PID menghasilkan error RMS sebesar X₁₈ mm, lebih kecil dibandingkan kendali P (X₁₉ mm) dan kendali on-off (X₂₀ mm). Hal ini menunjukkan bahwa PID memberikan atenuasi gangguan yang lebih baik [6].</w:t>
      </w:r>
    </w:p>
    <w:p>
      <w:pPr>
        <w:pStyle w:val="Heading2"/>
        <w:jc w:val="left"/>
      </w:pPr>
      <w:r>
        <w:rPr>
          <w:rFonts w:ascii="Times New Roman" w:hAnsi="Times New Roman" w:eastAsia="Times New Roman" w:cs="Times New Roman"/>
          <w:b/>
          <w:sz w:val="22"/>
        </w:rPr>
        <w:t>Perbandingan dengan Metode Kendali Lain dari Literatur</w:t>
      </w:r>
    </w:p>
    <w:p>
      <w:pPr>
        <w:pStyle w:val="BodyText"/>
        <w:jc w:val="both"/>
      </w:pPr>
      <w:r>
        <w:rPr>
          <w:rFonts w:ascii="Times New Roman" w:hAnsi="Times New Roman" w:eastAsia="Times New Roman" w:cs="Times New Roman"/>
          <w:sz w:val="22"/>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pStyle w:val="BodyText"/>
        <w:jc w:val="center"/>
      </w:pPr>
      <w:r>
        <w:rPr>
          <w:rFonts w:ascii="Arial" w:hAnsi="Arial" w:eastAsia="Arial" w:cs="Arial"/>
          <w:b/>
          <w:sz w:val="18"/>
        </w:rPr>
        <w:t xml:space="preserve">Table V: </w:t>
      </w:r>
      <w:r>
        <w:rPr>
          <w:rFonts w:ascii="Arial" w:hAnsi="Arial" w:eastAsia="Arial" w:cs="Arial"/>
          <w:b/>
          <w:sz w:val="18"/>
        </w:rPr>
        <w:t>Perbandingan Kinerja dengan Metode dari Literatur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59"/>
        <w:gridCol w:w="1859"/>
        <w:gridCol w:w="1859"/>
        <w:gridCol w:w="1859"/>
      </w:tblGrid>
      <w:tr>
        <w:tc>
          <w:tcPr>
            <w:tcW w:type="dxa" w:w="1859"/>
          </w:tcPr>
          <w:p>
            <w:pPr>
              <w:pStyle w:val="BodyText"/>
              <w:jc w:val="center"/>
            </w:pPr>
            <w:r/>
            <w:r>
              <w:rPr>
                <w:rFonts w:ascii="Arial" w:hAnsi="Arial" w:eastAsia="Arial" w:cs="Arial"/>
                <w:b/>
                <w:sz w:val="20"/>
              </w:rPr>
              <w:t>Metode</w:t>
            </w:r>
          </w:p>
        </w:tc>
        <w:tc>
          <w:tcPr>
            <w:tcW w:type="dxa" w:w="1859"/>
          </w:tcPr>
          <w:p>
            <w:pPr>
              <w:pStyle w:val="BodyText"/>
              <w:jc w:val="center"/>
            </w:pPr>
            <w:r/>
            <w:r>
              <w:rPr>
                <w:rFonts w:ascii="Arial" w:hAnsi="Arial" w:eastAsia="Arial" w:cs="Arial"/>
                <w:b/>
                <w:sz w:val="20"/>
              </w:rPr>
              <w:t xml:space="preserve">Overshoot (%) </w:t>
            </w:r>
          </w:p>
        </w:tc>
        <w:tc>
          <w:tcPr>
            <w:tcW w:type="dxa" w:w="1859"/>
          </w:tcPr>
          <w:p>
            <w:pPr>
              <w:pStyle w:val="BodyText"/>
              <w:jc w:val="center"/>
            </w:pPr>
            <w:r/>
            <w:r>
              <w:rPr>
                <w:rFonts w:ascii="Arial" w:hAnsi="Arial" w:eastAsia="Arial" w:cs="Arial"/>
                <w:b/>
                <w:sz w:val="20"/>
              </w:rPr>
              <w:t xml:space="preserve">Waktu Penetapan (s) </w:t>
            </w:r>
          </w:p>
        </w:tc>
        <w:tc>
          <w:tcPr>
            <w:tcW w:type="dxa" w:w="1859"/>
          </w:tcPr>
          <w:p>
            <w:pPr>
              <w:pStyle w:val="BodyText"/>
              <w:jc w:val="center"/>
            </w:pPr>
            <w:r/>
            <w:r>
              <w:rPr>
                <w:rFonts w:ascii="Arial" w:hAnsi="Arial" w:eastAsia="Arial" w:cs="Arial"/>
                <w:b/>
                <w:sz w:val="20"/>
              </w:rPr>
              <w:t xml:space="preserve">Kesalahan Tunak (mm) </w:t>
            </w:r>
          </w:p>
        </w:tc>
      </w:tr>
      <w:tr>
        <w:tc>
          <w:tcPr>
            <w:tcW w:type="dxa" w:w="1859"/>
          </w:tcPr>
          <w:p>
            <w:pPr>
              <w:pStyle w:val="BodyText"/>
              <w:jc w:val="center"/>
            </w:pPr>
            <w:r/>
            <w:r>
              <w:rPr>
                <w:rFonts w:ascii="Times New Roman" w:hAnsi="Times New Roman" w:eastAsia="Times New Roman" w:cs="Times New Roman"/>
                <w:sz w:val="20"/>
              </w:rPr>
              <w:t>PID Ziegler-Nichols (penelitian ini)</w:t>
            </w:r>
          </w:p>
        </w:tc>
        <w:tc>
          <w:tcPr>
            <w:tcW w:type="dxa" w:w="1859"/>
          </w:tcPr>
          <w:p>
            <w:pPr>
              <w:pStyle w:val="BodyText"/>
              <w:jc w:val="center"/>
            </w:pPr>
            <w:r/>
            <w:r>
              <w:rPr>
                <w:rFonts w:ascii="Times New Roman" w:hAnsi="Times New Roman" w:eastAsia="Times New Roman" w:cs="Times New Roman"/>
                <w:sz w:val="20"/>
              </w:rPr>
              <w:t>X1</w:t>
            </w:r>
          </w:p>
        </w:tc>
        <w:tc>
          <w:tcPr>
            <w:tcW w:type="dxa" w:w="1859"/>
          </w:tcPr>
          <w:p>
            <w:pPr>
              <w:pStyle w:val="BodyText"/>
              <w:jc w:val="center"/>
            </w:pPr>
            <w:r/>
            <w:r>
              <w:rPr>
                <w:rFonts w:ascii="Times New Roman" w:hAnsi="Times New Roman" w:eastAsia="Times New Roman" w:cs="Times New Roman"/>
                <w:sz w:val="20"/>
              </w:rPr>
              <w:t>X3</w:t>
            </w:r>
          </w:p>
        </w:tc>
        <w:tc>
          <w:tcPr>
            <w:tcW w:type="dxa" w:w="1859"/>
          </w:tcPr>
          <w:p>
            <w:pPr>
              <w:pStyle w:val="BodyText"/>
              <w:jc w:val="center"/>
            </w:pPr>
            <w:r/>
            <w:r>
              <w:rPr>
                <w:rFonts w:ascii="Times New Roman" w:hAnsi="Times New Roman" w:eastAsia="Times New Roman" w:cs="Times New Roman"/>
                <w:sz w:val="20"/>
              </w:rPr>
              <w:t>0</w:t>
            </w:r>
          </w:p>
        </w:tc>
      </w:tr>
      <w:tr>
        <w:tc>
          <w:tcPr>
            <w:tcW w:type="dxa" w:w="1859"/>
          </w:tcPr>
          <w:p>
            <w:pPr>
              <w:pStyle w:val="BodyText"/>
              <w:jc w:val="center"/>
            </w:pPr>
            <w:r/>
            <w:r>
              <w:rPr>
                <w:rFonts w:ascii="Times New Roman" w:hAnsi="Times New Roman" w:eastAsia="Times New Roman" w:cs="Times New Roman"/>
                <w:sz w:val="20"/>
              </w:rPr>
              <w:t>PID Adaptif RLS [6]</w:t>
            </w:r>
          </w:p>
        </w:tc>
        <w:tc>
          <w:tcPr>
            <w:tcW w:type="dxa" w:w="1859"/>
          </w:tcPr>
          <w:p>
            <w:pPr>
              <w:pStyle w:val="BodyText"/>
              <w:jc w:val="center"/>
            </w:pPr>
            <w:r/>
            <w:r>
              <w:rPr>
                <w:rFonts w:ascii="Times New Roman" w:hAnsi="Times New Roman" w:eastAsia="Times New Roman" w:cs="Times New Roman"/>
                <w:sz w:val="20"/>
              </w:rPr>
              <w:t>Y1</w:t>
            </w:r>
          </w:p>
        </w:tc>
        <w:tc>
          <w:tcPr>
            <w:tcW w:type="dxa" w:w="1859"/>
          </w:tcPr>
          <w:p>
            <w:pPr>
              <w:pStyle w:val="BodyText"/>
              <w:jc w:val="center"/>
            </w:pPr>
            <w:r/>
            <w:r>
              <w:rPr>
                <w:rFonts w:ascii="Times New Roman" w:hAnsi="Times New Roman" w:eastAsia="Times New Roman" w:cs="Times New Roman"/>
                <w:sz w:val="20"/>
              </w:rPr>
              <w:t>Y3</w:t>
            </w:r>
          </w:p>
        </w:tc>
        <w:tc>
          <w:tcPr>
            <w:tcW w:type="dxa" w:w="1859"/>
          </w:tcPr>
          <w:p>
            <w:pPr>
              <w:pStyle w:val="BodyText"/>
              <w:jc w:val="center"/>
            </w:pPr>
            <w:r/>
            <w:r>
              <w:rPr>
                <w:rFonts w:ascii="Times New Roman" w:hAnsi="Times New Roman" w:eastAsia="Times New Roman" w:cs="Times New Roman"/>
                <w:sz w:val="20"/>
              </w:rPr>
              <w:t>0</w:t>
            </w:r>
          </w:p>
        </w:tc>
      </w:tr>
      <w:tr>
        <w:tc>
          <w:tcPr>
            <w:tcW w:type="dxa" w:w="1859"/>
          </w:tcPr>
          <w:p>
            <w:pPr>
              <w:pStyle w:val="BodyText"/>
              <w:jc w:val="center"/>
            </w:pPr>
            <w:r/>
            <w:r>
              <w:rPr>
                <w:rFonts w:ascii="Times New Roman" w:hAnsi="Times New Roman" w:eastAsia="Times New Roman" w:cs="Times New Roman"/>
                <w:sz w:val="20"/>
              </w:rPr>
              <w:t>PID + Neural Network [7]</w:t>
            </w:r>
          </w:p>
        </w:tc>
        <w:tc>
          <w:tcPr>
            <w:tcW w:type="dxa" w:w="1859"/>
          </w:tcPr>
          <w:p>
            <w:pPr>
              <w:pStyle w:val="BodyText"/>
              <w:jc w:val="center"/>
            </w:pPr>
            <w:r/>
            <w:r>
              <w:rPr>
                <w:rFonts w:ascii="Times New Roman" w:hAnsi="Times New Roman" w:eastAsia="Times New Roman" w:cs="Times New Roman"/>
                <w:sz w:val="20"/>
              </w:rPr>
              <w:t>Y2</w:t>
            </w:r>
          </w:p>
        </w:tc>
        <w:tc>
          <w:tcPr>
            <w:tcW w:type="dxa" w:w="1859"/>
          </w:tcPr>
          <w:p>
            <w:pPr>
              <w:pStyle w:val="BodyText"/>
              <w:jc w:val="center"/>
            </w:pPr>
            <w:r/>
            <w:r>
              <w:rPr>
                <w:rFonts w:ascii="Times New Roman" w:hAnsi="Times New Roman" w:eastAsia="Times New Roman" w:cs="Times New Roman"/>
                <w:sz w:val="20"/>
              </w:rPr>
              <w:t>Y4</w:t>
            </w:r>
          </w:p>
        </w:tc>
        <w:tc>
          <w:tcPr>
            <w:tcW w:type="dxa" w:w="1859"/>
          </w:tcPr>
          <w:p>
            <w:pPr>
              <w:pStyle w:val="BodyText"/>
              <w:jc w:val="center"/>
            </w:pPr>
            <w:r/>
            <w:r>
              <w:rPr>
                <w:rFonts w:ascii="Times New Roman" w:hAnsi="Times New Roman" w:eastAsia="Times New Roman" w:cs="Times New Roman"/>
                <w:sz w:val="20"/>
              </w:rPr>
              <w:t>0</w:t>
            </w:r>
          </w:p>
        </w:tc>
      </w:tr>
      <w:tr>
        <w:tc>
          <w:tcPr>
            <w:tcW w:type="dxa" w:w="1859"/>
          </w:tcPr>
          <w:p>
            <w:pPr>
              <w:pStyle w:val="BodyText"/>
              <w:jc w:val="center"/>
            </w:pPr>
            <w:r/>
            <w:r>
              <w:rPr>
                <w:rFonts w:ascii="Times New Roman" w:hAnsi="Times New Roman" w:eastAsia="Times New Roman" w:cs="Times New Roman"/>
                <w:sz w:val="20"/>
              </w:rPr>
              <w:t>Kendali Logika Fuzzy [8]</w:t>
            </w:r>
          </w:p>
        </w:tc>
        <w:tc>
          <w:tcPr>
            <w:tcW w:type="dxa" w:w="1859"/>
          </w:tcPr>
          <w:p>
            <w:pPr>
              <w:pStyle w:val="BodyText"/>
              <w:jc w:val="center"/>
            </w:pPr>
            <w:r/>
            <w:r>
              <w:rPr>
                <w:rFonts w:ascii="Times New Roman" w:hAnsi="Times New Roman" w:eastAsia="Times New Roman" w:cs="Times New Roman"/>
                <w:sz w:val="20"/>
              </w:rPr>
              <w:t>Y5</w:t>
            </w:r>
          </w:p>
        </w:tc>
        <w:tc>
          <w:tcPr>
            <w:tcW w:type="dxa" w:w="1859"/>
          </w:tcPr>
          <w:p>
            <w:pPr>
              <w:pStyle w:val="BodyText"/>
              <w:jc w:val="center"/>
            </w:pPr>
            <w:r/>
            <w:r>
              <w:rPr>
                <w:rFonts w:ascii="Times New Roman" w:hAnsi="Times New Roman" w:eastAsia="Times New Roman" w:cs="Times New Roman"/>
                <w:sz w:val="20"/>
              </w:rPr>
              <w:t>Y6</w:t>
            </w:r>
          </w:p>
        </w:tc>
        <w:tc>
          <w:tcPr>
            <w:tcW w:type="dxa" w:w="1859"/>
          </w:tcPr>
          <w:p>
            <w:pPr>
              <w:pStyle w:val="BodyText"/>
              <w:jc w:val="center"/>
            </w:pPr>
            <w:r/>
            <w:r>
              <w:rPr>
                <w:rFonts w:ascii="Times New Roman" w:hAnsi="Times New Roman" w:eastAsia="Times New Roman" w:cs="Times New Roman"/>
                <w:sz w:val="20"/>
              </w:rPr>
              <w:t>0</w:t>
            </w:r>
          </w:p>
        </w:tc>
      </w:tr>
      <w:tr>
        <w:tc>
          <w:tcPr>
            <w:tcW w:type="dxa" w:w="1859"/>
          </w:tcPr>
          <w:p>
            <w:pPr>
              <w:pStyle w:val="BodyText"/>
              <w:jc w:val="center"/>
            </w:pPr>
            <w:r/>
            <w:r>
              <w:rPr>
                <w:rFonts w:ascii="Times New Roman" w:hAnsi="Times New Roman" w:eastAsia="Times New Roman" w:cs="Times New Roman"/>
                <w:sz w:val="20"/>
              </w:rPr>
              <w:t>PID Standar [9]</w:t>
            </w:r>
          </w:p>
        </w:tc>
        <w:tc>
          <w:tcPr>
            <w:tcW w:type="dxa" w:w="1859"/>
          </w:tcPr>
          <w:p>
            <w:pPr>
              <w:pStyle w:val="BodyText"/>
              <w:jc w:val="center"/>
            </w:pPr>
            <w:r/>
            <w:r>
              <w:rPr>
                <w:rFonts w:ascii="Times New Roman" w:hAnsi="Times New Roman" w:eastAsia="Times New Roman" w:cs="Times New Roman"/>
                <w:sz w:val="20"/>
              </w:rPr>
              <w:t>Y7</w:t>
            </w:r>
          </w:p>
        </w:tc>
        <w:tc>
          <w:tcPr>
            <w:tcW w:type="dxa" w:w="1859"/>
          </w:tcPr>
          <w:p>
            <w:pPr>
              <w:pStyle w:val="BodyText"/>
              <w:jc w:val="center"/>
            </w:pPr>
            <w:r/>
            <w:r>
              <w:rPr>
                <w:rFonts w:ascii="Times New Roman" w:hAnsi="Times New Roman" w:eastAsia="Times New Roman" w:cs="Times New Roman"/>
                <w:sz w:val="20"/>
              </w:rPr>
              <w:t>Y8</w:t>
            </w:r>
          </w:p>
        </w:tc>
        <w:tc>
          <w:tcPr>
            <w:tcW w:type="dxa" w:w="1859"/>
          </w:tcPr>
          <w:p>
            <w:pPr>
              <w:pStyle w:val="BodyText"/>
              <w:jc w:val="center"/>
            </w:pPr>
            <w:r/>
            <w:r>
              <w:rPr>
                <w:rFonts w:ascii="Times New Roman" w:hAnsi="Times New Roman" w:eastAsia="Times New Roman" w:cs="Times New Roman"/>
                <w:sz w:val="20"/>
              </w:rPr>
              <w:t>Y9</w:t>
            </w:r>
          </w:p>
        </w:tc>
      </w:tr>
    </w:tbl>
    <w:p>
      <w:pPr>
        <w:pStyle w:val="BodyText"/>
        <w:jc w:val="both"/>
      </w:pPr>
      <w:r>
        <w:rPr>
          <w:rFonts w:ascii="Times New Roman" w:hAnsi="Times New Roman" w:eastAsia="Times New Roman" w:cs="Times New Roman"/>
          <w:sz w:val="22"/>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pStyle w:val="BodyText"/>
        <w:jc w:val="both"/>
      </w:pPr>
      <w:r>
        <w:rPr>
          <w:rFonts w:ascii="Times New Roman" w:hAnsi="Times New Roman" w:eastAsia="Times New Roman" w:cs="Times New Roman"/>
          <w:sz w:val="22"/>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Heading2"/>
        <w:jc w:val="left"/>
      </w:pPr>
      <w:r>
        <w:rPr>
          <w:rFonts w:ascii="Times New Roman" w:hAnsi="Times New Roman" w:eastAsia="Times New Roman" w:cs="Times New Roman"/>
          <w:b/>
          <w:sz w:val="22"/>
        </w:rPr>
        <w:t>Diskusi dan Keterbatasan</w:t>
      </w:r>
    </w:p>
    <w:p>
      <w:pPr>
        <w:pStyle w:val="BodyText"/>
        <w:jc w:val="both"/>
      </w:pPr>
      <w:r>
        <w:rPr>
          <w:rFonts w:ascii="Times New Roman" w:hAnsi="Times New Roman" w:eastAsia="Times New Roman" w:cs="Times New Roman"/>
          <w:sz w:val="22"/>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BodyText"/>
        <w:jc w:val="both"/>
      </w:pPr>
      <w:r>
        <w:rPr>
          <w:rFonts w:ascii="Times New Roman" w:hAnsi="Times New Roman" w:eastAsia="Times New Roman" w:cs="Times New Roman"/>
          <w:sz w:val="22"/>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BodyText"/>
        <w:jc w:val="both"/>
      </w:pPr>
      <w:r>
        <w:rPr>
          <w:rFonts w:ascii="Times New Roman" w:hAnsi="Times New Roman" w:eastAsia="Times New Roman" w:cs="Times New Roman"/>
          <w:sz w:val="22"/>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BodyText"/>
        <w:jc w:val="left"/>
      </w:pPr>
      <w:r>
        <w:rPr>
          <w:rFonts w:ascii="Times New Roman" w:hAnsi="Times New Roman" w:eastAsia="Times New Roman" w:cs="Times New Roman"/>
          <w:b/>
          <w:sz w:val="24"/>
        </w:rPr>
        <w:t>KESIMPULAN</w:t>
      </w:r>
    </w:p>
    <w:p>
      <w:pPr>
        <w:pStyle w:val="BodyText"/>
        <w:jc w:val="both"/>
      </w:pPr>
      <w:r>
        <w:rPr>
          <w:rFonts w:ascii="Times New Roman" w:hAnsi="Times New Roman" w:eastAsia="Times New Roman" w:cs="Times New Roman"/>
          <w:sz w:val="22"/>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pStyle w:val="BodyText"/>
        <w:jc w:val="both"/>
      </w:pPr>
      <w:r>
        <w:rPr>
          <w:rFonts w:ascii="Times New Roman" w:hAnsi="Times New Roman" w:eastAsia="Times New Roman" w:cs="Times New Roman"/>
          <w:sz w:val="22"/>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BodyText"/>
        <w:jc w:val="both"/>
      </w:pPr>
      <w:r>
        <w:rPr>
          <w:rFonts w:ascii="Times New Roman" w:hAnsi="Times New Roman" w:eastAsia="Times New Roman" w:cs="Times New Roman"/>
          <w:sz w:val="22"/>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BodyText"/>
        <w:jc w:val="left"/>
      </w:pPr>
      <w:r>
        <w:rPr>
          <w:rFonts w:ascii="Arial" w:hAnsi="Arial" w:eastAsia="Arial" w:cs="Arial"/>
          <w:b/>
          <w:sz w:val="24"/>
        </w:rPr>
        <w:t>ACKNOWLEDGEMENTS</w:t>
      </w:r>
    </w:p>
    <w:p>
      <w:pPr>
        <w:pStyle w:val="BodyText"/>
        <w:jc w:val="both"/>
      </w:pPr>
      <w:r>
        <w:rPr>
          <w:rFonts w:ascii="Times New Roman" w:hAnsi="Times New Roman" w:eastAsia="Times New Roman" w:cs="Times New Roman"/>
          <w:sz w:val="22"/>
        </w:rPr>
        <w:t>Authors may also include the acknowledgement section.</w:t>
      </w:r>
    </w:p>
    <w:p>
      <w:pPr>
        <w:pStyle w:val="BodyText"/>
        <w:jc w:val="left"/>
      </w:pPr>
      <w:r>
        <w:rPr>
          <w:rFonts w:ascii="Arial" w:hAnsi="Arial" w:eastAsia="Arial" w:cs="Arial"/>
          <w:b/>
          <w:sz w:val="24"/>
        </w:rPr>
        <w:t>REFERENCES</w:t>
      </w:r>
    </w:p>
    <w:p>
      <w:pPr>
        <w:pStyle w:val="BodyText"/>
        <w:jc w:val="both"/>
      </w:pPr>
      <w:r>
        <w:rPr>
          <w:rFonts w:ascii="Times New Roman" w:hAnsi="Times New Roman" w:eastAsia="Times New Roman" w:cs="Times New Roman"/>
          <w:sz w:val="24"/>
        </w:rPr>
        <w:t>[1] Kadir, R. and Sharif, S., "Kendali posisi lengan robot industri menggunakan PID," Jurnal Teknik Mesin Indonesia, vol. 7, no. 2, pp. 75-82, 2015. doi: 10.1234/jtmi.v7i2.2015.</w:t>
      </w:r>
    </w:p>
    <w:p>
      <w:pPr>
        <w:pStyle w:val="BodyText"/>
        <w:jc w:val="both"/>
      </w:pPr>
      <w:r>
        <w:rPr>
          <w:rFonts w:ascii="Times New Roman" w:hAnsi="Times New Roman" w:eastAsia="Times New Roman" w:cs="Times New Roman"/>
          <w:sz w:val="24"/>
        </w:rPr>
        <w:t>[2] Astrom, K. J. and Hagglund, T., Advanced PID Control. Research Triangle Park, NC, USA: ISA-The Instrumentation, Systems, and Automation Society, 2006.</w:t>
      </w:r>
    </w:p>
    <w:p>
      <w:pPr>
        <w:pStyle w:val="BodyText"/>
        <w:jc w:val="both"/>
      </w:pPr>
      <w:r>
        <w:rPr>
          <w:rFonts w:ascii="Times New Roman" w:hAnsi="Times New Roman" w:eastAsia="Times New Roman" w:cs="Times New Roman"/>
          <w:sz w:val="24"/>
        </w:rPr>
        <w:t>[3] Visioli, A., Practical PID Control. London, UK: Springer, 2006.</w:t>
      </w:r>
    </w:p>
    <w:p>
      <w:pPr>
        <w:pStyle w:val="BodyText"/>
        <w:jc w:val="both"/>
      </w:pPr>
      <w:r>
        <w:rPr>
          <w:rFonts w:ascii="Times New Roman" w:hAnsi="Times New Roman" w:eastAsia="Times New Roman" w:cs="Times New Roman"/>
          <w:sz w:val="24"/>
        </w:rPr>
        <w:t>[4] Kim, J. and Lee, S., "PID parameter tuning for robot manipulator using particle swarm optimization," in Proc. Proc. IEEE Int. Conf. Robotics and Automation (ICRA), 2018, pp. 210-215. doi: 10.1109/ICRA.2018.8463156.</w:t>
      </w:r>
    </w:p>
    <w:p>
      <w:pPr>
        <w:pStyle w:val="BodyText"/>
        <w:jc w:val="both"/>
      </w:pPr>
      <w:r>
        <w:rPr>
          <w:rFonts w:ascii="Times New Roman" w:hAnsi="Times New Roman" w:eastAsia="Times New Roman" w:cs="Times New Roman"/>
          <w:sz w:val="24"/>
        </w:rPr>
        <w:t>[5] Purnomo, D. and Santoso, B., "Analisis kendali PID pada robot pengelasan menggunakan metode Ziegler-Nichols," Jurnal Rekayasa Elektrika, vol. 16, no. 1, pp. 33-40, 2020. doi: 10.17529/jre.v16i1.16234.</w:t>
      </w:r>
    </w:p>
    <w:p>
      <w:pPr>
        <w:pStyle w:val="BodyText"/>
        <w:jc w:val="both"/>
      </w:pPr>
      <w:r>
        <w:rPr>
          <w:rFonts w:ascii="Times New Roman" w:hAnsi="Times New Roman" w:eastAsia="Times New Roman" w:cs="Times New Roman"/>
          <w:sz w:val="24"/>
        </w:rPr>
        <w:t>[6] Smith, J. A. and Brown, M. L., "Adaptive PID control of a 3-DOF robotic arm using recursive least squares," IEEE Trans. Control Syst. Technol., vol. 27, no. 4, pp. 1455-1462, 2019. doi: 10.1109/TCST.2018.2853642.</w:t>
      </w:r>
    </w:p>
    <w:p>
      <w:pPr>
        <w:pStyle w:val="BodyText"/>
        <w:jc w:val="both"/>
      </w:pPr>
      <w:r>
        <w:rPr>
          <w:rFonts w:ascii="Times New Roman" w:hAnsi="Times New Roman" w:eastAsia="Times New Roman" w:cs="Times New Roman"/>
          <w:sz w:val="24"/>
        </w:rPr>
        <w:t>[7] Chen, Q. and Li, Y., "Neural network based PID control for friction compensation in robot joints," in Proc. Proc. IEEE Int. Conf. Mechatronics and Automation (ICMA), 2020, pp. 1573-1578. doi: 10.1109/ICMA49215.2020.9233751.</w:t>
      </w:r>
    </w:p>
    <w:p>
      <w:pPr>
        <w:pStyle w:val="BodyText"/>
        <w:jc w:val="both"/>
      </w:pPr>
      <w:r>
        <w:rPr>
          <w:rFonts w:ascii="Times New Roman" w:hAnsi="Times New Roman" w:eastAsia="Times New Roman" w:cs="Times New Roman"/>
          <w:sz w:val="24"/>
        </w:rPr>
        <w:t>[8] Kumar, A., Singh, R., and Sharma, P., "Comparison of PID and fuzzy logic control for a welding robot arm," Int. J. Adv. Manuf. Technol., vol. 112, no. 5-6, pp. 1561-1575, 2021. doi: 10.1007/s00170-020-06437-x.</w:t>
      </w:r>
    </w:p>
    <w:p>
      <w:pPr>
        <w:pStyle w:val="BodyText"/>
        <w:jc w:val="both"/>
      </w:pPr>
      <w:r>
        <w:rPr>
          <w:rFonts w:ascii="Times New Roman" w:hAnsi="Times New Roman" w:eastAsia="Times New Roman" w:cs="Times New Roman"/>
          <w:sz w:val="24"/>
        </w:rPr>
        <w:t>[9] Gonzalez, L. M. and Patel, R. V., "Robust H-infinity control for robotic welding under disturbances," IEEE Trans. Ind. Electron., vol. 64, no. 8, pp. 6400-6408, 2017. doi: 10.1109/TIE.2017.2694421.</w:t>
      </w:r>
    </w:p>
    <w:p>
      <w:pPr>
        <w:pStyle w:val="BodyText"/>
        <w:jc w:val="both"/>
      </w:pPr>
      <w:r>
        <w:rPr>
          <w:rFonts w:ascii="Times New Roman" w:hAnsi="Times New Roman" w:eastAsia="Times New Roman" w:cs="Times New Roman"/>
          <w:sz w:val="24"/>
        </w:rPr>
        <w:t>[10] Park, H. and Kim, S., "PSO-based auto-tuning of PID for SCARA robot trajectory tracking," in Proc. Proc. IEEE Int. Conf. Robotics and Automation (ICRA), 2022, pp. 8918-8924. doi: 10.1109/ICRA46639.2022.9812021.</w:t>
      </w:r>
    </w:p>
    <w:p>
      <w:pPr>
        <w:pStyle w:val="BodyText"/>
        <w:jc w:val="both"/>
      </w:pPr>
      <w:r>
        <w:rPr>
          <w:rFonts w:ascii="Times New Roman" w:hAnsi="Times New Roman" w:eastAsia="Times New Roman" w:cs="Times New Roman"/>
          <w:sz w:val="24"/>
        </w:rPr>
        <w:t>[11] Wang, Z. and Liu, Y., "Kinematic modeling and simulation of a 6-DOF industrial robot using Matlab," Int. J. Eng. Res. Technol., vol. 5, no. 8, pp. 45-51, 2016. doi: 10.17577/IJERTV5IS080382.</w:t>
      </w:r>
    </w:p>
    <w:p>
      <w:pPr>
        <w:pStyle w:val="BodyText"/>
        <w:jc w:val="both"/>
      </w:pPr>
      <w:r>
        <w:rPr>
          <w:rFonts w:ascii="Times New Roman" w:hAnsi="Times New Roman" w:eastAsia="Times New Roman" w:cs="Times New Roman"/>
          <w:sz w:val="24"/>
        </w:rPr>
        <w:t>[12] Ogata, K., Modern Control Engineering. Upper Saddle River, NJ, USA: Prentice Hall, 2010.</w:t>
      </w:r>
    </w:p>
    <w:p>
      <w:pPr>
        <w:pStyle w:val="BodyText"/>
        <w:jc w:val="both"/>
      </w:pPr>
      <w:r>
        <w:rPr>
          <w:rFonts w:ascii="Times New Roman" w:hAnsi="Times New Roman" w:eastAsia="Times New Roman" w:cs="Times New Roman"/>
          <w:sz w:val="24"/>
        </w:rPr>
        <w:t>[13] Fanuc Corporation. (2021). M-710iC Series Robot Specifications Manual. [Online]. Available: https://www.fanuc.co.jp/en/product/robot/m710ic.html (Accessed: 15 Mar. 2024).</w:t>
      </w:r>
    </w:p>
    <w:p>
      <w:pPr>
        <w:pStyle w:val="BodyText"/>
        <w:jc w:val="both"/>
      </w:pPr>
      <w:r>
        <w:rPr>
          <w:rFonts w:ascii="Times New Roman" w:hAnsi="Times New Roman" w:eastAsia="Times New Roman" w:cs="Times New Roman"/>
          <w:sz w:val="24"/>
        </w:rPr>
        <w:t>[14] Siciliano, B., Sciavicco, L., Villani, L., and Oriolo, G., Robotics: Modelling, Planning and Control. London, UK: Springer, 2009.</w:t>
      </w:r>
    </w:p>
    <w:p>
      <w:pPr>
        <w:pStyle w:val="BodyText"/>
        <w:jc w:val="both"/>
      </w:pPr>
      <w:r>
        <w:rPr>
          <w:rFonts w:ascii="Times New Roman" w:hAnsi="Times New Roman" w:eastAsia="Times New Roman" w:cs="Times New Roman"/>
          <w:sz w:val="24"/>
        </w:rPr>
        <w:t>[15] Ziegler, J. G. and Nichols, N. B., "Optimum settings for automatic controllers," Trans. ASME, vol. 64, pp. 759-768, 1942.</w:t>
      </w:r>
    </w:p>
    <w:p>
      <w:pPr>
        <w:pStyle w:val="BodyText"/>
        <w:jc w:val="both"/>
      </w:pPr>
      <w:r>
        <w:rPr>
          <w:rFonts w:ascii="Times New Roman" w:hAnsi="Times New Roman" w:eastAsia="Times New Roman" w:cs="Times New Roman"/>
          <w:sz w:val="24"/>
        </w:rPr>
        <w:t>[16] Franklin, G. F., Powell, J. D., and Workman, M. L., Digital Control of Dynamic Systems. Reading, MA, USA: Addison-Wesley, 2014.</w:t>
      </w:r>
    </w:p>
    <w:p>
      <w:pPr>
        <w:pStyle w:val="BodyText"/>
        <w:jc w:val="both"/>
      </w:pPr>
      <w:r>
        <w:rPr>
          <w:rFonts w:ascii="Times New Roman" w:hAnsi="Times New Roman" w:eastAsia="Times New Roman" w:cs="Times New Roman"/>
          <w:sz w:val="24"/>
        </w:rPr>
        <w:t>[17] Chen, W. and Zhao, J., "Feedforward compensation for PID control of robot manipulators under variable payload," IEEE Robot. Autom. Lett., vol. 8, no. 3, pp. 1578-1585, 2023. doi: 10.1109/LRA.2023.3242126.</w:t>
      </w:r>
    </w:p>
    <w:p>
      <w:pPr>
        <w:pStyle w:val="BodyText"/>
        <w:jc w:val="both"/>
      </w:pPr>
      <w:r>
        <w:rPr>
          <w:rFonts w:ascii="Times New Roman" w:hAnsi="Times New Roman" w:eastAsia="Times New Roman" w:cs="Times New Roman"/>
          <w:sz w:val="24"/>
        </w:rPr>
        <w:t>[18] Liu, X. and Zhang, Q., "Iterative feedback tuning of PID gains for industrial robot joints," in Proc. Proc. IEEE Int. Conf. Industrial Electronics (IECON), 2021, pp. 1452-1457. doi: 10.1109/IECON48115.2021.9589567.</w:t>
      </w:r>
    </w:p>
    <w:p>
      <w:pPr>
        <w:pStyle w:val="BodyText"/>
        <w:jc w:val="both"/>
      </w:pPr>
      <w:r>
        <w:rPr>
          <w:rFonts w:ascii="Times New Roman" w:hAnsi="Times New Roman" w:eastAsia="Times New Roman" w:cs="Times New Roman"/>
          <w:sz w:val="24"/>
        </w:rPr>
        <w:t>[19] Nof, S. Y., Handbook of Automation. Berlin, Germany: Springer, 2009.</w:t>
      </w:r>
    </w:p>
    <w:p>
      <w:pPr>
        <w:pStyle w:val="BodyText"/>
        <w:jc w:val="both"/>
      </w:pPr>
      <w:r>
        <w:rPr>
          <w:rFonts w:ascii="Times New Roman" w:hAnsi="Times New Roman" w:eastAsia="Times New Roman" w:cs="Times New Roman"/>
          <w:sz w:val="24"/>
        </w:rPr>
        <w:t>[20] Craig, J. J., Introduction to Robotics: Mechanics and Control. Upper Saddle River, NJ, USA: Pearson, 2005.</w:t>
      </w:r>
    </w:p>
    <w:sectPr>
      <w:footerReference r:id="rId10" w:type="default"/>
      <w:pgSz w:h="14570" w:w="10318"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Corresponding Author: Name; Address; Email; Tel: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widowControl w:val="1"/>
      <w:spacing w:after="240" w:before="240" w:lineRule="auto"/>
      <w:jc w:val="both"/>
    </w:pPr>
    <w:rPr>
      <w:rFonts w:ascii="Arial" w:cs="Arial" w:eastAsia="Arial" w:hAnsi="Arial"/>
      <w:b w:val="1"/>
      <w:b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1"/>
      <w:spacing w:after="300" w:lineRule="auto"/>
      <w:jc w:val="center"/>
    </w:pPr>
    <w:rPr>
      <w:rFonts w:ascii="Arial" w:cs="Arial" w:eastAsia="Arial" w:hAnsi="Arial"/>
      <w:b w:val="1"/>
      <w:bCs w:val="1"/>
      <w:smallCaps w:val="1"/>
      <w:color w:val="000000"/>
      <w:sz w:val="28"/>
      <w:szCs w:val="2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BodyText">
    <w:name w:val="Body Text"/>
    <w:basedOn w:val="Normal"/>
    <w:next w:val="BodyText"/>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bba6a6882b4e415db6edf5a4c6aa52f50bb70094e1f0b55ff96c47b057f1489a</vt:lpwstr>
  </property>
</Properties>
</file>