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BB0C" w14:textId="77777777" w:rsidR="00222BA6" w:rsidRDefault="00222BA6" w:rsidP="00222BA6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64EF1A73" wp14:editId="43D6A00B">
            <wp:extent cx="1876425" cy="1504220"/>
            <wp:effectExtent l="0" t="0" r="0" b="1270"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AA3" w14:textId="556700D4" w:rsidR="00222BA6" w:rsidRDefault="00222BA6" w:rsidP="00222BA6">
      <w:pPr>
        <w:pStyle w:val="Title"/>
        <w:jc w:val="center"/>
        <w:rPr>
          <w:lang w:val="sl-SI"/>
        </w:rPr>
      </w:pPr>
      <w:r>
        <w:rPr>
          <w:lang w:val="sl-SI"/>
        </w:rPr>
        <w:t>SE311-DZ</w:t>
      </w:r>
      <w:r w:rsidR="00004B10">
        <w:rPr>
          <w:lang w:val="sl-SI"/>
        </w:rPr>
        <w:t>1</w:t>
      </w:r>
      <w:r w:rsidR="00BD3871">
        <w:rPr>
          <w:lang w:val="sl-SI"/>
        </w:rPr>
        <w:t>2</w:t>
      </w:r>
    </w:p>
    <w:p w14:paraId="58BD496F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265F3D7A" w14:textId="52FA2A3E" w:rsidR="002A7A7E" w:rsidRPr="002A7A7E" w:rsidRDefault="002A7A7E" w:rsidP="002A7A7E">
      <w:pPr>
        <w:spacing w:after="120"/>
        <w:jc w:val="both"/>
        <w:rPr>
          <w:lang w:val="sl-SI"/>
        </w:rPr>
      </w:pPr>
      <w:r w:rsidRPr="002A7A7E">
        <w:rPr>
          <w:lang w:val="sl-SI"/>
        </w:rPr>
        <w:t>Primenom osnovnih koraka u analizi i dizajnu SOA arhitekture,</w:t>
      </w:r>
      <w:r>
        <w:rPr>
          <w:lang w:val="sl-SI"/>
        </w:rPr>
        <w:t xml:space="preserve"> </w:t>
      </w:r>
      <w:r w:rsidRPr="002A7A7E">
        <w:rPr>
          <w:lang w:val="sl-SI"/>
        </w:rPr>
        <w:t>definisanim u okviru pokazne vežbe u lekciji 12, definisati SOA arhitekturu za odabrani</w:t>
      </w:r>
      <w:r>
        <w:rPr>
          <w:lang w:val="sl-SI"/>
        </w:rPr>
        <w:t xml:space="preserve"> </w:t>
      </w:r>
      <w:r w:rsidRPr="002A7A7E">
        <w:rPr>
          <w:lang w:val="sl-SI"/>
        </w:rPr>
        <w:t>sistem.</w:t>
      </w:r>
    </w:p>
    <w:p w14:paraId="0E9A7EBA" w14:textId="2EC64A09" w:rsidR="002A7A7E" w:rsidRDefault="002A7A7E" w:rsidP="002A7A7E">
      <w:pPr>
        <w:spacing w:after="120"/>
        <w:jc w:val="both"/>
        <w:rPr>
          <w:lang w:val="sl-SI"/>
        </w:rPr>
      </w:pPr>
      <w:r w:rsidRPr="002A7A7E">
        <w:rPr>
          <w:lang w:val="sl-SI"/>
        </w:rPr>
        <w:t>Pri radu, koristite Power Designer.</w:t>
      </w:r>
    </w:p>
    <w:p w14:paraId="387AD102" w14:textId="507556AA" w:rsidR="00222BA6" w:rsidRDefault="00624EC5" w:rsidP="00222BA6">
      <w:pPr>
        <w:pStyle w:val="Heading1"/>
        <w:rPr>
          <w:lang w:val="sl-SI"/>
        </w:rPr>
      </w:pPr>
      <w:r>
        <w:rPr>
          <w:lang w:val="sl-SI"/>
        </w:rPr>
        <w:t>SOA arhitektura</w:t>
      </w:r>
    </w:p>
    <w:p w14:paraId="72CAC10B" w14:textId="091D8776" w:rsidR="0090599F" w:rsidRDefault="009E3C3E" w:rsidP="00624EC5">
      <w:pPr>
        <w:spacing w:after="120"/>
        <w:jc w:val="both"/>
        <w:rPr>
          <w:lang w:val="sl-SI"/>
        </w:rPr>
      </w:pPr>
      <w:r>
        <w:rPr>
          <w:lang w:val="sl-SI"/>
        </w:rPr>
        <w:t xml:space="preserve">Sistem treba da obezbedi građanima lako i brzo slanje dokumenata preko e-pošte. </w:t>
      </w:r>
      <w:r w:rsidR="00CC0503">
        <w:rPr>
          <w:lang w:val="sl-SI"/>
        </w:rPr>
        <w:t>E-pošta se evidentira u sistemu, i zatim se prosleđuje evidentičarima kako bi je pogledali</w:t>
      </w:r>
      <w:r w:rsidR="00E26321">
        <w:rPr>
          <w:lang w:val="sl-SI"/>
        </w:rPr>
        <w:t xml:space="preserve">, dopunili i prosledili dalje referentima. U slučaju da sistem </w:t>
      </w:r>
      <w:r w:rsidR="00D34803">
        <w:rPr>
          <w:lang w:val="sl-SI"/>
        </w:rPr>
        <w:t xml:space="preserve">sa sigurnošću može da utvrdi da su svi podaci prisutni, e-pošta se </w:t>
      </w:r>
      <w:r w:rsidR="00D61C55">
        <w:rPr>
          <w:lang w:val="sl-SI"/>
        </w:rPr>
        <w:t xml:space="preserve">automatski evidentira kao dokument i prosleđuje odgovarajućem referentu. Referenti pregledaju prispele dokumente, i </w:t>
      </w:r>
      <w:r w:rsidR="004B6E4E">
        <w:rPr>
          <w:lang w:val="sl-SI"/>
        </w:rPr>
        <w:t>na osnovu njih izdaju razna rešenja, odluke ili druge dokumente.</w:t>
      </w:r>
      <w:r w:rsidR="003A4314">
        <w:rPr>
          <w:lang w:val="sl-SI"/>
        </w:rPr>
        <w:t xml:space="preserve"> U toku rešavanja se status originalnog dokumenta menja da bi označio šta se trenutno sa njim dešava. Referenti na osnovu templjeta mogu da kreiraju nove datoteke, koje sadrže </w:t>
      </w:r>
      <w:r w:rsidR="0049685B">
        <w:rPr>
          <w:lang w:val="sl-SI"/>
        </w:rPr>
        <w:t xml:space="preserve">zvanični odgovor na zahtev građana. Građani imaju mogućnost da preko web stranice prate </w:t>
      </w:r>
      <w:r w:rsidR="007D6B9C">
        <w:rPr>
          <w:lang w:val="sl-SI"/>
        </w:rPr>
        <w:t>promene na svojim dokumentima</w:t>
      </w:r>
      <w:r w:rsidR="007544F6">
        <w:rPr>
          <w:lang w:val="sl-SI"/>
        </w:rPr>
        <w:t>.</w:t>
      </w:r>
    </w:p>
    <w:p w14:paraId="4CE267B9" w14:textId="3F2DB61F" w:rsidR="007544F6" w:rsidRDefault="007544F6" w:rsidP="00624EC5">
      <w:pPr>
        <w:spacing w:after="120"/>
        <w:jc w:val="both"/>
        <w:rPr>
          <w:lang w:val="sl-SI"/>
        </w:rPr>
      </w:pPr>
      <w:r>
        <w:rPr>
          <w:lang w:val="sl-SI"/>
        </w:rPr>
        <w:t xml:space="preserve">Kao dodatna funkcionalnost, sistem nudi mogućnost </w:t>
      </w:r>
      <w:r w:rsidR="004D5D64">
        <w:rPr>
          <w:lang w:val="sl-SI"/>
        </w:rPr>
        <w:t xml:space="preserve">pristupa </w:t>
      </w:r>
      <w:r>
        <w:rPr>
          <w:lang w:val="sl-SI"/>
        </w:rPr>
        <w:t xml:space="preserve">verifikovanim trećim aplikacijama do </w:t>
      </w:r>
      <w:r w:rsidR="0071629D">
        <w:rPr>
          <w:lang w:val="sl-SI"/>
        </w:rPr>
        <w:t>podataka u sistemu</w:t>
      </w:r>
      <w:r w:rsidR="004D5D64">
        <w:rPr>
          <w:lang w:val="sl-SI"/>
        </w:rPr>
        <w:t xml:space="preserve">, čime se omnogućava </w:t>
      </w:r>
      <w:r w:rsidR="00C019D6">
        <w:rPr>
          <w:lang w:val="sl-SI"/>
        </w:rPr>
        <w:t xml:space="preserve">lakša integracija </w:t>
      </w:r>
      <w:r w:rsidR="0070174F">
        <w:rPr>
          <w:lang w:val="sl-SI"/>
        </w:rPr>
        <w:t>sa drugim sistemima.</w:t>
      </w:r>
    </w:p>
    <w:p w14:paraId="57B09216" w14:textId="47AB6EBE" w:rsidR="0070174F" w:rsidRDefault="00F7189E" w:rsidP="00624EC5">
      <w:pPr>
        <w:spacing w:after="120"/>
        <w:jc w:val="both"/>
        <w:rPr>
          <w:lang w:val="sl-SI"/>
        </w:rPr>
      </w:pPr>
      <w:r>
        <w:rPr>
          <w:lang w:val="sl-SI"/>
        </w:rPr>
        <w:t xml:space="preserve">Na osnovu ovih zahteva je moguće definisati nekoliko modela, koji pokazuju </w:t>
      </w:r>
      <w:r w:rsidR="00A103C3">
        <w:rPr>
          <w:lang w:val="sl-SI"/>
        </w:rPr>
        <w:t>kako sistem izgleda i kako treba da funkcioniše.</w:t>
      </w:r>
    </w:p>
    <w:p w14:paraId="16C44AF7" w14:textId="6AC4A00E" w:rsidR="00A103C3" w:rsidRDefault="00810C24" w:rsidP="00810C24">
      <w:pPr>
        <w:spacing w:after="120"/>
        <w:jc w:val="center"/>
        <w:rPr>
          <w:lang w:val="sl-SI"/>
        </w:rPr>
      </w:pPr>
      <w:r w:rsidRPr="00810C24">
        <w:rPr>
          <w:lang w:val="sl-SI"/>
        </w:rPr>
        <w:lastRenderedPageBreak/>
        <w:drawing>
          <wp:inline distT="0" distB="0" distL="0" distR="0" wp14:anchorId="06E0B164" wp14:editId="75020D49">
            <wp:extent cx="4419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20B7" w14:textId="595E16B9" w:rsidR="007719D9" w:rsidRDefault="00731B22" w:rsidP="00810C24">
      <w:pPr>
        <w:spacing w:after="120"/>
        <w:jc w:val="center"/>
        <w:rPr>
          <w:lang w:val="sl-SI"/>
        </w:rPr>
      </w:pPr>
      <w:r w:rsidRPr="00731B22">
        <w:rPr>
          <w:lang w:val="sl-SI"/>
        </w:rPr>
        <w:drawing>
          <wp:inline distT="0" distB="0" distL="0" distR="0" wp14:anchorId="45BB7EC4" wp14:editId="44FB0E2D">
            <wp:extent cx="4203700" cy="4635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A7D4" w14:textId="77777777" w:rsidR="007719D9" w:rsidRDefault="007719D9">
      <w:pPr>
        <w:rPr>
          <w:lang w:val="sl-SI"/>
        </w:rPr>
      </w:pPr>
      <w:r>
        <w:rPr>
          <w:lang w:val="sl-SI"/>
        </w:rPr>
        <w:br w:type="page"/>
      </w:r>
    </w:p>
    <w:p w14:paraId="3DF1CFB9" w14:textId="22B2DA32" w:rsidR="009C17A8" w:rsidRDefault="009C17A8" w:rsidP="009C17A8">
      <w:pPr>
        <w:spacing w:after="120"/>
        <w:rPr>
          <w:lang w:val="sl-SI"/>
        </w:rPr>
      </w:pPr>
      <w:r>
        <w:rPr>
          <w:lang w:val="sl-SI"/>
        </w:rPr>
        <w:lastRenderedPageBreak/>
        <w:t xml:space="preserve">Na osnovu ovih informacija i modela, moguće je pripremiti </w:t>
      </w:r>
      <w:r w:rsidR="007719D9">
        <w:rPr>
          <w:lang w:val="sl-SI"/>
        </w:rPr>
        <w:t>identifikovati sledeće servise:</w:t>
      </w:r>
    </w:p>
    <w:p w14:paraId="426966F0" w14:textId="34B4D65F" w:rsidR="007719D9" w:rsidRDefault="00BF3F8B" w:rsidP="00AA5639">
      <w:pPr>
        <w:pStyle w:val="ListParagraph"/>
        <w:numPr>
          <w:ilvl w:val="0"/>
          <w:numId w:val="3"/>
        </w:numPr>
        <w:spacing w:after="120"/>
        <w:rPr>
          <w:lang w:val="sl-SI"/>
        </w:rPr>
      </w:pPr>
      <w:r w:rsidRPr="00AA5639">
        <w:rPr>
          <w:lang w:val="sl-SI"/>
        </w:rPr>
        <w:t>Interni s</w:t>
      </w:r>
      <w:r w:rsidR="001E6A3C" w:rsidRPr="00AA5639">
        <w:rPr>
          <w:lang w:val="sl-SI"/>
        </w:rPr>
        <w:t>ervis za evidentiranje</w:t>
      </w:r>
      <w:r w:rsidR="0085054B" w:rsidRPr="00AA5639">
        <w:rPr>
          <w:lang w:val="sl-SI"/>
        </w:rPr>
        <w:t xml:space="preserve"> i pristup do e-pošte</w:t>
      </w:r>
    </w:p>
    <w:p w14:paraId="1890C06C" w14:textId="17574B83" w:rsidR="001223CE" w:rsidRDefault="00C93921" w:rsidP="001223CE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Čitanje e-pošte sa servera</w:t>
      </w:r>
    </w:p>
    <w:p w14:paraId="0AF8999D" w14:textId="5256AFE5" w:rsidR="00C93921" w:rsidRDefault="00C725F8" w:rsidP="001223CE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Analiza e-pošte</w:t>
      </w:r>
    </w:p>
    <w:p w14:paraId="62A6D3D5" w14:textId="0B568C0A" w:rsidR="00C725F8" w:rsidRDefault="00C725F8" w:rsidP="001223CE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Automatsko evidentiranje dokumenta</w:t>
      </w:r>
    </w:p>
    <w:p w14:paraId="12470406" w14:textId="47EEDD69" w:rsidR="008E0DEA" w:rsidRPr="00AA5639" w:rsidRDefault="008E0DEA" w:rsidP="001223CE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Listanje e-pošte</w:t>
      </w:r>
    </w:p>
    <w:p w14:paraId="50A9D437" w14:textId="31B0DB03" w:rsidR="0085054B" w:rsidRDefault="005B29E2" w:rsidP="00AA5639">
      <w:pPr>
        <w:pStyle w:val="ListParagraph"/>
        <w:numPr>
          <w:ilvl w:val="0"/>
          <w:numId w:val="3"/>
        </w:numPr>
        <w:spacing w:after="120"/>
        <w:rPr>
          <w:lang w:val="sl-SI"/>
        </w:rPr>
      </w:pPr>
      <w:r w:rsidRPr="00AA5639">
        <w:rPr>
          <w:lang w:val="sl-SI"/>
        </w:rPr>
        <w:t xml:space="preserve">Interni servis </w:t>
      </w:r>
      <w:r w:rsidR="0085054B" w:rsidRPr="00AA5639">
        <w:rPr>
          <w:lang w:val="sl-SI"/>
        </w:rPr>
        <w:t xml:space="preserve">za </w:t>
      </w:r>
      <w:r w:rsidR="00E056ED" w:rsidRPr="00AA5639">
        <w:rPr>
          <w:lang w:val="sl-SI"/>
        </w:rPr>
        <w:t>rad sa dokumentima</w:t>
      </w:r>
    </w:p>
    <w:p w14:paraId="68CEE212" w14:textId="3B68B19B" w:rsidR="008E0DEA" w:rsidRDefault="008E0DEA" w:rsidP="008E0DEA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Listanje dokumenata</w:t>
      </w:r>
    </w:p>
    <w:p w14:paraId="3A725190" w14:textId="3CB43095" w:rsidR="008E0DEA" w:rsidRDefault="008E0DEA" w:rsidP="008E0DEA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Kreiranje dokumenata</w:t>
      </w:r>
    </w:p>
    <w:p w14:paraId="67B888E9" w14:textId="19BF8637" w:rsidR="008E0DEA" w:rsidRDefault="008E0DEA" w:rsidP="008E0DEA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Promena stanja dokumenata</w:t>
      </w:r>
    </w:p>
    <w:p w14:paraId="638CBB2E" w14:textId="56C44973" w:rsidR="008E0DEA" w:rsidRDefault="003A2FE1" w:rsidP="008E0DEA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Dodavanje datoteka</w:t>
      </w:r>
    </w:p>
    <w:p w14:paraId="43429838" w14:textId="2EA33EBD" w:rsidR="003A2FE1" w:rsidRDefault="003A2FE1" w:rsidP="008E0DEA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Uređivanje metapodataka</w:t>
      </w:r>
    </w:p>
    <w:p w14:paraId="47AA94AD" w14:textId="5EF5ABE6" w:rsidR="003A2FE1" w:rsidRPr="00AA5639" w:rsidRDefault="003A2FE1" w:rsidP="008E0DEA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Zatvaranje dokumenta</w:t>
      </w:r>
    </w:p>
    <w:p w14:paraId="180A1D6E" w14:textId="11D071BF" w:rsidR="00E056ED" w:rsidRDefault="00E056ED" w:rsidP="00AA5639">
      <w:pPr>
        <w:pStyle w:val="ListParagraph"/>
        <w:numPr>
          <w:ilvl w:val="0"/>
          <w:numId w:val="3"/>
        </w:numPr>
        <w:spacing w:after="120"/>
        <w:rPr>
          <w:lang w:val="sl-SI"/>
        </w:rPr>
      </w:pPr>
      <w:r w:rsidRPr="00AA5639">
        <w:rPr>
          <w:lang w:val="sl-SI"/>
        </w:rPr>
        <w:t>Interni servis za rad sa templejtima</w:t>
      </w:r>
    </w:p>
    <w:p w14:paraId="04A8620A" w14:textId="63113D20" w:rsidR="003A2FE1" w:rsidRDefault="003A2FE1" w:rsidP="003A2FE1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Listanje templejta po tipovima</w:t>
      </w:r>
    </w:p>
    <w:p w14:paraId="15AA0EFA" w14:textId="3EC7E970" w:rsidR="003A2FE1" w:rsidRPr="00AF0CD0" w:rsidRDefault="00AF0CD0" w:rsidP="00AF0CD0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Uređivanje</w:t>
      </w:r>
      <w:r w:rsidR="003A2FE1">
        <w:rPr>
          <w:lang w:val="sl-SI"/>
        </w:rPr>
        <w:t xml:space="preserve"> templejta</w:t>
      </w:r>
    </w:p>
    <w:p w14:paraId="39C26DBB" w14:textId="078060E1" w:rsidR="003A2FE1" w:rsidRPr="00AA5639" w:rsidRDefault="003A2FE1" w:rsidP="003A2FE1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Kreiranje datoteke na osnovu templejta</w:t>
      </w:r>
    </w:p>
    <w:p w14:paraId="43C36DDB" w14:textId="16534090" w:rsidR="00E056ED" w:rsidRDefault="00E056ED" w:rsidP="00AA5639">
      <w:pPr>
        <w:pStyle w:val="ListParagraph"/>
        <w:numPr>
          <w:ilvl w:val="0"/>
          <w:numId w:val="3"/>
        </w:numPr>
        <w:spacing w:after="120"/>
        <w:rPr>
          <w:lang w:val="sl-SI"/>
        </w:rPr>
      </w:pPr>
      <w:r w:rsidRPr="00AA5639">
        <w:rPr>
          <w:lang w:val="sl-SI"/>
        </w:rPr>
        <w:t>Interni servis za obaveštenje</w:t>
      </w:r>
    </w:p>
    <w:p w14:paraId="12E083BF" w14:textId="383C8A68" w:rsidR="00AF0CD0" w:rsidRDefault="000A4897" w:rsidP="00AF0CD0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Prihvatanje podataka o promenama</w:t>
      </w:r>
    </w:p>
    <w:p w14:paraId="05967A9F" w14:textId="53478E9E" w:rsidR="000A4897" w:rsidRPr="00AA5639" w:rsidRDefault="000A4897" w:rsidP="00AF0CD0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 xml:space="preserve">Distribuiranje </w:t>
      </w:r>
      <w:r w:rsidR="00B2707D">
        <w:rPr>
          <w:lang w:val="sl-SI"/>
        </w:rPr>
        <w:t>informacija o promenama klijentima</w:t>
      </w:r>
    </w:p>
    <w:p w14:paraId="6493A169" w14:textId="7B372A0C" w:rsidR="00E056ED" w:rsidRDefault="00E056ED" w:rsidP="00AA5639">
      <w:pPr>
        <w:pStyle w:val="ListParagraph"/>
        <w:numPr>
          <w:ilvl w:val="0"/>
          <w:numId w:val="3"/>
        </w:numPr>
        <w:spacing w:after="120"/>
        <w:rPr>
          <w:lang w:val="sl-SI"/>
        </w:rPr>
      </w:pPr>
      <w:r w:rsidRPr="00AA5639">
        <w:rPr>
          <w:lang w:val="sl-SI"/>
        </w:rPr>
        <w:t xml:space="preserve">Javni servis za </w:t>
      </w:r>
      <w:r w:rsidR="00AA5639" w:rsidRPr="00AA5639">
        <w:rPr>
          <w:lang w:val="sl-SI"/>
        </w:rPr>
        <w:t>sinhronizaciju sa drugim aplikacijama</w:t>
      </w:r>
    </w:p>
    <w:p w14:paraId="0E5508B8" w14:textId="27A64449" w:rsidR="00B2707D" w:rsidRDefault="00B2707D" w:rsidP="00B2707D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Zahtev za pregled dokumenta</w:t>
      </w:r>
    </w:p>
    <w:p w14:paraId="30966A94" w14:textId="4C1684A5" w:rsidR="00B2707D" w:rsidRPr="00AA5639" w:rsidRDefault="00B2707D" w:rsidP="00B2707D">
      <w:pPr>
        <w:pStyle w:val="ListParagraph"/>
        <w:numPr>
          <w:ilvl w:val="1"/>
          <w:numId w:val="3"/>
        </w:numPr>
        <w:spacing w:after="120"/>
        <w:rPr>
          <w:lang w:val="sl-SI"/>
        </w:rPr>
      </w:pPr>
      <w:r>
        <w:rPr>
          <w:lang w:val="sl-SI"/>
        </w:rPr>
        <w:t>Sinhronizacija podataka o dokumentu</w:t>
      </w:r>
    </w:p>
    <w:p w14:paraId="5F6801C6" w14:textId="4E8380C4" w:rsidR="00AA5639" w:rsidRDefault="00DC4BFC" w:rsidP="009C17A8">
      <w:pPr>
        <w:spacing w:after="120"/>
        <w:rPr>
          <w:lang w:val="sl-SI"/>
        </w:rPr>
      </w:pPr>
      <w:r>
        <w:rPr>
          <w:lang w:val="sl-SI"/>
        </w:rPr>
        <w:t xml:space="preserve">U nastavku sledi model koji pokazuje arhitekturu </w:t>
      </w:r>
      <w:r w:rsidR="008A0818">
        <w:rPr>
          <w:lang w:val="sl-SI"/>
        </w:rPr>
        <w:t>koja koristi ove servise:</w:t>
      </w:r>
    </w:p>
    <w:p w14:paraId="5FC25D93" w14:textId="0D955399" w:rsidR="001223CE" w:rsidRPr="00882625" w:rsidRDefault="00164B97" w:rsidP="001223CE">
      <w:pPr>
        <w:spacing w:after="120"/>
        <w:jc w:val="center"/>
        <w:rPr>
          <w:lang w:val="sl-SI"/>
        </w:rPr>
      </w:pPr>
      <w:r w:rsidRPr="00164B97">
        <w:rPr>
          <w:lang w:val="sl-SI"/>
        </w:rPr>
        <w:drawing>
          <wp:inline distT="0" distB="0" distL="0" distR="0" wp14:anchorId="18404685" wp14:editId="07D4D795">
            <wp:extent cx="5727700" cy="22129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CE" w:rsidRPr="00882625" w:rsidSect="00834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734"/>
    <w:multiLevelType w:val="hybridMultilevel"/>
    <w:tmpl w:val="128C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83E32"/>
    <w:multiLevelType w:val="hybridMultilevel"/>
    <w:tmpl w:val="7760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0239F"/>
    <w:rsid w:val="00004B10"/>
    <w:rsid w:val="00063232"/>
    <w:rsid w:val="0007757E"/>
    <w:rsid w:val="000977D0"/>
    <w:rsid w:val="000A0829"/>
    <w:rsid w:val="000A3361"/>
    <w:rsid w:val="000A4897"/>
    <w:rsid w:val="000D3932"/>
    <w:rsid w:val="000D3FC0"/>
    <w:rsid w:val="000D4CAF"/>
    <w:rsid w:val="001223CE"/>
    <w:rsid w:val="00135383"/>
    <w:rsid w:val="00136750"/>
    <w:rsid w:val="00136853"/>
    <w:rsid w:val="001551CC"/>
    <w:rsid w:val="00162951"/>
    <w:rsid w:val="00164B97"/>
    <w:rsid w:val="00184DE3"/>
    <w:rsid w:val="00197AC9"/>
    <w:rsid w:val="001A4921"/>
    <w:rsid w:val="001E4C2E"/>
    <w:rsid w:val="001E4DF9"/>
    <w:rsid w:val="001E6A3C"/>
    <w:rsid w:val="001F1F44"/>
    <w:rsid w:val="00212311"/>
    <w:rsid w:val="00222BA6"/>
    <w:rsid w:val="00253903"/>
    <w:rsid w:val="00276FAD"/>
    <w:rsid w:val="002A7A7E"/>
    <w:rsid w:val="002C3A84"/>
    <w:rsid w:val="002C4F95"/>
    <w:rsid w:val="002D7A76"/>
    <w:rsid w:val="002E13D7"/>
    <w:rsid w:val="002E7F3E"/>
    <w:rsid w:val="003150C9"/>
    <w:rsid w:val="003214BD"/>
    <w:rsid w:val="003307D2"/>
    <w:rsid w:val="00335DD5"/>
    <w:rsid w:val="00344D58"/>
    <w:rsid w:val="003571D4"/>
    <w:rsid w:val="003577A6"/>
    <w:rsid w:val="00365EEA"/>
    <w:rsid w:val="00386788"/>
    <w:rsid w:val="00386C02"/>
    <w:rsid w:val="0039500E"/>
    <w:rsid w:val="003961AF"/>
    <w:rsid w:val="003A2FE1"/>
    <w:rsid w:val="003A4314"/>
    <w:rsid w:val="003C128D"/>
    <w:rsid w:val="003D6126"/>
    <w:rsid w:val="003E2613"/>
    <w:rsid w:val="003E5F6D"/>
    <w:rsid w:val="003F5367"/>
    <w:rsid w:val="00423E88"/>
    <w:rsid w:val="004323A9"/>
    <w:rsid w:val="004530F8"/>
    <w:rsid w:val="0045596A"/>
    <w:rsid w:val="00455B9A"/>
    <w:rsid w:val="00457162"/>
    <w:rsid w:val="00464739"/>
    <w:rsid w:val="00473BAD"/>
    <w:rsid w:val="0047658A"/>
    <w:rsid w:val="0048115B"/>
    <w:rsid w:val="0049685B"/>
    <w:rsid w:val="004A0714"/>
    <w:rsid w:val="004A7652"/>
    <w:rsid w:val="004B453A"/>
    <w:rsid w:val="004B6E4E"/>
    <w:rsid w:val="004D226A"/>
    <w:rsid w:val="004D5D64"/>
    <w:rsid w:val="004E72C5"/>
    <w:rsid w:val="005052DF"/>
    <w:rsid w:val="00511D49"/>
    <w:rsid w:val="005130BE"/>
    <w:rsid w:val="00520C05"/>
    <w:rsid w:val="005302A7"/>
    <w:rsid w:val="00540DB4"/>
    <w:rsid w:val="00551BDD"/>
    <w:rsid w:val="0055432C"/>
    <w:rsid w:val="00556459"/>
    <w:rsid w:val="005641EE"/>
    <w:rsid w:val="005674CF"/>
    <w:rsid w:val="00567CD2"/>
    <w:rsid w:val="00572C94"/>
    <w:rsid w:val="00590DAC"/>
    <w:rsid w:val="005B29E2"/>
    <w:rsid w:val="005B6F19"/>
    <w:rsid w:val="005C4734"/>
    <w:rsid w:val="005C6830"/>
    <w:rsid w:val="005D07BA"/>
    <w:rsid w:val="005E0542"/>
    <w:rsid w:val="005E370C"/>
    <w:rsid w:val="005E3EBB"/>
    <w:rsid w:val="005F34D0"/>
    <w:rsid w:val="005F70D9"/>
    <w:rsid w:val="005F734B"/>
    <w:rsid w:val="006042B7"/>
    <w:rsid w:val="00612CFF"/>
    <w:rsid w:val="00613D39"/>
    <w:rsid w:val="00624EC5"/>
    <w:rsid w:val="00624FB4"/>
    <w:rsid w:val="00633B5A"/>
    <w:rsid w:val="00646D08"/>
    <w:rsid w:val="00656ACE"/>
    <w:rsid w:val="00684EAE"/>
    <w:rsid w:val="0069384E"/>
    <w:rsid w:val="00696793"/>
    <w:rsid w:val="006B4DBF"/>
    <w:rsid w:val="006C1A01"/>
    <w:rsid w:val="006C3C55"/>
    <w:rsid w:val="006C54D7"/>
    <w:rsid w:val="006D18D6"/>
    <w:rsid w:val="006F349D"/>
    <w:rsid w:val="0070174F"/>
    <w:rsid w:val="0071629D"/>
    <w:rsid w:val="00725C2E"/>
    <w:rsid w:val="00731B22"/>
    <w:rsid w:val="00741A1D"/>
    <w:rsid w:val="007544F6"/>
    <w:rsid w:val="00760E97"/>
    <w:rsid w:val="0076437A"/>
    <w:rsid w:val="007656D5"/>
    <w:rsid w:val="007719D9"/>
    <w:rsid w:val="00785F1F"/>
    <w:rsid w:val="00787333"/>
    <w:rsid w:val="007949D8"/>
    <w:rsid w:val="007970E5"/>
    <w:rsid w:val="007A697B"/>
    <w:rsid w:val="007B5254"/>
    <w:rsid w:val="007D6045"/>
    <w:rsid w:val="007D6B9C"/>
    <w:rsid w:val="007E25E2"/>
    <w:rsid w:val="007F3682"/>
    <w:rsid w:val="00804FB5"/>
    <w:rsid w:val="00810C24"/>
    <w:rsid w:val="00813582"/>
    <w:rsid w:val="00827934"/>
    <w:rsid w:val="00834A67"/>
    <w:rsid w:val="0084523E"/>
    <w:rsid w:val="00845994"/>
    <w:rsid w:val="0085054B"/>
    <w:rsid w:val="00864DD0"/>
    <w:rsid w:val="008652FB"/>
    <w:rsid w:val="00880371"/>
    <w:rsid w:val="00882625"/>
    <w:rsid w:val="008874CD"/>
    <w:rsid w:val="008A0818"/>
    <w:rsid w:val="008A2708"/>
    <w:rsid w:val="008A4CF1"/>
    <w:rsid w:val="008B7C81"/>
    <w:rsid w:val="008B7C9B"/>
    <w:rsid w:val="008B7DF3"/>
    <w:rsid w:val="008D644A"/>
    <w:rsid w:val="008E0DEA"/>
    <w:rsid w:val="008E62C5"/>
    <w:rsid w:val="008F4F75"/>
    <w:rsid w:val="0090599F"/>
    <w:rsid w:val="00912E4B"/>
    <w:rsid w:val="00936CF1"/>
    <w:rsid w:val="0096254E"/>
    <w:rsid w:val="00983823"/>
    <w:rsid w:val="00984CFC"/>
    <w:rsid w:val="00987C93"/>
    <w:rsid w:val="009959A0"/>
    <w:rsid w:val="009B49CF"/>
    <w:rsid w:val="009C17A8"/>
    <w:rsid w:val="009D2CD2"/>
    <w:rsid w:val="009E3C3E"/>
    <w:rsid w:val="00A02E6D"/>
    <w:rsid w:val="00A04D79"/>
    <w:rsid w:val="00A103C3"/>
    <w:rsid w:val="00A15FE1"/>
    <w:rsid w:val="00A23364"/>
    <w:rsid w:val="00A43842"/>
    <w:rsid w:val="00A568DA"/>
    <w:rsid w:val="00A7252C"/>
    <w:rsid w:val="00A84CE5"/>
    <w:rsid w:val="00A901BE"/>
    <w:rsid w:val="00A958B2"/>
    <w:rsid w:val="00A964DE"/>
    <w:rsid w:val="00AA34FD"/>
    <w:rsid w:val="00AA5639"/>
    <w:rsid w:val="00AB101E"/>
    <w:rsid w:val="00AB1E5D"/>
    <w:rsid w:val="00AB4758"/>
    <w:rsid w:val="00AD2579"/>
    <w:rsid w:val="00AD7125"/>
    <w:rsid w:val="00AE1C33"/>
    <w:rsid w:val="00AF0CD0"/>
    <w:rsid w:val="00AF1858"/>
    <w:rsid w:val="00AF220A"/>
    <w:rsid w:val="00B17FBC"/>
    <w:rsid w:val="00B23186"/>
    <w:rsid w:val="00B2707D"/>
    <w:rsid w:val="00B27919"/>
    <w:rsid w:val="00B3236B"/>
    <w:rsid w:val="00B35089"/>
    <w:rsid w:val="00B40ADE"/>
    <w:rsid w:val="00B5371A"/>
    <w:rsid w:val="00BA42B3"/>
    <w:rsid w:val="00BB1FA8"/>
    <w:rsid w:val="00BB23CA"/>
    <w:rsid w:val="00BC0F2B"/>
    <w:rsid w:val="00BD3871"/>
    <w:rsid w:val="00BE3802"/>
    <w:rsid w:val="00BE402D"/>
    <w:rsid w:val="00BE7958"/>
    <w:rsid w:val="00BF3B2C"/>
    <w:rsid w:val="00BF3F8B"/>
    <w:rsid w:val="00C019D6"/>
    <w:rsid w:val="00C037FB"/>
    <w:rsid w:val="00C05EDC"/>
    <w:rsid w:val="00C06E8C"/>
    <w:rsid w:val="00C157AE"/>
    <w:rsid w:val="00C66919"/>
    <w:rsid w:val="00C67560"/>
    <w:rsid w:val="00C725F8"/>
    <w:rsid w:val="00C74B68"/>
    <w:rsid w:val="00C87708"/>
    <w:rsid w:val="00C93921"/>
    <w:rsid w:val="00CA0ABE"/>
    <w:rsid w:val="00CA6438"/>
    <w:rsid w:val="00CB4F4E"/>
    <w:rsid w:val="00CB79DD"/>
    <w:rsid w:val="00CC0503"/>
    <w:rsid w:val="00CE232E"/>
    <w:rsid w:val="00CE6C70"/>
    <w:rsid w:val="00D12311"/>
    <w:rsid w:val="00D13C93"/>
    <w:rsid w:val="00D14FE8"/>
    <w:rsid w:val="00D27C14"/>
    <w:rsid w:val="00D34803"/>
    <w:rsid w:val="00D465A1"/>
    <w:rsid w:val="00D50796"/>
    <w:rsid w:val="00D61C55"/>
    <w:rsid w:val="00D622C6"/>
    <w:rsid w:val="00D62B70"/>
    <w:rsid w:val="00D96DB8"/>
    <w:rsid w:val="00D97B8C"/>
    <w:rsid w:val="00DB0767"/>
    <w:rsid w:val="00DB11F5"/>
    <w:rsid w:val="00DB21AC"/>
    <w:rsid w:val="00DC161B"/>
    <w:rsid w:val="00DC4BFC"/>
    <w:rsid w:val="00DD7809"/>
    <w:rsid w:val="00DF2A36"/>
    <w:rsid w:val="00DF431E"/>
    <w:rsid w:val="00E01616"/>
    <w:rsid w:val="00E056ED"/>
    <w:rsid w:val="00E140B2"/>
    <w:rsid w:val="00E167F7"/>
    <w:rsid w:val="00E26321"/>
    <w:rsid w:val="00E4356F"/>
    <w:rsid w:val="00E45DCD"/>
    <w:rsid w:val="00E53ED7"/>
    <w:rsid w:val="00E605A5"/>
    <w:rsid w:val="00E828ED"/>
    <w:rsid w:val="00EA6724"/>
    <w:rsid w:val="00EB1EDC"/>
    <w:rsid w:val="00EC0D28"/>
    <w:rsid w:val="00EC5F59"/>
    <w:rsid w:val="00EE075A"/>
    <w:rsid w:val="00EE2190"/>
    <w:rsid w:val="00F20CC3"/>
    <w:rsid w:val="00F410C5"/>
    <w:rsid w:val="00F4625A"/>
    <w:rsid w:val="00F63674"/>
    <w:rsid w:val="00F66474"/>
    <w:rsid w:val="00F7189E"/>
    <w:rsid w:val="00F74FE6"/>
    <w:rsid w:val="00F83487"/>
    <w:rsid w:val="00F8719E"/>
    <w:rsid w:val="00F968DD"/>
    <w:rsid w:val="00FB27E5"/>
    <w:rsid w:val="00FD2B62"/>
    <w:rsid w:val="00FE0C6F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  <w:style w:type="table" w:styleId="TableGrid">
    <w:name w:val="Table Grid"/>
    <w:basedOn w:val="TableNormal"/>
    <w:uiPriority w:val="39"/>
    <w:rsid w:val="00EA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72C9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43</cp:revision>
  <dcterms:created xsi:type="dcterms:W3CDTF">2020-12-26T14:35:00Z</dcterms:created>
  <dcterms:modified xsi:type="dcterms:W3CDTF">2020-12-26T15:42:00Z</dcterms:modified>
</cp:coreProperties>
</file>