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DE4C" w14:textId="77777777" w:rsidR="00931604" w:rsidRPr="00931604" w:rsidRDefault="00931604" w:rsidP="00931604">
      <w:pPr>
        <w:shd w:val="clear" w:color="auto" w:fill="C5C9AB"/>
        <w:spacing w:after="150" w:line="240" w:lineRule="auto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hyperlink r:id="rId5" w:history="1">
        <w:r w:rsidRPr="00931604">
          <w:rPr>
            <w:rFonts w:ascii="Arial" w:eastAsia="Times New Roman" w:hAnsi="Arial" w:cs="Arial"/>
            <w:color w:val="365620"/>
            <w:sz w:val="18"/>
            <w:szCs w:val="18"/>
            <w:u w:val="single"/>
            <w:lang w:eastAsia="ru-RU"/>
          </w:rPr>
          <w:t>Главная</w:t>
        </w:r>
      </w:hyperlink>
    </w:p>
    <w:p w14:paraId="2771DA3C" w14:textId="77777777" w:rsidR="00931604" w:rsidRPr="00931604" w:rsidRDefault="00931604" w:rsidP="00931604">
      <w:pPr>
        <w:shd w:val="clear" w:color="auto" w:fill="C5C9AB"/>
        <w:spacing w:after="48" w:line="240" w:lineRule="auto"/>
        <w:outlineLvl w:val="1"/>
        <w:rPr>
          <w:rFonts w:ascii="Arial" w:eastAsia="Times New Roman" w:hAnsi="Arial" w:cs="Arial"/>
          <w:color w:val="263C16"/>
          <w:sz w:val="33"/>
          <w:szCs w:val="33"/>
          <w:lang w:eastAsia="ru-RU"/>
        </w:rPr>
      </w:pPr>
      <w:hyperlink r:id="rId6" w:tooltip="Использование SQLite в C#: Часть 4 – Проект SQLite.Net" w:history="1">
        <w:r w:rsidRPr="00931604">
          <w:rPr>
            <w:rFonts w:ascii="Arial" w:eastAsia="Times New Roman" w:hAnsi="Arial" w:cs="Arial"/>
            <w:color w:val="2D471A"/>
            <w:sz w:val="33"/>
            <w:szCs w:val="33"/>
            <w:u w:val="single"/>
            <w:lang w:eastAsia="ru-RU"/>
          </w:rPr>
          <w:t>Использование SQLite в C#: Часть 4 – Проект SQLite.Net</w:t>
        </w:r>
      </w:hyperlink>
    </w:p>
    <w:p w14:paraId="55CDF45B" w14:textId="77777777" w:rsidR="00931604" w:rsidRPr="00931604" w:rsidRDefault="00931604" w:rsidP="00931604">
      <w:pPr>
        <w:shd w:val="clear" w:color="auto" w:fill="C5C9AB"/>
        <w:spacing w:after="0" w:line="240" w:lineRule="auto"/>
        <w:rPr>
          <w:rFonts w:ascii="Arial" w:eastAsia="Times New Roman" w:hAnsi="Arial" w:cs="Arial"/>
          <w:color w:val="18191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181910"/>
          <w:sz w:val="18"/>
          <w:szCs w:val="18"/>
          <w:lang w:eastAsia="ru-RU"/>
        </w:rPr>
        <w:t>ср, 2015-05-20 22:04 | SergeChel</w:t>
      </w:r>
    </w:p>
    <w:p w14:paraId="5924289D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b/>
          <w:bCs/>
          <w:color w:val="5F6440"/>
          <w:sz w:val="18"/>
          <w:szCs w:val="18"/>
          <w:lang w:eastAsia="ru-RU"/>
        </w:rPr>
        <w:t>SQLite.Net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– это любительский проект с открытым программным кодом, ставящий своей целью реализацию работы с движком локально хранимых баз данных SQLite посредством обработки данных на уровне их объектных моделей. В идеологии SQLite.Net каждая модель данных – это отдельный объект, со своими свойствами и методами, низкоуровневую же часть работы с данными SQLite.Net берет на себя.</w:t>
      </w:r>
    </w:p>
    <w:p w14:paraId="5B36FBE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Логика работы SQLite.Net реализована в файлах с исходным кодом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SQLite.cs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и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SQLiteAsync.cs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которые добавляются непосредственно в состав разрабатываемого проекта. Библиотеки движка SQLite также должны быть включены в состав проекта, либо дистрибутив SQLite должен быть установлен в целевой системе.</w:t>
      </w:r>
    </w:p>
    <w:p w14:paraId="676ACA32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Простейший способ включить файлы SQLite.Net в состав своего проекта – воспользоваться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менеджером пакетов NuGet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входящим в состав Visual Studio. Для этого необходимо открыть контекстное меню проекта в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Solution Explorer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выбрать пункт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Manage NuGet Packages…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далее в открывшемся окне NuGet переключиться в раздел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Online/All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и выполнить поиск по ключевому слову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Из результатов поиска вам необходимо выбрать и установить пакет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sqlite-net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а также пакет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System.Data.SQLite (x86/x64)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в том случае, если вы ходите сразу добавить библиотеки SQLite в свой проект.</w:t>
      </w:r>
    </w:p>
    <w:p w14:paraId="06DBD4FB" w14:textId="5F658A3E" w:rsidR="00931604" w:rsidRPr="00931604" w:rsidRDefault="00931604" w:rsidP="00931604">
      <w:pPr>
        <w:shd w:val="clear" w:color="auto" w:fill="C5C9AB"/>
        <w:spacing w:after="150" w:line="240" w:lineRule="auto"/>
        <w:jc w:val="center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noProof/>
          <w:color w:val="365620"/>
          <w:sz w:val="18"/>
          <w:szCs w:val="18"/>
          <w:lang w:eastAsia="ru-RU"/>
        </w:rPr>
        <w:drawing>
          <wp:inline distT="0" distB="0" distL="0" distR="0" wp14:anchorId="2BD817E8" wp14:editId="4ADB7007">
            <wp:extent cx="5238750" cy="2066925"/>
            <wp:effectExtent l="0" t="0" r="0" b="9525"/>
            <wp:docPr id="1" name="Рисунок 1" descr="Использование SQLite.Net в C#: Добавление в проект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SQLite.Net в C#: Добавление в проект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5B7A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Также можно скачать файлы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SQLite.cs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и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SQLiteAsync.cs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с ресурса </w:t>
      </w:r>
      <w:hyperlink r:id="rId9" w:tgtFrame="_blank" w:history="1">
        <w:r w:rsidRPr="00931604">
          <w:rPr>
            <w:rFonts w:ascii="Arial" w:eastAsia="Times New Roman" w:hAnsi="Arial" w:cs="Arial"/>
            <w:color w:val="365620"/>
            <w:sz w:val="18"/>
            <w:szCs w:val="18"/>
            <w:u w:val="single"/>
            <w:lang w:eastAsia="ru-RU"/>
          </w:rPr>
          <w:t>https://github.com/praeclarum/sqlite-net</w:t>
        </w:r>
      </w:hyperlink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и вручную добавить в состав разрабатываемого проекта.</w:t>
      </w:r>
    </w:p>
    <w:p w14:paraId="4F703D4C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Работа с данными</w:t>
      </w:r>
    </w:p>
    <w:p w14:paraId="1FEC6E9E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Первым делом, необходимо добавить в начало программного кода своего проекта директиву:</w:t>
      </w:r>
    </w:p>
    <w:p w14:paraId="4C5C6D5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using SQLite;</w:t>
      </w:r>
    </w:p>
    <w:p w14:paraId="10DBFA41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Центральным классом SQLite.Net является класс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SQLiteConnection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Для создания нового объекта этого класса используется конструктор с несколькими параметрами:</w:t>
      </w:r>
    </w:p>
    <w:p w14:paraId="621C39F2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db = new SQLiteConnection("filename.db", true);</w:t>
      </w:r>
    </w:p>
    <w:p w14:paraId="6FE7EACD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// do your work here</w:t>
      </w:r>
    </w:p>
    <w:p w14:paraId="2F27BE46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db.Dispose();</w:t>
      </w:r>
    </w:p>
    <w:p w14:paraId="22BB4A64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 окончании работы желательно вызывать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Dispose()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На случай исключительных ситуаций необходимо использовать конструкции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try…catch…finally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для обеспечения обязательного вызова этого метода. Если есть возможность, то лучше всего использовать оператор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using()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0621925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using(var db = new SQLiteConnection("filename.db", true))</w:t>
      </w:r>
    </w:p>
    <w:p w14:paraId="50F77C9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{</w:t>
      </w:r>
    </w:p>
    <w:p w14:paraId="417402D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// do your work here</w:t>
      </w:r>
    </w:p>
    <w:p w14:paraId="1A9E360C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</w:t>
      </w:r>
    </w:p>
    <w:p w14:paraId="428C1D76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качестве входящего параметра при создании объекта класса SQLiteConnection передается имя файла базы данных, а также способ хранения даты и времени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storeDateTimeAsTicks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Если в данном параметре передано значение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true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то дата и время будут храниться в виде тиков, если передано значение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false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или параметр не указан, то значение будут храниться в текстовом виде.</w:t>
      </w:r>
    </w:p>
    <w:p w14:paraId="14530D10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Также в конструкторе можно задать набор опций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SQLiteOpenFlags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наиболее интересными из которых являются следующие:</w:t>
      </w:r>
    </w:p>
    <w:p w14:paraId="5128E671" w14:textId="77777777" w:rsidR="00931604" w:rsidRPr="00931604" w:rsidRDefault="00931604" w:rsidP="00931604">
      <w:pPr>
        <w:numPr>
          <w:ilvl w:val="0"/>
          <w:numId w:val="1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ReadOnly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только чтение данных;</w:t>
      </w:r>
    </w:p>
    <w:p w14:paraId="291D6FC5" w14:textId="77777777" w:rsidR="00931604" w:rsidRPr="00931604" w:rsidRDefault="00931604" w:rsidP="00931604">
      <w:pPr>
        <w:numPr>
          <w:ilvl w:val="0"/>
          <w:numId w:val="1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lastRenderedPageBreak/>
        <w:t>ReadWrite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чтение/запись данных;</w:t>
      </w:r>
    </w:p>
    <w:p w14:paraId="69558F90" w14:textId="77777777" w:rsidR="00931604" w:rsidRPr="00931604" w:rsidRDefault="00931604" w:rsidP="00931604">
      <w:pPr>
        <w:numPr>
          <w:ilvl w:val="0"/>
          <w:numId w:val="1"/>
        </w:numPr>
        <w:shd w:val="clear" w:color="auto" w:fill="C5C9AB"/>
        <w:spacing w:before="48" w:after="150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Create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если файл с указанным именем отсутствует, то создавать новый файл данных.</w:t>
      </w:r>
    </w:p>
    <w:p w14:paraId="12716D9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 умолчанию конструктор использует опции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SQLiteOpenFlags.ReadWrite | SQLiteOpenFlags.Create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Таким образом, если необходимо открыть файл с данными только для чтения, то можно использовать конструктор:</w:t>
      </w:r>
    </w:p>
    <w:p w14:paraId="2486116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db = new SQLiteConnection("filename.db", SQLiteOpenFlags.ReadOnly, true);</w:t>
      </w:r>
    </w:p>
    <w:p w14:paraId="46554958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Создание структуры базы данных</w:t>
      </w:r>
    </w:p>
    <w:p w14:paraId="50EB9B05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наглядности создадим следующий класс:</w:t>
      </w:r>
    </w:p>
    <w:p w14:paraId="79A6F7C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class Person</w:t>
      </w:r>
    </w:p>
    <w:p w14:paraId="157CEC9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{</w:t>
      </w:r>
    </w:p>
    <w:p w14:paraId="748CCEB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[PrimaryKey, AutoIncrement, Unique]</w:t>
      </w:r>
    </w:p>
    <w:p w14:paraId="58E24FD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int Id { get; set; }</w:t>
      </w:r>
    </w:p>
    <w:p w14:paraId="7D1DC88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7AA3436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[MaxLength(30), NotNull]</w:t>
      </w:r>
    </w:p>
    <w:p w14:paraId="645CB3C8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string FirstName { get; set; }</w:t>
      </w:r>
    </w:p>
    <w:p w14:paraId="5369EDE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21D78BA2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[MaxLength(30), NotNull]</w:t>
      </w:r>
    </w:p>
    <w:p w14:paraId="651496D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string LastName { get; set; }</w:t>
      </w:r>
    </w:p>
    <w:p w14:paraId="61EBEA3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3285CCC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[NotNull]</w:t>
      </w:r>
    </w:p>
    <w:p w14:paraId="520CAA2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DateTime BirthDate { get; set; }</w:t>
      </w:r>
    </w:p>
    <w:p w14:paraId="4AE79FA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32E4F0E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[Ignore]</w:t>
      </w:r>
    </w:p>
    <w:p w14:paraId="13FADE4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string FullName { </w:t>
      </w:r>
    </w:p>
    <w:p w14:paraId="1A2F310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get </w:t>
      </w:r>
    </w:p>
    <w:p w14:paraId="1F779E9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{ </w:t>
      </w:r>
    </w:p>
    <w:p w14:paraId="4B0C260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return string.Format(</w:t>
      </w:r>
    </w:p>
    <w:p w14:paraId="2C1AC6B6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    "{0} {1}", </w:t>
      </w:r>
    </w:p>
    <w:p w14:paraId="1A45FF7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    LastName, </w:t>
      </w:r>
    </w:p>
    <w:p w14:paraId="0A677AA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    FirstName</w:t>
      </w:r>
    </w:p>
    <w:p w14:paraId="3ED88E5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); </w:t>
      </w:r>
    </w:p>
    <w:p w14:paraId="14D9724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} </w:t>
      </w:r>
    </w:p>
    <w:p w14:paraId="7500E88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}</w:t>
      </w:r>
    </w:p>
    <w:p w14:paraId="3EE45BE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59A5976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public override string ToString()</w:t>
      </w:r>
    </w:p>
    <w:p w14:paraId="40AF6F3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{</w:t>
      </w:r>
    </w:p>
    <w:p w14:paraId="254A6E6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return string.Format(</w:t>
      </w:r>
    </w:p>
    <w:p w14:paraId="337AC5C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"{0}: {1} {2}", </w:t>
      </w:r>
    </w:p>
    <w:p w14:paraId="08015083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Id, </w:t>
      </w:r>
    </w:p>
    <w:p w14:paraId="357A6B6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FullName, </w:t>
      </w:r>
    </w:p>
    <w:p w14:paraId="347863D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    BirthDate.ToString("dd-MM-yyyy")</w:t>
      </w:r>
    </w:p>
    <w:p w14:paraId="099B9CEE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    );</w:t>
      </w:r>
    </w:p>
    <w:p w14:paraId="31E01E2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}</w:t>
      </w:r>
    </w:p>
    <w:p w14:paraId="7DF22AF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</w:t>
      </w:r>
    </w:p>
    <w:p w14:paraId="4E6638CA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Свойства класса могут содержать предопределенные атрибуты, которые являются инструкциями для создания структуры таблицы в будущей базе данных. Наиболее существенными атрибутами являются:</w:t>
      </w:r>
    </w:p>
    <w:p w14:paraId="429D841C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[PrimaryKey]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целочисленное значение будет использоваться для хранения значений первичного ключа;</w:t>
      </w:r>
    </w:p>
    <w:p w14:paraId="2FE20123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[AutoIncrement]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целочисленное значение будет автоматически увеличиваться при добавлении новых записей в таблицу;</w:t>
      </w:r>
    </w:p>
    <w:p w14:paraId="0C5262D3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[Unique]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для данных значений будет выполняться контроль уникальности;</w:t>
      </w:r>
    </w:p>
    <w:p w14:paraId="4FA5FA97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[MaxLength]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задает ограничение для максимальной длины сохраняемого текстового значения;</w:t>
      </w:r>
    </w:p>
    <w:p w14:paraId="2D8B46B4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[Indexed]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значения в данной колонке будут проиндексированы;</w:t>
      </w:r>
    </w:p>
    <w:p w14:paraId="532424AE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48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t>[NotNull]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для значений данной колонки будет выполняться контроль на уникальность;</w:t>
      </w:r>
    </w:p>
    <w:p w14:paraId="2CA01761" w14:textId="77777777" w:rsidR="00931604" w:rsidRPr="00931604" w:rsidRDefault="00931604" w:rsidP="00931604">
      <w:pPr>
        <w:numPr>
          <w:ilvl w:val="0"/>
          <w:numId w:val="2"/>
        </w:numPr>
        <w:shd w:val="clear" w:color="auto" w:fill="C5C9AB"/>
        <w:spacing w:before="48" w:after="150" w:line="288" w:lineRule="atLeast"/>
        <w:ind w:left="1455"/>
        <w:rPr>
          <w:rFonts w:ascii="Arial" w:eastAsia="Times New Roman" w:hAnsi="Arial" w:cs="Arial"/>
          <w:color w:val="101A0F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i/>
          <w:iCs/>
          <w:color w:val="101A0F"/>
          <w:sz w:val="18"/>
          <w:szCs w:val="18"/>
          <w:lang w:eastAsia="ru-RU"/>
        </w:rPr>
        <w:lastRenderedPageBreak/>
        <w:t>[Ignore]</w:t>
      </w:r>
      <w:r w:rsidRPr="00931604">
        <w:rPr>
          <w:rFonts w:ascii="Arial" w:eastAsia="Times New Roman" w:hAnsi="Arial" w:cs="Arial"/>
          <w:color w:val="101A0F"/>
          <w:sz w:val="18"/>
          <w:szCs w:val="18"/>
          <w:lang w:eastAsia="ru-RU"/>
        </w:rPr>
        <w:t> – свойство класса с данным атрибутом будет игнорироваться при работе с базой данных.</w:t>
      </w:r>
    </w:p>
    <w:p w14:paraId="14ADBADC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создания новой таблицы в базе данных используется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CreateTable()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SQLiteConnection, например:</w:t>
      </w:r>
    </w:p>
    <w:p w14:paraId="67E63C7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db.CreateTable&lt;Person&gt;();</w:t>
      </w:r>
    </w:p>
    <w:p w14:paraId="06ABC54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или</w:t>
      </w:r>
    </w:p>
    <w:p w14:paraId="06BC194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db.CreateTable(typeof(Person));</w:t>
      </w:r>
    </w:p>
    <w:p w14:paraId="79225C2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уничтожения таблицы используется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DropTable()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3636608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db.DropTable&lt;Person&gt;();</w:t>
      </w:r>
    </w:p>
    <w:p w14:paraId="5F2291A1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Добавление данных</w:t>
      </w:r>
    </w:p>
    <w:p w14:paraId="4C39C539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добавления данных в таблицу используется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Insert()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SQLiteConnection:</w:t>
      </w:r>
    </w:p>
    <w:p w14:paraId="5F4FFF96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var person = new Person { </w:t>
      </w:r>
    </w:p>
    <w:p w14:paraId="1B0CFC3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FirstName = "John", </w:t>
      </w:r>
    </w:p>
    <w:p w14:paraId="5C34212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LastName  = "Doe", </w:t>
      </w:r>
    </w:p>
    <w:p w14:paraId="56E8628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BirthDate = DateTime.Parse("01.12.1980") </w:t>
      </w:r>
    </w:p>
    <w:p w14:paraId="2C17D57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};</w:t>
      </w:r>
    </w:p>
    <w:p w14:paraId="29641D1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db.Insert(person);</w:t>
      </w:r>
    </w:p>
    <w:p w14:paraId="00BC579E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Метод принимает в качестве входящего параметра непосредственно добавляемый объект, а возвращает автоматически созданное значение первичного ключа.</w:t>
      </w:r>
    </w:p>
    <w:p w14:paraId="547A0996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Также можно добавить сразу набор записей, передав какой-либо набор данных с интерфейсом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IEnumerable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например,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List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68CE9A6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people = new List&lt;Person&gt;();</w:t>
      </w:r>
    </w:p>
    <w:p w14:paraId="59056D3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people.Add(new Person { </w:t>
      </w:r>
    </w:p>
    <w:p w14:paraId="403B484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FirstName = "Elena", </w:t>
      </w:r>
    </w:p>
    <w:p w14:paraId="3D514E5F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LastName  = "Petrova", </w:t>
      </w:r>
    </w:p>
    <w:p w14:paraId="7338664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BirthDate = DateTime.Parse("11.06.1991") </w:t>
      </w:r>
    </w:p>
    <w:p w14:paraId="55B8B4D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});</w:t>
      </w:r>
    </w:p>
    <w:p w14:paraId="29FE907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db.InsertAll(people);</w:t>
      </w:r>
    </w:p>
    <w:p w14:paraId="25F928CE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результате выполнения данного метода возвращается количество добавленных записей.</w:t>
      </w:r>
    </w:p>
    <w:p w14:paraId="629F3F2D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Также стоит отметить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InsertOrReplace()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Этот метод при добавлении нового объекта в базу данных проверяет наличие совпадений его свойств, помеченных атрибутом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[Unique]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с уже существующими записями и, в случае обнаружения совпадений, удаляет их. В результате своего выполнения метод возвращает количество замененных таким образом объектов.</w:t>
      </w:r>
    </w:p>
    <w:p w14:paraId="1247811C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Изменение данных</w:t>
      </w:r>
    </w:p>
    <w:p w14:paraId="5C30C7E4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обновления данных используется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Update()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SQLiteConnection. В качестве параметра в него передается обновляемый объект:</w:t>
      </w:r>
    </w:p>
    <w:p w14:paraId="567162EC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db.Update(person);</w:t>
      </w:r>
    </w:p>
    <w:p w14:paraId="56ECE38E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 аналогии с внесением данных, также можно обновить сразу несколько объектов, передав их список в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UpdateAll()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58E2A70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db.UpdateAll(people);</w:t>
      </w:r>
    </w:p>
    <w:p w14:paraId="0A2EE60E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Удаление данных</w:t>
      </w:r>
    </w:p>
    <w:p w14:paraId="443C5C23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Удалить запись из таблицы можно вызовом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Delete&lt;&gt;()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SQLiteConnection, в качестве параметра передается идентификатор удаляемого объекта:</w:t>
      </w:r>
    </w:p>
    <w:p w14:paraId="5AA7754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db.Delete&lt;Person&gt;(onePerson.Id);</w:t>
      </w:r>
    </w:p>
    <w:p w14:paraId="654AA7A3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Полностью удалить данные из таблицы можно методом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DeleteAll&lt;&gt;()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7C0E14A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db.DeleteAll&lt;Person&gt;();</w:t>
      </w:r>
    </w:p>
    <w:p w14:paraId="433BD902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lastRenderedPageBreak/>
        <w:t>Работа с данными</w:t>
      </w:r>
    </w:p>
    <w:p w14:paraId="6A01095A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Простейший способ считать отдельную запись из базы данных – использовать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Get&lt;&gt;()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SQLiteConnection:</w:t>
      </w:r>
    </w:p>
    <w:p w14:paraId="44D0A38D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 = db.Get&lt;Person&gt;(0);</w:t>
      </w:r>
    </w:p>
    <w:p w14:paraId="131F3A9B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качестве входящего параметра метод принимает идентификатор записи, в результате своего выполнения возвращает данные сразу в виде объекта.</w:t>
      </w:r>
    </w:p>
    <w:p w14:paraId="301812BE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более продвинутой работы с данными предназначен класс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TableQuery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возвращаемый методом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Table&lt;&gt;()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SQLiteConnection:</w:t>
      </w:r>
    </w:p>
    <w:p w14:paraId="2693D2F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persons = db.Table&lt;Person&gt;();</w:t>
      </w:r>
    </w:p>
    <w:p w14:paraId="10116D0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Класс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TableQuery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реализует синтерфейс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IEnumerable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следовательно мы может считать данные последовательным перебором:</w:t>
      </w:r>
    </w:p>
    <w:p w14:paraId="079085D4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persons = db.Table&lt;Person&gt;();</w:t>
      </w:r>
    </w:p>
    <w:p w14:paraId="4E6AD927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foreach (var person in persons)</w:t>
      </w:r>
    </w:p>
    <w:p w14:paraId="74197D6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{</w:t>
      </w:r>
    </w:p>
    <w:p w14:paraId="10ED39F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Console.WriteLine(person.ToString());</w:t>
      </w:r>
    </w:p>
    <w:p w14:paraId="77D51596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</w:t>
      </w:r>
    </w:p>
    <w:p w14:paraId="44AA146D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классе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TableQuery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реализовано довольно много полезных методов для работы с данными, полный обзор которых выходит за рамки данной статьи, однако можно отметить ряд наиболее полезных.</w:t>
      </w:r>
    </w:p>
    <w:p w14:paraId="4BDE7A0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Получить количество записей в таблице можно 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Count()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30FC55F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int count = db.Table&lt;Person&gt;().Count();</w:t>
      </w:r>
    </w:p>
    <w:p w14:paraId="5B7B4630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Проверить наличие объекта в таблице можно 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Contains&lt;&gt;()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23408EA2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bool isThere  = db.Table&lt;Person&gt;().Contains&lt;Person&gt;(person);</w:t>
      </w:r>
    </w:p>
    <w:p w14:paraId="7EACA59A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Получить значение по идентификатору можно 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ElementAt&lt;&gt;()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405A1376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 = db.Table&lt;Person&gt;().ElementAt&lt;Person&gt;(0);</w:t>
      </w:r>
    </w:p>
    <w:p w14:paraId="5AA95BED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Класс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TableQuery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также дает возможность получать данные с помощью запросов LINQ:</w:t>
      </w:r>
    </w:p>
    <w:p w14:paraId="2E386692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 = from s in conn.Table&lt;Person&gt;()</w:t>
      </w:r>
    </w:p>
    <w:p w14:paraId="44C3AFD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where s.LastName.StartsWith("D")</w:t>
      </w:r>
    </w:p>
    <w:p w14:paraId="223E1C9B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 xml:space="preserve">    select s;</w:t>
      </w:r>
    </w:p>
    <w:p w14:paraId="43DC3B0D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того чтобы получить данные с помощью SQL-запросов, можно использовать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Query&lt;&gt;()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класса SQLiteConnection:</w:t>
      </w:r>
    </w:p>
    <w:p w14:paraId="72D24C4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persons = db.Query&lt;Person&gt;("SELECT * FROM Person");</w:t>
      </w:r>
    </w:p>
    <w:p w14:paraId="08C4D826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результате выполнения запроса будет возвращен список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List&lt;&gt;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с выбранными данными, уже преобразованными в объекты.</w:t>
      </w:r>
    </w:p>
    <w:p w14:paraId="02A4DEA2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Если SQL-запрос предполагает возвращение единственного значения, то можно использовать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ExecuteScalar&lt;&gt;()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09FDA281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var person = db.ExecuteScalar&lt;Person&gt;("SELECT * FROM Person WHERE Id = 0");</w:t>
      </w:r>
    </w:p>
    <w:p w14:paraId="624FE470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int count = db.ExecuteScalar&lt;int&gt;("SELECT count(*) FROM Person WHERE Id &lt; 3");</w:t>
      </w:r>
    </w:p>
    <w:p w14:paraId="2DFB88A7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выполнения SQL-команд, не предполагающих возврата каких-либо данных можно использовать метод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Execute()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25B62F68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db.Execute("DROP TABLE Person");</w:t>
      </w:r>
    </w:p>
    <w:p w14:paraId="59458039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</w:p>
    <w:p w14:paraId="5A54E392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db.Execute("DELETE FROM Person WHERE Id = ?", new object[1] {0});</w:t>
      </w:r>
    </w:p>
    <w:p w14:paraId="05AB4237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Транзакции</w:t>
      </w:r>
    </w:p>
    <w:p w14:paraId="1617FA38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Для реализации транзакционности в простейшем случае рекомендуется использовать следующую конструкцию:</w:t>
      </w:r>
    </w:p>
    <w:p w14:paraId="30E6FFB3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db.RunInTransaction(() =&gt;</w:t>
      </w:r>
    </w:p>
    <w:p w14:paraId="28EC4933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{</w:t>
      </w:r>
    </w:p>
    <w:p w14:paraId="0BC0F4D5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lastRenderedPageBreak/>
        <w:t xml:space="preserve">   // your code here</w:t>
      </w:r>
    </w:p>
    <w:p w14:paraId="047D57EA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});</w:t>
      </w:r>
    </w:p>
    <w:p w14:paraId="57A258E4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Ваш код внутри этой обертки будет выполняться в рамках транзакции, в случае возникновения исключительной ситуации будет произведен откат, а по факту успешного выполнения кода транзакция будет зафиксирована.</w:t>
      </w:r>
    </w:p>
    <w:p w14:paraId="0A38F51A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Если же необходимо более гибкое решение, то SQLite.Net предоставляет ряд методов для реализации данной задачи. Начало транзакции запускается вызовом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BeginTransaction()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, а завершение транзакции методом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Commit()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. Откат транзакции выполняется 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Rollback()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461FAADB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В процессе выполнения транзакции можно фиксировать промежуточные точки методом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SaveTransactionPoint()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:</w:t>
      </w:r>
    </w:p>
    <w:p w14:paraId="47EA672E" w14:textId="77777777" w:rsidR="00931604" w:rsidRPr="00931604" w:rsidRDefault="00931604" w:rsidP="00931604">
      <w:pPr>
        <w:shd w:val="clear" w:color="auto" w:fill="C5C9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</w:pPr>
      <w:r w:rsidRPr="00931604">
        <w:rPr>
          <w:rFonts w:ascii="Courier New" w:eastAsia="Times New Roman" w:hAnsi="Courier New" w:cs="Courier New"/>
          <w:color w:val="5F6440"/>
          <w:sz w:val="20"/>
          <w:szCs w:val="20"/>
          <w:lang w:eastAsia="ru-RU"/>
        </w:rPr>
        <w:t>string saved = db.SaveTransactionPoint();</w:t>
      </w:r>
    </w:p>
    <w:p w14:paraId="06851E77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RollbackTo(saved)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можно откатить транзакцию до заданной точки, а с помощью метода </w:t>
      </w:r>
      <w:r w:rsidRPr="00931604">
        <w:rPr>
          <w:rFonts w:ascii="Arial" w:eastAsia="Times New Roman" w:hAnsi="Arial" w:cs="Arial"/>
          <w:i/>
          <w:iCs/>
          <w:color w:val="5F6440"/>
          <w:sz w:val="18"/>
          <w:szCs w:val="18"/>
          <w:lang w:eastAsia="ru-RU"/>
        </w:rPr>
        <w:t>Release(saved)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– зафиксировать транзакцию до указанной точки.</w:t>
      </w:r>
    </w:p>
    <w:p w14:paraId="3BEE6B09" w14:textId="77777777" w:rsidR="00931604" w:rsidRPr="00931604" w:rsidRDefault="00931604" w:rsidP="00931604">
      <w:pPr>
        <w:shd w:val="clear" w:color="auto" w:fill="C5C9AB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31E0B"/>
          <w:sz w:val="21"/>
          <w:szCs w:val="21"/>
          <w:lang w:eastAsia="ru-RU"/>
        </w:rPr>
      </w:pPr>
      <w:r w:rsidRPr="00931604">
        <w:rPr>
          <w:rFonts w:ascii="Arial" w:eastAsia="Times New Roman" w:hAnsi="Arial" w:cs="Arial"/>
          <w:color w:val="131E0B"/>
          <w:sz w:val="21"/>
          <w:szCs w:val="21"/>
          <w:lang w:eastAsia="ru-RU"/>
        </w:rPr>
        <w:t>Заключение</w:t>
      </w:r>
    </w:p>
    <w:p w14:paraId="448D0DC3" w14:textId="77777777" w:rsidR="00931604" w:rsidRPr="00931604" w:rsidRDefault="00931604" w:rsidP="00931604">
      <w:pPr>
        <w:shd w:val="clear" w:color="auto" w:fill="C5C9AB"/>
        <w:spacing w:after="150" w:line="240" w:lineRule="auto"/>
        <w:jc w:val="both"/>
        <w:rPr>
          <w:rFonts w:ascii="Arial" w:eastAsia="Times New Roman" w:hAnsi="Arial" w:cs="Arial"/>
          <w:color w:val="5F6440"/>
          <w:sz w:val="18"/>
          <w:szCs w:val="18"/>
          <w:lang w:eastAsia="ru-RU"/>
        </w:rPr>
      </w:pPr>
      <w:r w:rsidRPr="00931604">
        <w:rPr>
          <w:rFonts w:ascii="Arial" w:eastAsia="Times New Roman" w:hAnsi="Arial" w:cs="Arial"/>
          <w:b/>
          <w:bCs/>
          <w:color w:val="5F6440"/>
          <w:sz w:val="18"/>
          <w:szCs w:val="18"/>
          <w:lang w:eastAsia="ru-RU"/>
        </w:rPr>
        <w:t>SQLite.Net</w:t>
      </w:r>
      <w:r w:rsidRPr="00931604">
        <w:rPr>
          <w:rFonts w:ascii="Arial" w:eastAsia="Times New Roman" w:hAnsi="Arial" w:cs="Arial"/>
          <w:color w:val="5F6440"/>
          <w:sz w:val="18"/>
          <w:szCs w:val="18"/>
          <w:lang w:eastAsia="ru-RU"/>
        </w:rPr>
        <w:t> позволяет разработчику быстро и комфортно реализовать работу с локально хранимыми данными за счет абстрагирования от низкоуровневой части реализации данной задачи. Данный подход может быть полезным для реализации небольших приложений, в частности мобильных, где нет нужды в сложных объектных моделях данных, а также не требуется обработка очень больших объемов данных. В противном случае лучше все же собраться с силами и работать напрямую с несравненно более богатым и гибким функционалом SQLite. Нужно четко осознать, что SQLite.Net не творит что-то чудесное внутри себя, а просто пытается автоматически формировать необходимые SQL-команды для работы с данными, при этом в сложных случаях движок вполне может принять решение загрузить в приложение ВСЕ данные из целевой таблицы и работать с ними уже внутри приложения.</w:t>
      </w:r>
    </w:p>
    <w:p w14:paraId="18D18217" w14:textId="77777777" w:rsidR="00E33197" w:rsidRDefault="00E33197"/>
    <w:sectPr w:rsidR="00E33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C1351"/>
    <w:multiLevelType w:val="multilevel"/>
    <w:tmpl w:val="8FC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6D26"/>
    <w:multiLevelType w:val="multilevel"/>
    <w:tmpl w:val="169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B"/>
    <w:rsid w:val="0078002B"/>
    <w:rsid w:val="00931604"/>
    <w:rsid w:val="00E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13C80-53B9-4956-A9A1-6805F873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1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316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16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31604"/>
    <w:rPr>
      <w:color w:val="0000FF"/>
      <w:u w:val="single"/>
    </w:rPr>
  </w:style>
  <w:style w:type="character" w:customStyle="1" w:styleId="art-postheader">
    <w:name w:val="art-postheader"/>
    <w:basedOn w:val="a0"/>
    <w:rsid w:val="00931604"/>
  </w:style>
  <w:style w:type="paragraph" w:styleId="HTML">
    <w:name w:val="HTML Preformatted"/>
    <w:basedOn w:val="a"/>
    <w:link w:val="HTML0"/>
    <w:uiPriority w:val="99"/>
    <w:semiHidden/>
    <w:unhideWhenUsed/>
    <w:rsid w:val="00931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6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92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878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9379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4807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37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4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697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65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4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40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05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726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7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3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3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50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71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73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63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48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649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62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834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569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39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47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28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607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359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137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561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63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787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3704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81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43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52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09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015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21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81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110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27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103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907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51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85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93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13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886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396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06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60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72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32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73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895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510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784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339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223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57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001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33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7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1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305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09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305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63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630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582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44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116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6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08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ergechel.info/sites/default/files/pubs/sqlite/sqlite-net-ad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gechel.info/ru/content/using-sqllite-with-c-sharp-part-4-sqlite-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ergechel.info/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eclarum/sqlite-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</cp:revision>
  <dcterms:created xsi:type="dcterms:W3CDTF">2021-03-29T05:52:00Z</dcterms:created>
  <dcterms:modified xsi:type="dcterms:W3CDTF">2021-03-29T05:52:00Z</dcterms:modified>
</cp:coreProperties>
</file>