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BORRADOR — apoyo informativo, no constituye asesoría legal. Revisar y completar los campos entre corchetes [ ] antes de radicar.</w:t>
      </w:r>
    </w:p>
    <w:p>
      <w:pPr>
        <w:spacing w:after="300" w:before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Medellín, [___] de [______] de 2026</w:t>
      </w:r>
    </w:p>
    <w:p>
      <w:pPr>
        <w:spacing w:after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Señores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SUBSECRETARÍA DE CATASTRO — SECRETARÍA DE GESTIÓN Y CONTROL TERRITORIAL</w:t>
      </w:r>
    </w:p>
    <w:p>
      <w:pPr>
        <w:spacing w:after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Alcaldía de Medellín</w:t>
      </w:r>
    </w:p>
    <w:p>
      <w:pPr>
        <w:spacing w:after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Centro Administrativo Municipal (CAM), Calle 44 N.° 52-165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sz w:val="22"/>
          <w:szCs w:val="22"/>
        </w:rPr>
        <w:t xml:space="preserve">Derecho de petición (Art. 23 C.P. y Ley 1755 de 2015) — solicitud de copia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Resolución No. 941 de 2017</w:t>
      </w:r>
      <w:r>
        <w:rPr>
          <w:rFonts w:ascii="Calibri" w:cs="Calibri" w:eastAsia="Calibri" w:hAnsi="Calibri"/>
          <w:sz w:val="22"/>
          <w:szCs w:val="22"/>
        </w:rPr>
        <w:t xml:space="preserve"> (mutación catastral de tercera clase).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Yo,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COMPLETO]</w:t>
      </w:r>
      <w:r>
        <w:rPr>
          <w:rFonts w:ascii="Calibri" w:cs="Calibri" w:eastAsia="Calibri" w:hAnsi="Calibri"/>
          <w:sz w:val="22"/>
          <w:szCs w:val="22"/>
        </w:rPr>
        <w:t xml:space="preserve">, identificada con cédula de ciudadanía 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[___]</w:t>
      </w:r>
      <w:r>
        <w:rPr>
          <w:rFonts w:ascii="Calibri" w:cs="Calibri" w:eastAsia="Calibri" w:hAnsi="Calibri"/>
          <w:sz w:val="22"/>
          <w:szCs w:val="22"/>
        </w:rPr>
        <w:t xml:space="preserve">, en mi calidad de [promitente compradora / interesada] del inmueble abajo identificado, respetuosamente me dirijo a ustedes en relación con el siguiente predio: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Inmueble</w:t>
            </w:r>
          </w:p>
        </w:tc>
        <w:tc>
          <w:tcPr>
            <w:tcW w:type="dxa" w:w="6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Apartamento 9844, Torre 7, Piso -2 — Urbanización El Tirol 3, Medellín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Matrícula inmobiliaria</w:t>
            </w:r>
          </w:p>
        </w:tc>
        <w:tc>
          <w:tcPr>
            <w:tcW w:type="dxa" w:w="6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01N-5433424 (ORIP Medellín Zona Norte)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Código catastral (CBML)</w:t>
            </w:r>
          </w:p>
        </w:tc>
        <w:tc>
          <w:tcPr>
            <w:tcW w:type="dxa" w:w="6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050010007609800380326901980044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NUPRE</w:t>
            </w:r>
          </w:p>
        </w:tc>
        <w:tc>
          <w:tcPr>
            <w:tcW w:type="dxa" w:w="6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AAB0094JMCE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Dirección</w:t>
            </w:r>
          </w:p>
        </w:tc>
        <w:tc>
          <w:tcPr>
            <w:tcW w:type="dxa" w:w="6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[___]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Propietaria inscrita</w:t>
            </w:r>
          </w:p>
        </w:tc>
        <w:tc>
          <w:tcPr>
            <w:tcW w:type="dxa" w:w="6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María Villaly Montoya Serna, C.C. 43.491.607</w:t>
            </w:r>
          </w:p>
        </w:tc>
      </w:tr>
    </w:tbl>
    <w:p>
      <w:pPr>
        <w:spacing w:befor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PETICIONES: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Expedir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copia íntegra de la Resolución No. 941 de 2017</w:t>
      </w:r>
      <w:r>
        <w:rPr>
          <w:rFonts w:ascii="Calibri" w:cs="Calibri" w:eastAsia="Calibri" w:hAnsi="Calibri"/>
          <w:sz w:val="22"/>
          <w:szCs w:val="22"/>
        </w:rPr>
        <w:t xml:space="preserve">, mediante la cual se inscribió en el catastro municipal la mutación de tercera clase que figura en la ficha catastral del predio identificado.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Certificar el tipo de mutación inscrita, su fecha de inscripción y sus efectos sobre la ficha y el avalúo catastral del predio.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Expedir copia de los antecedentes del expediente de dicha mutación (informes técnicos, actas de visita, planos), si los hubiere.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Expedir el boletín / certificado catastral vigente del predio (ficha y avalúo catastral actual).</w:t>
      </w:r>
    </w:p>
    <w:p>
      <w:pPr>
        <w:spacing w:before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FUNDAMENTO: </w:t>
      </w:r>
      <w:r>
        <w:rPr>
          <w:rFonts w:ascii="Calibri" w:cs="Calibri" w:eastAsia="Calibri" w:hAnsi="Calibri"/>
          <w:sz w:val="22"/>
          <w:szCs w:val="22"/>
        </w:rPr>
        <w:t xml:space="preserve">Artículo 23 de la Constitución Política; artículos 13 y siguientes de la Ley 1755 de 2015 (la petición de copias de documentos debe resolverse en el término de diez (10) días hábiles); Ley 14 de 1983, Resolución IGAC 1149 de 2021 y demás normas catastrales concordantes.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INTERÉS: </w:t>
      </w:r>
      <w:r>
        <w:rPr>
          <w:rFonts w:ascii="Calibri" w:cs="Calibri" w:eastAsia="Calibri" w:hAnsi="Calibri"/>
          <w:sz w:val="22"/>
          <w:szCs w:val="22"/>
        </w:rPr>
        <w:t xml:space="preserve">Actúo como [promitente compradora del inmueble, según promesa de compraventa suscrita el ___ con la propietaria inscrita / autorizada por la propietaria], lo cual acredito con el documento anexo.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NOTIFICACIONES: </w:t>
      </w:r>
      <w:r>
        <w:rPr>
          <w:rFonts w:ascii="Calibri" w:cs="Calibri" w:eastAsia="Calibri" w:hAnsi="Calibri"/>
          <w:sz w:val="22"/>
          <w:szCs w:val="22"/>
        </w:rPr>
        <w:t xml:space="preserve">Autorizo notificaciones y respuesta al correo electrónico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sara.castrillonch@gmail.com</w:t>
      </w:r>
      <w:r>
        <w:rPr>
          <w:rFonts w:ascii="Calibri" w:cs="Calibri" w:eastAsia="Calibri" w:hAnsi="Calibri"/>
          <w:sz w:val="22"/>
          <w:szCs w:val="22"/>
        </w:rPr>
        <w:t xml:space="preserve">, teléfono [___], dirección [___].</w:t>
      </w:r>
    </w:p>
    <w:p>
      <w:pPr>
        <w:spacing w:after="600" w:befor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COMPLETO]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C.C. [___]</w:t>
      </w:r>
    </w:p>
    <w:p>
      <w:pPr>
        <w:spacing w:before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Anexos: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Copia de la cédula de ciudadanía.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Certificado de tradición y libertad, matrícula 01N-5433424.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[Promesa de compraventa / autorización de la propietaria], si aplica.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2026-07-18T04:38:20.618Z</dcterms:created>
  <dcterms:modified xsi:type="dcterms:W3CDTF">2026-07-18T04:38:20.619Z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