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PROMESA DE COMPRAVENTA DE BIEN INMUEBLE — APTO 9844 (venta a John Mario, crédito FNA)</w:t>
      </w:r>
    </w:p>
    <w:p>
      <w:pPr>
        <w:ind w:left="360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BORRADOR — apoyo informativo, NO asesoría legal/tributaria.</w:t>
      </w:r>
      <w:r>
        <w:rPr>
          <w:i/>
          <w:color w:val="555555"/>
        </w:rPr>
        <w:t xml:space="preserve"> Debe revisarlo</w:t>
      </w:r>
    </w:p>
    <w:p>
      <w:pPr>
        <w:ind w:left="360"/>
      </w:pPr>
      <w:r>
        <w:rPr>
          <w:i/>
          <w:color w:val="555555"/>
        </w:rPr>
        <w:t>el abogado y la notaría. Campos entre `[ ]` por completar.</w:t>
      </w:r>
    </w:p>
    <w:p>
      <w:r>
        <w:t>Entre los suscritos a saber:</w:t>
      </w:r>
    </w:p>
    <w:p>
      <w:r>
        <w:t xml:space="preserve">Por una parte, </w:t>
      </w:r>
      <w:r>
        <w:rPr>
          <w:b/>
        </w:rPr>
        <w:t>MARÍA VILLALY MONTOYA SERNA</w:t>
      </w:r>
      <w:r>
        <w:t>, mayor de edad, domiciliada en la</w:t>
      </w:r>
    </w:p>
    <w:p>
      <w:r>
        <w:t xml:space="preserve">ciudad de Medellín, identificada con la cédula de ciudadanía número </w:t>
      </w:r>
      <w:r>
        <w:rPr>
          <w:b/>
        </w:rPr>
        <w:t>43.491.607</w:t>
      </w:r>
    </w:p>
    <w:p>
      <w:r>
        <w:t>expedida en Bolívar (Antioquia), de estado civil **soltera (actualmente separada de</w:t>
      </w:r>
    </w:p>
    <w:p>
      <w:r>
        <w:t>hecho del señor Wilson Betancur Quiroz)**, quien para efectos de este contrato actúa</w:t>
      </w:r>
    </w:p>
    <w:p>
      <w:r>
        <w:t xml:space="preserve">representada a través de su apoderado especial, el señor </w:t>
      </w:r>
      <w:r>
        <w:rPr>
          <w:b/>
        </w:rPr>
        <w:t>NICOLÁS MEJÍA ACEVEDO</w:t>
      </w:r>
      <w:r>
        <w:t>,</w:t>
      </w:r>
    </w:p>
    <w:p>
      <w:r>
        <w:t>mayor de edad, domiciliado en Medellín, identificado con la cédula de ciudadanía</w:t>
      </w:r>
    </w:p>
    <w:p>
      <w:r>
        <w:t xml:space="preserve">número </w:t>
      </w:r>
      <w:r>
        <w:rPr>
          <w:b/>
        </w:rPr>
        <w:t>1.028.031.225</w:t>
      </w:r>
      <w:r>
        <w:t xml:space="preserve"> expedida en Apartadó (Antioquia), conforme al Poder Especial</w:t>
      </w:r>
    </w:p>
    <w:p>
      <w:r>
        <w:t>otorgado y autenticado biométricamente ante la Notaría Primera del Círculo de Bello</w:t>
      </w:r>
    </w:p>
    <w:p>
      <w:r>
        <w:t xml:space="preserve">(Antioquia) el día </w:t>
      </w:r>
      <w:r>
        <w:rPr>
          <w:b/>
        </w:rPr>
        <w:t>3 de julio de 2026</w:t>
      </w:r>
      <w:r>
        <w:t>, quien en adelante se denominará **LA</w:t>
      </w:r>
    </w:p>
    <w:p>
      <w:r>
        <w:t>PROMITENTE VENDEDORA**;</w:t>
      </w:r>
    </w:p>
    <w:p>
      <w:r>
        <w:t xml:space="preserve">Y por otra parte, </w:t>
      </w:r>
      <w:r>
        <w:rPr>
          <w:b/>
        </w:rPr>
        <w:t>JOHN MARIO CARDONA MONSALVE</w:t>
      </w:r>
      <w:r>
        <w:t>, mayor de edad, domiciliado en el</w:t>
      </w:r>
    </w:p>
    <w:p>
      <w:r>
        <w:t>municipio de Copacabana (Antioquia), identificado con la cédula de ciudadanía número</w:t>
      </w:r>
    </w:p>
    <w:p>
      <w:r>
        <w:rPr>
          <w:b/>
        </w:rPr>
        <w:t>98.582.332</w:t>
      </w:r>
      <w:r>
        <w:t xml:space="preserve">, de estado civil </w:t>
      </w:r>
      <w:r>
        <w:rPr>
          <w:b/>
        </w:rPr>
        <w:t>[Soltero / Casado]</w:t>
      </w:r>
      <w:r>
        <w:t>, quien actúa en nombre propio</w:t>
      </w:r>
    </w:p>
    <w:p>
      <w:r>
        <w:t xml:space="preserve">y en adelante se denominará </w:t>
      </w:r>
      <w:r>
        <w:rPr>
          <w:b/>
        </w:rPr>
        <w:t>EL PROMITENTE COMPRADOR</w:t>
      </w:r>
      <w:r>
        <w:t>;</w:t>
      </w:r>
    </w:p>
    <w:p>
      <w:r>
        <w:t xml:space="preserve">Hemos convenido celebrar el presente contrato de </w:t>
      </w:r>
      <w:r>
        <w:rPr>
          <w:b/>
        </w:rPr>
        <w:t>PROMESA DE COMPRAVENTA</w:t>
      </w:r>
      <w:r>
        <w:t>, que se</w:t>
      </w:r>
    </w:p>
    <w:p>
      <w:r>
        <w:t>regirá por las leyes colombianas y en especial por las siguientes cláusulas:</w:t>
      </w:r>
    </w:p>
    <w:p>
      <w:r>
        <w:rPr>
          <w:b/>
        </w:rPr>
        <w:t>CLÁUSULA PRIMERA. – OBJETO DEL CONTRATO.</w:t>
      </w:r>
      <w:r>
        <w:t xml:space="preserve"> LA PROMITENTE VENDEDORA promete vender a</w:t>
      </w:r>
    </w:p>
    <w:p>
      <w:r>
        <w:t>título de compraventa en favor de EL PROMITENTE COMPRADOR, y este promete comprar a</w:t>
      </w:r>
    </w:p>
    <w:p>
      <w:r>
        <w:t>igual título, el derecho de dominio y la posesión que la primera tiene y ejerce sobre</w:t>
      </w:r>
    </w:p>
    <w:p>
      <w:r>
        <w:t>el siguiente bien inmueble:</w:t>
      </w:r>
    </w:p>
    <w:p>
      <w:pPr>
        <w:pStyle w:val="ListBullet"/>
      </w:pPr>
      <w:r>
        <w:rPr>
          <w:b/>
        </w:rPr>
        <w:t>Inmueble:</w:t>
      </w:r>
      <w:r>
        <w:t xml:space="preserve"> Apartamento 9844, Piso -2, Torre 7 del Conjunto Residencial Tirol III.</w:t>
      </w:r>
    </w:p>
    <w:p>
      <w:pPr>
        <w:pStyle w:val="ListBullet"/>
      </w:pPr>
      <w:r>
        <w:rPr>
          <w:b/>
        </w:rPr>
        <w:t>Dirección:</w:t>
      </w:r>
      <w:r>
        <w:t xml:space="preserve"> Calle 66 No. 103B-56 (catastral: Calle 66 # 103B-56 Int. 9844),</w:t>
      </w:r>
    </w:p>
    <w:p>
      <w:r>
        <w:t xml:space="preserve">  Medellín, Antioquia.</w:t>
      </w:r>
    </w:p>
    <w:p>
      <w:pPr>
        <w:pStyle w:val="ListBullet"/>
      </w:pPr>
      <w:r>
        <w:rPr>
          <w:b/>
        </w:rPr>
        <w:t>Área:</w:t>
      </w:r>
      <w:r>
        <w:t xml:space="preserve"> privada de 45,95 m², coeficiente de copropiedad del 0,148%.</w:t>
      </w:r>
    </w:p>
    <w:p>
      <w:pPr>
        <w:pStyle w:val="ListBullet"/>
      </w:pPr>
      <w:r>
        <w:rPr>
          <w:b/>
        </w:rPr>
        <w:t>Matrícula Inmobiliaria:</w:t>
      </w:r>
      <w:r>
        <w:t xml:space="preserve"> 01N-5433424 — ORIP de Medellín Norte.</w:t>
      </w:r>
    </w:p>
    <w:p>
      <w:pPr>
        <w:pStyle w:val="ListBullet"/>
      </w:pPr>
      <w:r>
        <w:rPr>
          <w:b/>
        </w:rPr>
        <w:t>Cédula Catastral:</w:t>
      </w:r>
      <w:r>
        <w:t xml:space="preserve"> 050010007609800380326901980044.</w:t>
      </w:r>
    </w:p>
    <w:p>
      <w:r>
        <w:t xml:space="preserve">PARÁGRAFO: la venta se hace como </w:t>
      </w:r>
      <w:r>
        <w:rPr>
          <w:b/>
        </w:rPr>
        <w:t>cuerpo cierto (ad corpus)</w:t>
      </w:r>
      <w:r>
        <w:t>, e incluye anexidades,</w:t>
      </w:r>
    </w:p>
    <w:p>
      <w:r>
        <w:t>usos, servidumbres y dependencias descritas en el Reglamento de Propiedad Horizontal.</w:t>
      </w:r>
    </w:p>
    <w:p>
      <w:r>
        <w:rPr>
          <w:b/>
        </w:rPr>
        <w:t>CLÁUSULA SEGUNDA. – TRADICIÓN Y TITULARIDAD.</w:t>
      </w:r>
      <w:r>
        <w:t xml:space="preserve"> LA PROMITENTE VENDEDORA adquirió el</w:t>
      </w:r>
    </w:p>
    <w:p>
      <w:r>
        <w:t>inmueble por transferencia a título de subsidio en especie del Instituto Social de</w:t>
      </w:r>
    </w:p>
    <w:p>
      <w:r>
        <w:t>Vivienda y Hábitat de Medellín (ISVIMED), según Resolución 505 del 1 de marzo de 2017,</w:t>
      </w:r>
    </w:p>
    <w:p>
      <w:r>
        <w:t>registrada en la Anotación Nro. 006 de la Matrícula 01N-5433424.</w:t>
      </w:r>
    </w:p>
    <w:p>
      <w:r>
        <w:rPr>
          <w:b/>
        </w:rPr>
        <w:t>CLÁUSULA TERCERA. – PRECIO Y FORMA DE PAGO.</w:t>
      </w:r>
      <w:r>
        <w:t xml:space="preserve"> El precio acordado es la suma de</w:t>
      </w:r>
    </w:p>
    <w:p>
      <w:r>
        <w:rPr>
          <w:b/>
        </w:rPr>
        <w:t>CIENTO SETENTA Y CINCO MILLONES DE PESOS M.L. ($175.000.000 COP)</w:t>
      </w:r>
      <w:r>
        <w:t>, que EL</w:t>
      </w:r>
    </w:p>
    <w:p>
      <w:r>
        <w:t>PROMITENTE COMPRADOR pagará así:</w:t>
      </w:r>
    </w:p>
    <w:p>
      <w:pPr>
        <w:pStyle w:val="ListNumber"/>
      </w:pPr>
      <w:r>
        <w:rPr>
          <w:b/>
        </w:rPr>
        <w:t>$18.000.000</w:t>
      </w:r>
      <w:r>
        <w:t xml:space="preserve"> M.L. a título de </w:t>
      </w:r>
      <w:r>
        <w:rPr>
          <w:b/>
        </w:rPr>
        <w:t>ARRAS / cuota inicial</w:t>
      </w:r>
      <w:r>
        <w:t xml:space="preserve"> (cláusula CUARTA),</w:t>
      </w:r>
    </w:p>
    <w:p>
      <w:r>
        <w:t xml:space="preserve">   imputables al precio.</w:t>
      </w:r>
    </w:p>
    <w:p>
      <w:pPr>
        <w:pStyle w:val="ListNumber"/>
      </w:pPr>
      <w:r>
        <w:rPr>
          <w:b/>
        </w:rPr>
        <w:t>$157.000.000</w:t>
      </w:r>
      <w:r>
        <w:t xml:space="preserve"> M.L. (saldo), o el monto que apruebe la entidad, mediante el</w:t>
      </w:r>
    </w:p>
    <w:p>
      <w:r>
        <w:t xml:space="preserve">   </w:t>
      </w:r>
      <w:r>
        <w:rPr>
          <w:b/>
        </w:rPr>
        <w:t>desembolso del crédito de vivienda del FONDO NACIONAL DEL AHORRO (FNA)</w:t>
      </w:r>
    </w:p>
    <w:p>
      <w:r>
        <w:t xml:space="preserve">   (comunicación con radicado Nro. </w:t>
      </w:r>
      <w:r>
        <w:rPr>
          <w:b/>
        </w:rPr>
        <w:t>P-202608031071468 / Acta 227/2026C</w:t>
      </w:r>
      <w:r>
        <w:t xml:space="preserve"> del</w:t>
      </w:r>
    </w:p>
    <w:p>
      <w:r>
        <w:t xml:space="preserve">   03/08/2026). Dicha suma será desembolsada por el FNA a la cuenta designada por el</w:t>
      </w:r>
    </w:p>
    <w:p>
      <w:r>
        <w:t xml:space="preserve">   apoderado de LA PROMITENTE VENDEDORA, **previo registro de la Escritura Pública de</w:t>
      </w:r>
    </w:p>
    <w:p>
      <w:r>
        <w:t xml:space="preserve">   Compraventa con Hipoteca** en la ORIP. Cualquier diferencia entre el precio y el</w:t>
      </w:r>
    </w:p>
    <w:p>
      <w:r>
        <w:t xml:space="preserve">   monto aprobado por el FNA la asumirá EL PROMITENTE COMPRADOR como mayor cuota</w:t>
      </w:r>
    </w:p>
    <w:p>
      <w:r>
        <w:t xml:space="preserve">   inicial.</w:t>
      </w:r>
    </w:p>
    <w:p>
      <w:r>
        <w:rPr>
          <w:b/>
        </w:rPr>
        <w:t>CLÁUSULA CUARTA. – ARRAS.</w:t>
      </w:r>
      <w:r>
        <w:t xml:space="preserve"> EL PROMITENTE COMPRADOR entrega a LA PROMITENTE</w:t>
      </w:r>
    </w:p>
    <w:p>
      <w:r>
        <w:t>VENDEDORA, a la firma de la presente promesa, la suma de **DIECIOCHO MILLONES DE PESOS</w:t>
      </w:r>
    </w:p>
    <w:p>
      <w:r>
        <w:t>M.L. ($18.000.000)** (equivalentes a aproximadamente el 10% del valor), a título de</w:t>
      </w:r>
    </w:p>
    <w:p>
      <w:r>
        <w:rPr>
          <w:b/>
        </w:rPr>
        <w:t>arras confirmatorias imputables al precio</w:t>
      </w:r>
      <w:r>
        <w:t>. *(Si el crédito no se perfecciona por</w:t>
      </w:r>
    </w:p>
    <w:p>
      <w:r>
        <w:t>causas no imputables al comprador, ver cláusula QUINTA.)*</w:t>
      </w:r>
    </w:p>
    <w:p>
      <w:r>
        <w:rPr>
          <w:b/>
        </w:rPr>
        <w:t>CLÁUSULA QUINTA. – CONDICIÓN: APROBACIÓN Y DESEMBOLSO DEL CRÉDITO FNA.</w:t>
      </w:r>
      <w:r>
        <w:t xml:space="preserve"> El</w:t>
      </w:r>
    </w:p>
    <w:p>
      <w:r>
        <w:t xml:space="preserve">cumplimiento de este contrato queda </w:t>
      </w:r>
      <w:r>
        <w:rPr>
          <w:b/>
        </w:rPr>
        <w:t>sujeto a la aprobación y efectivo desembolso</w:t>
      </w:r>
    </w:p>
    <w:p>
      <w:r>
        <w:t>del crédito hipotecario del FNA a favor de EL PROMITENTE COMPRADOR.</w:t>
      </w:r>
    </w:p>
    <w:p>
      <w:pPr>
        <w:pStyle w:val="ListBullet"/>
      </w:pPr>
      <w:r>
        <w:t xml:space="preserve">Si el FNA </w:t>
      </w:r>
      <w:r>
        <w:rPr>
          <w:b/>
        </w:rPr>
        <w:t>no aprueba o no desembolsa</w:t>
      </w:r>
      <w:r>
        <w:t xml:space="preserve"> el crédito por causas </w:t>
      </w:r>
      <w:r>
        <w:rPr>
          <w:b/>
        </w:rPr>
        <w:t>no imputables</w:t>
      </w:r>
      <w:r>
        <w:t xml:space="preserve"> a</w:t>
      </w:r>
    </w:p>
    <w:p>
      <w:r>
        <w:t xml:space="preserve">  EL PROMITENTE COMPRADOR (p. ej. avalúo, estudio de títulos, políticas del FNA), el</w:t>
      </w:r>
    </w:p>
    <w:p>
      <w:r>
        <w:t xml:space="preserve">  contrato </w:t>
      </w:r>
      <w:r>
        <w:rPr>
          <w:b/>
        </w:rPr>
        <w:t>se resolverá</w:t>
      </w:r>
      <w:r>
        <w:t xml:space="preserve"> y LA PROMITENTE VENDEDORA **restituirá las arras,</w:t>
      </w:r>
    </w:p>
    <w:p>
      <w:r>
        <w:t xml:space="preserve">  descontando la suma de DOS MILLONES DE PESOS ($2.000.000)** por concepto de gastos</w:t>
      </w:r>
    </w:p>
    <w:p>
      <w:r>
        <w:t xml:space="preserve">  y lucro cesante por el tiempo que el inmueble estuvo fuera del mercado, sin lugar a</w:t>
      </w:r>
    </w:p>
    <w:p>
      <w:r>
        <w:t xml:space="preserve">  cláusula penal ni a otra indemnización.</w:t>
      </w:r>
    </w:p>
    <w:p>
      <w:pPr>
        <w:pStyle w:val="ListBullet"/>
      </w:pPr>
      <w:r>
        <w:t xml:space="preserve">Si el crédito no se perfecciona por </w:t>
      </w:r>
      <w:r>
        <w:rPr>
          <w:b/>
        </w:rPr>
        <w:t>culpa o negligencia</w:t>
      </w:r>
      <w:r>
        <w:t xml:space="preserve"> de EL PROMITENTE</w:t>
      </w:r>
    </w:p>
    <w:p>
      <w:r>
        <w:t xml:space="preserve">  COMPRADOR (no aportar documentos, desistir, etc.), **EL PROMITENTE COMPRADOR</w:t>
      </w:r>
    </w:p>
    <w:p>
      <w:r>
        <w:t xml:space="preserve">  perderá las arras entregadas** a favor de LA PROMITENTE VENDEDORA.</w:t>
      </w:r>
    </w:p>
    <w:p>
      <w:r>
        <w:rPr>
          <w:b/>
        </w:rPr>
        <w:t>CLÁUSULA SEXTA. – SANEAMIENTO Y FACULTADES DEL APODERADO.</w:t>
      </w:r>
      <w:r>
        <w:t xml:space="preserve"> LA PROMITENTE VENDEDORA</w:t>
      </w:r>
    </w:p>
    <w:p>
      <w:r>
        <w:t>garantiza que el inmueble se entregará libre de pleitos pendientes, embargos y</w:t>
      </w:r>
    </w:p>
    <w:p>
      <w:r>
        <w:t>arrendamientos. Se hace constar que en el Poder Especial del 3 de julio de 2026</w:t>
      </w:r>
    </w:p>
    <w:p>
      <w:r>
        <w:t xml:space="preserve">(Notaría Primera de Bello), el señor </w:t>
      </w:r>
      <w:r>
        <w:rPr>
          <w:b/>
        </w:rPr>
        <w:t>WILSON BETANCUR QUIROZ</w:t>
      </w:r>
      <w:r>
        <w:t xml:space="preserve"> (C.C. 71.751.443)</w:t>
      </w:r>
    </w:p>
    <w:p>
      <w:r>
        <w:t>facultó expresamente a NICOLÁS MEJÍA ACEVEDO para suscribir la **cancelación de la</w:t>
      </w:r>
    </w:p>
    <w:p>
      <w:r>
        <w:t>Afectación a Vivienda Familiar (Anotación 010)</w:t>
      </w:r>
      <w:r>
        <w:rPr>
          <w:b/>
        </w:rPr>
        <w:t xml:space="preserve"> y la </w:t>
      </w:r>
      <w:r>
        <w:t>cancelación del Patrimonio de</w:t>
      </w:r>
    </w:p>
    <w:p>
      <w:r>
        <w:t>Familia (Anotación 009)</w:t>
      </w:r>
      <w:r>
        <w:rPr>
          <w:b/>
        </w:rPr>
        <w:t xml:space="preserve">, trámites que se realizarán </w:t>
      </w:r>
      <w:r>
        <w:t>simultáneamente** con la</w:t>
      </w:r>
    </w:p>
    <w:p>
      <w:r>
        <w:t>Escritura Pública de Venta.</w:t>
      </w:r>
    </w:p>
    <w:p>
      <w:r>
        <w:rPr>
          <w:b/>
        </w:rPr>
        <w:t>CLÁUSULA SÉPTIMA. – ESCRITURACIÓN (COMPRAVENTA CON HIPOTECA).</w:t>
      </w:r>
      <w:r>
        <w:t xml:space="preserve"> La Escritura Pública</w:t>
      </w:r>
    </w:p>
    <w:p>
      <w:r>
        <w:t xml:space="preserve">que solemnizará la compraventa será de </w:t>
      </w:r>
      <w:r>
        <w:rPr>
          <w:b/>
        </w:rPr>
        <w:t>COMPRAVENTA CON HIPOTECA</w:t>
      </w:r>
      <w:r>
        <w:t xml:space="preserve"> a favor del</w:t>
      </w:r>
    </w:p>
    <w:p>
      <w:r>
        <w:rPr>
          <w:b/>
        </w:rPr>
        <w:t>FONDO NACIONAL DEL AHORRO</w:t>
      </w:r>
      <w:r>
        <w:t>, constituida por EL PROMITENTE COMPRADOR en el mismo</w:t>
      </w:r>
    </w:p>
    <w:p>
      <w:r>
        <w:t xml:space="preserve">acto para garantizar el crédito. Se otorgará en la Notaría </w:t>
      </w:r>
      <w:r>
        <w:rPr>
          <w:b/>
        </w:rPr>
        <w:t>[Número]</w:t>
      </w:r>
      <w:r>
        <w:t xml:space="preserve"> del Círculo de</w:t>
      </w:r>
    </w:p>
    <w:p>
      <w:r>
        <w:rPr>
          <w:b/>
        </w:rPr>
        <w:t>[Medellín / Bello]</w:t>
      </w:r>
      <w:r>
        <w:t xml:space="preserve">, el día </w:t>
      </w:r>
      <w:r>
        <w:rPr>
          <w:b/>
        </w:rPr>
        <w:t>[Día]</w:t>
      </w:r>
      <w:r>
        <w:t xml:space="preserve"> de </w:t>
      </w:r>
      <w:r>
        <w:rPr>
          <w:b/>
        </w:rPr>
        <w:t>[Mes]</w:t>
      </w:r>
      <w:r>
        <w:t xml:space="preserve"> de 2026 a las </w:t>
      </w:r>
      <w:r>
        <w:rPr>
          <w:b/>
        </w:rPr>
        <w:t>[Hora]</w:t>
      </w:r>
      <w:r>
        <w:t>.</w:t>
      </w:r>
    </w:p>
    <w:p>
      <w:r>
        <w:t>PARÁGRAFO: la fecha podrá modificarse de común acuerdo mediante otrosí escrito, o según</w:t>
      </w:r>
    </w:p>
    <w:p>
      <w:r>
        <w:t>los tiempos que requiera el FNA para la legalización del crédito.</w:t>
      </w:r>
    </w:p>
    <w:p>
      <w:r>
        <w:rPr>
          <w:b/>
        </w:rPr>
        <w:t>CLÁUSULA OCTAVA. – ENTREGA MATERIAL.</w:t>
      </w:r>
      <w:r>
        <w:t xml:space="preserve"> La entrega material y real del inmueble, a</w:t>
      </w:r>
    </w:p>
    <w:p>
      <w:r>
        <w:t>paz y salvo por servicios públicos, administración y predial, se realizará **dentro de</w:t>
      </w:r>
    </w:p>
    <w:p>
      <w:r>
        <w:t>los cinco (5) días siguientes al desembolso efectivo del crédito** por parte del FNA.</w:t>
      </w:r>
    </w:p>
    <w:p>
      <w:r>
        <w:rPr>
          <w:b/>
        </w:rPr>
        <w:t>CLÁUSULA NOVENA. – GASTOS NOTARIALES Y DE REGISTRO.</w:t>
      </w:r>
    </w:p>
    <w:p>
      <w:pPr>
        <w:pStyle w:val="ListBullet"/>
      </w:pPr>
      <w:r>
        <w:rPr>
          <w:b/>
        </w:rPr>
        <w:t>Derechos notariales de la venta:</w:t>
      </w:r>
      <w:r>
        <w:t xml:space="preserve"> por partes iguales (50% y 50%).</w:t>
      </w:r>
    </w:p>
    <w:p>
      <w:pPr>
        <w:pStyle w:val="ListBullet"/>
      </w:pPr>
      <w:r>
        <w:rPr>
          <w:b/>
        </w:rPr>
        <w:t>Retención en la fuente:</w:t>
      </w:r>
      <w:r>
        <w:t xml:space="preserve"> en su totalidad por LA PROMITENTE VENDEDORA.</w:t>
      </w:r>
    </w:p>
    <w:p>
      <w:pPr>
        <w:pStyle w:val="ListBullet"/>
      </w:pPr>
      <w:r>
        <w:rPr>
          <w:b/>
        </w:rPr>
        <w:t>Cancelación de gravámenes (Patrimonio/Afectación):</w:t>
      </w:r>
      <w:r>
        <w:t xml:space="preserve"> por LA PROMITENTE VENDEDORA.</w:t>
      </w:r>
    </w:p>
    <w:p>
      <w:pPr>
        <w:pStyle w:val="ListBullet"/>
      </w:pPr>
      <w:r>
        <w:rPr>
          <w:b/>
        </w:rPr>
        <w:t>Gastos de registro y beneficencia (de la venta):</w:t>
      </w:r>
      <w:r>
        <w:t xml:space="preserve"> por EL PROMITENTE COMPRADOR.</w:t>
      </w:r>
    </w:p>
    <w:p>
      <w:pPr>
        <w:pStyle w:val="ListBullet"/>
      </w:pPr>
      <w:r>
        <w:rPr>
          <w:b/>
        </w:rPr>
        <w:t>Constitución e inscripción de la Hipoteca:</w:t>
      </w:r>
      <w:r>
        <w:t xml:space="preserve"> en su totalidad por EL PROMITENTE</w:t>
      </w:r>
    </w:p>
    <w:p>
      <w:r>
        <w:t xml:space="preserve">  COMPRADOR.</w:t>
      </w:r>
    </w:p>
    <w:p>
      <w:r>
        <w:rPr>
          <w:b/>
        </w:rPr>
        <w:t>CLÁUSULA DÉCIMA. – NOTIFICACIONES Y DIRECCIONES.</w:t>
      </w:r>
    </w:p>
    <w:p>
      <w:r>
        <w:t>LA PROMITENTE VENDEDORA (vía Apoderado):</w:t>
      </w:r>
    </w:p>
    <w:p>
      <w:pPr>
        <w:pStyle w:val="ListBullet"/>
      </w:pPr>
      <w:r>
        <w:t>Apoderado: Nicolás Mejía Acevedo — C.C. 1.028.031.225 de Apartadó</w:t>
      </w:r>
    </w:p>
    <w:p>
      <w:pPr>
        <w:pStyle w:val="ListBullet"/>
      </w:pPr>
      <w:r>
        <w:t>Dirección: Cl 31 Cr 43A-44, Medellín — Tel: 301 7175209</w:t>
      </w:r>
    </w:p>
    <w:p>
      <w:pPr>
        <w:pStyle w:val="ListBullet"/>
      </w:pPr>
      <w:r>
        <w:t>Correo: nicolasmejiacevedo@outlook.com</w:t>
      </w:r>
    </w:p>
    <w:p>
      <w:r>
        <w:t>EL PROMITENTE COMPRADOR:</w:t>
      </w:r>
    </w:p>
    <w:p>
      <w:pPr>
        <w:pStyle w:val="ListBullet"/>
      </w:pPr>
      <w:r>
        <w:t>John Mario Cardona Monsalve — C.C. 98.582.332</w:t>
      </w:r>
    </w:p>
    <w:p>
      <w:pPr>
        <w:pStyle w:val="ListBullet"/>
      </w:pPr>
      <w:r>
        <w:t>Dirección: CR 49 # 37A-19, Barrio Cristo Rey, Copacabana (Antioquia)</w:t>
      </w:r>
    </w:p>
    <w:p>
      <w:pPr>
        <w:pStyle w:val="ListBullet"/>
      </w:pPr>
      <w:r>
        <w:t xml:space="preserve">Teléfono: </w:t>
      </w:r>
      <w:r>
        <w:rPr>
          <w:b/>
        </w:rPr>
        <w:t>[Teléfono]</w:t>
      </w:r>
      <w:r>
        <w:t xml:space="preserve"> — Correo: </w:t>
      </w:r>
      <w:r>
        <w:rPr>
          <w:b/>
        </w:rPr>
        <w:t>[Correo]</w:t>
      </w:r>
    </w:p>
    <w:p>
      <w:r>
        <w:t>Para constancia, las partes firman en dos (2) ejemplares de igual tenor, en Medellín,</w:t>
      </w:r>
    </w:p>
    <w:p>
      <w:r>
        <w:t xml:space="preserve">a los </w:t>
      </w:r>
      <w:r>
        <w:rPr>
          <w:b/>
        </w:rPr>
        <w:t>[Día]</w:t>
      </w:r>
      <w:r>
        <w:t xml:space="preserve"> días del mes de </w:t>
      </w:r>
      <w:r>
        <w:rPr>
          <w:b/>
        </w:rPr>
        <w:t>[Mes]</w:t>
      </w:r>
      <w:r>
        <w:t xml:space="preserve"> de 2026.</w:t>
      </w:r>
    </w:p>
    <w:p>
      <w:r>
        <w:t>_____________________________________</w:t>
      </w:r>
    </w:p>
    <w:p>
      <w:r>
        <w:rPr>
          <w:b/>
        </w:rPr>
        <w:t>LA PROMITENTE VENDEDORA</w:t>
      </w:r>
      <w:r>
        <w:t xml:space="preserve"> (por Apoderado)</w:t>
      </w:r>
    </w:p>
    <w:p>
      <w:r>
        <w:t>NICOLÁS MEJÍA ACEVEDO — C.C. 1.028.031.225</w:t>
      </w:r>
    </w:p>
    <w:p>
      <w:r>
        <w:t>En representación de: MARÍA VILLALY MONTOYA SERNA (C.C. 43.491.607)</w:t>
      </w:r>
    </w:p>
    <w:p>
      <w:r>
        <w:t>_____________________________________</w:t>
      </w:r>
    </w:p>
    <w:p>
      <w:r>
        <w:rPr>
          <w:b/>
        </w:rPr>
        <w:t>EL PROMITENTE COMPRADOR</w:t>
      </w:r>
    </w:p>
    <w:p>
      <w:r>
        <w:t>JOHN MARIO CARDONA MONSALVE — C.C. 98.582.332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