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OTROSÍ A CONTRATO DE PROMESA DE COMPRAVENTA</w:t>
      </w:r>
    </w:p>
    <w:p>
      <w:pPr>
        <w:ind w:left="360"/>
      </w:pPr>
      <w:r>
        <w:rPr>
          <w:b/>
          <w:i/>
          <w:color w:val="555555"/>
        </w:rPr>
        <w:t>BORRADOR PARA REVISIÓN CON ABOGADO.</w:t>
      </w:r>
      <w:r>
        <w:rPr>
          <w:i/>
          <w:color w:val="555555"/>
        </w:rPr>
        <w:t xml:space="preserve"> Nicolás comparece en doble condición</w:t>
      </w:r>
    </w:p>
    <w:p>
      <w:pPr>
        <w:ind w:left="360"/>
      </w:pPr>
      <w:r>
        <w:rPr>
          <w:i/>
          <w:color w:val="555555"/>
        </w:rPr>
        <w:t>(en nombre propio como comprador y como apoderado de la vendedora). Campos entre</w:t>
      </w:r>
    </w:p>
    <w:p>
      <w:pPr>
        <w:ind w:left="360"/>
      </w:pPr>
      <w:r>
        <w:rPr>
          <w:i/>
          <w:color w:val="555555"/>
        </w:rPr>
        <w:t>`[ ]` por completar.</w:t>
      </w:r>
    </w:p>
    <w:p>
      <w:r>
        <w:t xml:space="preserve">Entre los suscritos a saber: </w:t>
      </w:r>
      <w:r>
        <w:rPr>
          <w:b/>
        </w:rPr>
        <w:t>NICOLÁS MEJÍA ACEVEDO</w:t>
      </w:r>
      <w:r>
        <w:t>, mayor de edad, domiciliado</w:t>
      </w:r>
    </w:p>
    <w:p>
      <w:r>
        <w:t>en el municipio de Medellín, identificado con la cédula de ciudadanía número</w:t>
      </w:r>
    </w:p>
    <w:p>
      <w:r>
        <w:rPr>
          <w:b/>
        </w:rPr>
        <w:t>1.028.031.225</w:t>
      </w:r>
      <w:r>
        <w:t>, de estado civil soltero sin unión marital de hecho, quien en</w:t>
      </w:r>
    </w:p>
    <w:p>
      <w:r>
        <w:t>este acto comparece en una **doble condición: (i) en su propio nombre y</w:t>
      </w:r>
    </w:p>
    <w:p>
      <w:r>
        <w:t>representación</w:t>
      </w:r>
      <w:r>
        <w:rPr>
          <w:b/>
        </w:rPr>
        <w:t xml:space="preserve">, y para todos los efectos de este contrato se denominará </w:t>
      </w:r>
      <w:r>
        <w:t>EL</w:t>
      </w:r>
    </w:p>
    <w:p>
      <w:r>
        <w:t>PROMITENTE COMPRADOR</w:t>
      </w:r>
      <w:r>
        <w:rPr>
          <w:b/>
        </w:rPr>
        <w:t xml:space="preserve">; y </w:t>
      </w:r>
      <w:r>
        <w:t>(ii) como apoderado especial de MARÍA VILLALY MONTOYA</w:t>
      </w:r>
    </w:p>
    <w:p>
      <w:r>
        <w:t>SERNA**, mayor de edad, domiciliada en el municipio de Medellín, identificada con</w:t>
      </w:r>
    </w:p>
    <w:p>
      <w:r>
        <w:t xml:space="preserve">la cédula de ciudadanía número </w:t>
      </w:r>
      <w:r>
        <w:rPr>
          <w:b/>
        </w:rPr>
        <w:t>43.491.607</w:t>
      </w:r>
      <w:r>
        <w:t>, de estado civil soltera, quien para</w:t>
      </w:r>
    </w:p>
    <w:p>
      <w:r>
        <w:t xml:space="preserve">todos los efectos de este contrato se denominará </w:t>
      </w:r>
      <w:r>
        <w:rPr>
          <w:b/>
        </w:rPr>
        <w:t>LA PROMITENTE VENDEDORA</w:t>
      </w:r>
      <w:r>
        <w:t>, según</w:t>
      </w:r>
    </w:p>
    <w:p>
      <w:r>
        <w:t>**poder especial otorgado por escritura pública del 30 de junio de 2026 (Notaría</w:t>
      </w:r>
    </w:p>
    <w:p>
      <w:r>
        <w:t>Primera de Bello, radicado en el VUR)**; hemos decidido de mutuo acuerdo modificar</w:t>
      </w:r>
    </w:p>
    <w:p>
      <w:r>
        <w:t>y adicionar el contrato de promesa de compraventa suscrito entre las partes el</w:t>
      </w:r>
    </w:p>
    <w:p>
      <w:r>
        <w:rPr>
          <w:b/>
        </w:rPr>
        <w:t>13 de mayo de 2026</w:t>
      </w:r>
      <w:r>
        <w:t>, relacionado con el bien inmueble identificado con el</w:t>
      </w:r>
    </w:p>
    <w:p>
      <w:r>
        <w:rPr>
          <w:b/>
        </w:rPr>
        <w:t>Folio de Matrícula Inmobiliaria número 01N-5433424</w:t>
      </w:r>
      <w:r>
        <w:t xml:space="preserve"> de la Oficina de Registro de</w:t>
      </w:r>
    </w:p>
    <w:p>
      <w:r>
        <w:t>Instrumentos Públicos de Medellín Norte (Apartamento 9844, Torre 7, Piso -2,</w:t>
      </w:r>
    </w:p>
    <w:p>
      <w:r>
        <w:t>urbanización [El Tirol 3]), en los siguientes términos:</w:t>
      </w:r>
    </w:p>
    <w:p>
      <w:r>
        <w:rPr>
          <w:b/>
        </w:rPr>
        <w:t>PRIMERA. ENTREGA.</w:t>
      </w:r>
      <w:r>
        <w:t xml:space="preserve"> Se modifica la cláusula OCTAVA del contrato original, dejando</w:t>
      </w:r>
    </w:p>
    <w:p>
      <w:r>
        <w:t>constancia de que la entrega real y material del inmueble al PROMITENTE COMPRADOR</w:t>
      </w:r>
    </w:p>
    <w:p>
      <w:r>
        <w:t xml:space="preserve">se realizó el día </w:t>
      </w:r>
      <w:r>
        <w:rPr>
          <w:b/>
        </w:rPr>
        <w:t>26 de junio de 2026</w:t>
      </w:r>
      <w:r>
        <w:t>.</w:t>
      </w:r>
    </w:p>
    <w:p>
      <w:r>
        <w:rPr>
          <w:b/>
        </w:rPr>
        <w:t>SEGUNDA. PRECIO, FORMA DE PAGO Y RECONOCIMIENTO DE PAGOS.</w:t>
      </w:r>
      <w:r>
        <w:t xml:space="preserve"> El precio total de la</w:t>
      </w:r>
    </w:p>
    <w:p>
      <w:r>
        <w:t xml:space="preserve">compraventa es la suma de </w:t>
      </w:r>
      <w:r>
        <w:rPr>
          <w:b/>
        </w:rPr>
        <w:t>$121.000.000</w:t>
      </w:r>
      <w:r>
        <w:t xml:space="preserve"> M/CTE. LA PROMITENTE VENDEDORA **declara</w:t>
      </w:r>
    </w:p>
    <w:p>
      <w:r>
        <w:t>y reconoce** haber recibido a satisfacción, imputables al precio, los siguientes</w:t>
      </w:r>
    </w:p>
    <w:p>
      <w:r>
        <w:t>pagos, y acepta expresamente que los realizados a terceros se efectuaron **por</w:t>
      </w:r>
    </w:p>
    <w:p>
      <w:r>
        <w:t>instrucción suya** y constituyen pago válido del precio a su favor:</w:t>
      </w:r>
    </w:p>
    <w:p>
      <w:pPr>
        <w:pStyle w:val="ListNumber"/>
      </w:pPr>
      <w:r>
        <w:rPr>
          <w:b/>
        </w:rPr>
        <w:t>$10.000.000</w:t>
      </w:r>
      <w:r>
        <w:t xml:space="preserve"> M/CTE, pagados </w:t>
      </w:r>
      <w:r>
        <w:rPr>
          <w:b/>
        </w:rPr>
        <w:t>a la suscripción de la promesa de compraventa</w:t>
      </w:r>
    </w:p>
    <w:p>
      <w:r>
        <w:t xml:space="preserve">   (13 de mayo de 2026).</w:t>
      </w:r>
    </w:p>
    <w:p>
      <w:pPr>
        <w:pStyle w:val="ListNumber"/>
      </w:pPr>
      <w:r>
        <w:rPr>
          <w:b/>
        </w:rPr>
        <w:t>$30.000.000</w:t>
      </w:r>
      <w:r>
        <w:t xml:space="preserve"> M/CTE, pagados </w:t>
      </w:r>
      <w:r>
        <w:rPr>
          <w:b/>
        </w:rPr>
        <w:t>el 26 de junio de 2026, a la entrega física</w:t>
      </w:r>
    </w:p>
    <w:p>
      <w:r>
        <w:t xml:space="preserve">   del inmueble, mediante consignación a la cuenta No. </w:t>
      </w:r>
      <w:r>
        <w:rPr>
          <w:b/>
        </w:rPr>
        <w:t>31192532488</w:t>
      </w:r>
      <w:r>
        <w:t xml:space="preserve"> a nombre de</w:t>
      </w:r>
    </w:p>
    <w:p>
      <w:r>
        <w:t xml:space="preserve">   </w:t>
      </w:r>
      <w:r>
        <w:rPr>
          <w:b/>
        </w:rPr>
        <w:t>CARLO ROJO</w:t>
      </w:r>
      <w:r>
        <w:t xml:space="preserve">, identificado con la cédula de ciudadanía No. </w:t>
      </w:r>
      <w:r>
        <w:rPr>
          <w:b/>
        </w:rPr>
        <w:t>1.002.089.711</w:t>
      </w:r>
      <w:r>
        <w:t>,</w:t>
      </w:r>
    </w:p>
    <w:p>
      <w:r>
        <w:t xml:space="preserve">   </w:t>
      </w:r>
      <w:r>
        <w:rPr>
          <w:b/>
        </w:rPr>
        <w:t>por instrucción expresa de LA PROMITENTE VENDEDORA</w:t>
      </w:r>
      <w:r>
        <w:t>.</w:t>
      </w:r>
    </w:p>
    <w:p>
      <w:pPr>
        <w:pStyle w:val="ListNumber"/>
      </w:pPr>
      <w:r>
        <w:rPr>
          <w:b/>
        </w:rPr>
        <w:t>$73.000.000</w:t>
      </w:r>
      <w:r>
        <w:t xml:space="preserve"> M/CTE, pagados </w:t>
      </w:r>
      <w:r>
        <w:rPr>
          <w:b/>
        </w:rPr>
        <w:t>el 18 de julio de 2026</w:t>
      </w:r>
      <w:r>
        <w:t xml:space="preserve">, mediante </w:t>
      </w:r>
      <w:r>
        <w:rPr>
          <w:b/>
        </w:rPr>
        <w:t>cheque</w:t>
      </w:r>
      <w:r>
        <w:t xml:space="preserve"> a</w:t>
      </w:r>
    </w:p>
    <w:p>
      <w:r>
        <w:t xml:space="preserve">   nombre de </w:t>
      </w:r>
      <w:r>
        <w:rPr>
          <w:b/>
        </w:rPr>
        <w:t>ARELYSON DE JESÚS BETANCUR MONTOYA</w:t>
      </w:r>
      <w:r>
        <w:t xml:space="preserve"> (hijo de LA PROMITENTE</w:t>
      </w:r>
    </w:p>
    <w:p>
      <w:r>
        <w:t xml:space="preserve">   VENDEDORA), consignado a su cuenta, **por instrucción expresa de LA PROMITENTE</w:t>
      </w:r>
    </w:p>
    <w:p>
      <w:r>
        <w:t xml:space="preserve">   VENDEDORA**.</w:t>
      </w:r>
    </w:p>
    <w:p>
      <w:pPr>
        <w:pStyle w:val="ListNumber"/>
      </w:pPr>
      <w:r>
        <w:rPr>
          <w:b/>
        </w:rPr>
        <w:t>$3.100.000</w:t>
      </w:r>
      <w:r>
        <w:t xml:space="preserve"> M/CTE que EL PROMITENTE COMPRADOR </w:t>
      </w:r>
      <w:r>
        <w:rPr>
          <w:b/>
        </w:rPr>
        <w:t>retiene del precio</w:t>
      </w:r>
      <w:r>
        <w:t xml:space="preserve"> y</w:t>
      </w:r>
    </w:p>
    <w:p>
      <w:r>
        <w:t xml:space="preserve">   **destina a sufragar el costo de los trámites y documentos de saneamiento del</w:t>
      </w:r>
    </w:p>
    <w:p>
      <w:r>
        <w:t xml:space="preserve">   folio** que están a cargo de LA PROMITENTE VENDEDORA (cláusula CUARTA), previo</w:t>
      </w:r>
    </w:p>
    <w:p>
      <w:r>
        <w:t xml:space="preserve">   soporte de dichos gastos.</w:t>
      </w:r>
    </w:p>
    <w:p>
      <w:pPr>
        <w:pStyle w:val="ListNumber"/>
      </w:pPr>
      <w:r>
        <w:rPr>
          <w:b/>
        </w:rPr>
        <w:t>$4.900.000</w:t>
      </w:r>
      <w:r>
        <w:t xml:space="preserve"> M/CTE, correspondientes al </w:t>
      </w:r>
      <w:r>
        <w:rPr>
          <w:b/>
        </w:rPr>
        <w:t>saldo final</w:t>
      </w:r>
      <w:r>
        <w:t>, que EL PROMITENTE</w:t>
      </w:r>
    </w:p>
    <w:p>
      <w:r>
        <w:t xml:space="preserve">   COMPRADOR pagará **una vez culmine el saneamiento del folio y se encuentre lista</w:t>
      </w:r>
    </w:p>
    <w:p>
      <w:r>
        <w:t xml:space="preserve">   la firma de la escritura pública** (a la fecha está pendiente la</w:t>
      </w:r>
    </w:p>
    <w:p>
      <w:r>
        <w:t xml:space="preserve">   </w:t>
      </w:r>
      <w:r>
        <w:rPr>
          <w:b/>
        </w:rPr>
        <w:t>certificación/paz y salvo de predial</w:t>
      </w:r>
      <w:r>
        <w:t>, según la cláusula QUINTA).</w:t>
      </w:r>
    </w:p>
    <w:p>
      <w:r>
        <w:t>LA PROMITENTE VENDEDORA declara que los pagos anteriores (numerales 1 a 3), por</w:t>
      </w:r>
    </w:p>
    <w:p>
      <w:r>
        <w:t xml:space="preserve">valor de </w:t>
      </w:r>
      <w:r>
        <w:rPr>
          <w:b/>
        </w:rPr>
        <w:t>$113.000.000</w:t>
      </w:r>
      <w:r>
        <w:t xml:space="preserve">, han sido recibidos </w:t>
      </w:r>
      <w:r>
        <w:rPr>
          <w:b/>
        </w:rPr>
        <w:t>real y efectivamente</w:t>
      </w:r>
      <w:r>
        <w:t xml:space="preserve"> y a entera</w:t>
      </w:r>
    </w:p>
    <w:p>
      <w:r>
        <w:t xml:space="preserve">satisfacción, por lo que </w:t>
      </w:r>
      <w:r>
        <w:rPr>
          <w:b/>
        </w:rPr>
        <w:t>no podrá alegar su no pago</w:t>
      </w:r>
      <w:r>
        <w:t>; y renuncia a cualquier</w:t>
      </w:r>
    </w:p>
    <w:p>
      <w:r>
        <w:t>reclamación por los pagos efectuados a los terceros que ella misma indicó. Las</w:t>
      </w:r>
    </w:p>
    <w:p>
      <w:r>
        <w:t>partes conservarán como soporte los comprobantes de consignación, la copia del</w:t>
      </w:r>
    </w:p>
    <w:p>
      <w:r>
        <w:t>cheque y las instrucciones de pago impartidas por LA PROMITENTE VENDEDORA.</w:t>
      </w:r>
    </w:p>
    <w:p>
      <w:r>
        <w:rPr>
          <w:b/>
        </w:rPr>
        <w:t>TERCERA. FACULTAD DE DESIGNAR TERCERO ADQUIRENTE (CESIÓN).</w:t>
      </w:r>
      <w:r>
        <w:t xml:space="preserve"> Las partes adicionan</w:t>
      </w:r>
    </w:p>
    <w:p>
      <w:r>
        <w:t>la promesa en el sentido de facultar al PROMITENTE COMPRADOR para que, al momento</w:t>
      </w:r>
    </w:p>
    <w:p>
      <w:r>
        <w:t>de la suscripción de la escritura pública de compraventa, pueda **designar como</w:t>
      </w:r>
    </w:p>
    <w:p>
      <w:r>
        <w:t>adquirente del inmueble a una persona natural o jurídica distinta de él**, o</w:t>
      </w:r>
    </w:p>
    <w:p>
      <w:r>
        <w:rPr>
          <w:b/>
        </w:rPr>
        <w:t>ceder su posición contractual</w:t>
      </w:r>
      <w:r>
        <w:t xml:space="preserve"> en la presente promesa, **sin necesidad de</w:t>
      </w:r>
    </w:p>
    <w:p>
      <w:r>
        <w:t>informar previamente a LA PROMITENTE VENDEDORA la identidad del tercero</w:t>
      </w:r>
    </w:p>
    <w:p>
      <w:r>
        <w:t>designado**. La comparecencia de dicho tercero como comprador no alterará el</w:t>
      </w:r>
    </w:p>
    <w:p>
      <w:r>
        <w:t>precio, plazos, obligaciones ni demás estipulaciones pactadas. Esta autorización no</w:t>
      </w:r>
    </w:p>
    <w:p>
      <w:r>
        <w:t>libera al PROMITENTE COMPRADOR de las obligaciones derivadas de la promesa hasta</w:t>
      </w:r>
    </w:p>
    <w:p>
      <w:r>
        <w:t>tanto se otorgue y perfeccione la escritura pública, salvo acuerdo expreso y escrito</w:t>
      </w:r>
    </w:p>
    <w:p>
      <w:r>
        <w:t>en contrario.</w:t>
      </w:r>
    </w:p>
    <w:p>
      <w:r>
        <w:rPr>
          <w:b/>
        </w:rPr>
        <w:t>CUARTA. SANEAMIENTO PREVIO DEL FOLIO (CONDICIÓN).</w:t>
      </w:r>
      <w:r>
        <w:t xml:space="preserve"> LA PROMITENTE VENDEDORA se</w:t>
      </w:r>
    </w:p>
    <w:p>
      <w:r>
        <w:t>obliga a entregar todos los documentos necesarios para el saneamiento del inmueble</w:t>
      </w:r>
    </w:p>
    <w:p>
      <w:r>
        <w:t xml:space="preserve">y del folio de matrícula, y como </w:t>
      </w:r>
      <w:r>
        <w:rPr>
          <w:b/>
        </w:rPr>
        <w:t>condición</w:t>
      </w:r>
      <w:r>
        <w:t xml:space="preserve"> para el otorgamiento de la escritura</w:t>
      </w:r>
    </w:p>
    <w:p>
      <w:r>
        <w:t>pública de compraventa, a obtener —a su costa y **a más tardar el 31 de julio de</w:t>
      </w:r>
    </w:p>
    <w:p>
      <w:r>
        <w:t>2026</w:t>
      </w:r>
      <w:r>
        <w:rPr>
          <w:b/>
        </w:rPr>
        <w:t xml:space="preserve">— el levantamiento y la </w:t>
      </w:r>
      <w:r>
        <w:t>cancelación registral** de las siguientes</w:t>
      </w:r>
    </w:p>
    <w:p>
      <w:r>
        <w:t>anotaciones del folio 01N-5433424:</w:t>
      </w:r>
    </w:p>
    <w:p>
      <w:pPr>
        <w:pStyle w:val="ListNumber"/>
      </w:pPr>
      <w:r>
        <w:t xml:space="preserve">Anotación </w:t>
      </w:r>
      <w:r>
        <w:rPr>
          <w:b/>
        </w:rPr>
        <w:t>009</w:t>
      </w:r>
      <w:r>
        <w:t xml:space="preserve"> — Constitución de Patrimonio de Familia (Resolución 505 del</w:t>
      </w:r>
    </w:p>
    <w:p>
      <w:r>
        <w:t xml:space="preserve">   01-03-2017 de ISVIMED, registrada el 09-05-2017).</w:t>
      </w:r>
    </w:p>
    <w:p>
      <w:pPr>
        <w:pStyle w:val="ListNumber"/>
      </w:pPr>
      <w:r>
        <w:t xml:space="preserve">Anotación </w:t>
      </w:r>
      <w:r>
        <w:rPr>
          <w:b/>
        </w:rPr>
        <w:t>010</w:t>
      </w:r>
      <w:r>
        <w:t xml:space="preserve"> — Afectación a Vivienda Familiar (misma resolución y fecha).</w:t>
      </w:r>
    </w:p>
    <w:p>
      <w:pPr>
        <w:pStyle w:val="ListNumber"/>
      </w:pPr>
      <w:r>
        <w:t xml:space="preserve">Anotaciones </w:t>
      </w:r>
      <w:r>
        <w:rPr>
          <w:b/>
        </w:rPr>
        <w:t>007 y 008</w:t>
      </w:r>
      <w:r>
        <w:t xml:space="preserve"> — Prohibición de transferencia y Derecho de</w:t>
      </w:r>
    </w:p>
    <w:p>
      <w:r>
        <w:t xml:space="preserve">   preferencia (Ley 1537 de 2012): deberá quedar **registrado el retiro o</w:t>
      </w:r>
    </w:p>
    <w:p>
      <w:r>
        <w:t xml:space="preserve">   autorización de ISVIMED/FONVIVIENDA** que habilita la transferencia.</w:t>
      </w:r>
    </w:p>
    <w:p>
      <w:r>
        <w:rPr>
          <w:b/>
        </w:rPr>
        <w:t>PARÁGRAFO — CONSTANCIA DE ESTADO CIVIL Y COTITULARIDAD.</w:t>
      </w:r>
      <w:r>
        <w:t xml:space="preserve"> Las partes dejan</w:t>
      </w:r>
    </w:p>
    <w:p>
      <w:r>
        <w:t>constancia de que la afectación a vivienda familiar y el patrimonio de familia del</w:t>
      </w:r>
    </w:p>
    <w:p>
      <w:r>
        <w:t>inmueble figuran a favor de LA PROMITENTE VENDEDORA y del señor **WILSON BETANCUR</w:t>
      </w:r>
    </w:p>
    <w:p>
      <w:r>
        <w:t>QUIROZ** (C.C. 71.751.443), con quien aquella tuvo unión marital de hecho y de</w:t>
      </w:r>
    </w:p>
    <w:p>
      <w:r>
        <w:t xml:space="preserve">quien se encuentra </w:t>
      </w:r>
      <w:r>
        <w:rPr>
          <w:b/>
        </w:rPr>
        <w:t>actualmente separada de hecho</w:t>
      </w:r>
      <w:r>
        <w:t>. El señor Betancur otorgó,</w:t>
      </w:r>
    </w:p>
    <w:p>
      <w:r>
        <w:t>conjuntamente con LA PROMITENTE VENDEDORA, el poder especial del **30 de junio de</w:t>
      </w:r>
    </w:p>
    <w:p>
      <w:r>
        <w:t>2026** (Notaría Primera de Bello, radicado en el VUR) que faculta la cancelación de</w:t>
      </w:r>
    </w:p>
    <w:p>
      <w:r>
        <w:t>dichas limitaciones y la compraventa.</w:t>
      </w:r>
    </w:p>
    <w:p>
      <w:r>
        <w:rPr>
          <w:b/>
        </w:rPr>
        <w:t>QUINTA. PAZ Y SALVOS.</w:t>
      </w:r>
      <w:r>
        <w:t xml:space="preserve"> LA PROMITENTE VENDEDORA entregará, a más tardar en la</w:t>
      </w:r>
    </w:p>
    <w:p>
      <w:r>
        <w:t>fecha de la escritura, los paz y salvos de **administración (propiedad</w:t>
      </w:r>
    </w:p>
    <w:p>
      <w:r>
        <w:t>horizontal)</w:t>
      </w:r>
      <w:r>
        <w:rPr>
          <w:b/>
        </w:rPr>
        <w:t xml:space="preserve"> y de </w:t>
      </w:r>
      <w:r>
        <w:t>valorización</w:t>
      </w:r>
      <w:r>
        <w:rPr>
          <w:b/>
        </w:rPr>
        <w:t xml:space="preserve"> del inmueble. Respecto del </w:t>
      </w:r>
      <w:r>
        <w:t>impuesto predial**,</w:t>
      </w:r>
    </w:p>
    <w:p>
      <w:r>
        <w:t xml:space="preserve">por tratarse de un predio </w:t>
      </w:r>
      <w:r>
        <w:rPr>
          <w:b/>
        </w:rPr>
        <w:t>exento</w:t>
      </w:r>
      <w:r>
        <w:t xml:space="preserve"> (vivienda cobijada por la Ley 1537 de 2012),</w:t>
      </w:r>
    </w:p>
    <w:p>
      <w:r>
        <w:t xml:space="preserve">entregará la </w:t>
      </w:r>
      <w:r>
        <w:rPr>
          <w:b/>
        </w:rPr>
        <w:t>certificación de exención o de no adeudo</w:t>
      </w:r>
      <w:r>
        <w:t xml:space="preserve"> expedida por la autoridad</w:t>
      </w:r>
    </w:p>
    <w:p>
      <w:r>
        <w:t>municipal competente, documento que hace las veces de paz y salvo.</w:t>
      </w:r>
    </w:p>
    <w:p>
      <w:r>
        <w:rPr>
          <w:b/>
        </w:rPr>
        <w:t>SEXTA. PODER PARA ESCRITURAR Y COMPROMISO DE NO REVOCACIÓN.</w:t>
      </w:r>
      <w:r>
        <w:t xml:space="preserve"> La escritura pública</w:t>
      </w:r>
    </w:p>
    <w:p>
      <w:r>
        <w:t>de compraventa se otorgará con base en el poder especial referido en el parágrafo</w:t>
      </w:r>
    </w:p>
    <w:p>
      <w:r>
        <w:t>de la cláusula CUARTA. LA PROMITENTE VENDEDORA se obliga a **no revocar dicho poder</w:t>
      </w:r>
    </w:p>
    <w:p>
      <w:r>
        <w:t>sino por justa causa comprobada** hasta el perfeccionamiento y registro de la venta.</w:t>
      </w:r>
    </w:p>
    <w:p>
      <w:r>
        <w:rPr>
          <w:b/>
        </w:rPr>
        <w:t>SÉPTIMA. FECHA DE LA ESCRITURA.</w:t>
      </w:r>
      <w:r>
        <w:t xml:space="preserve"> Las partes modifican la promesa en el sentido de</w:t>
      </w:r>
    </w:p>
    <w:p>
      <w:r>
        <w:t>que la **escritura pública de compraventa se otorgará en la fecha que determine EL</w:t>
      </w:r>
    </w:p>
    <w:p>
      <w:r>
        <w:t>PROMITENTE COMPRADOR**, una vez culminado el saneamiento del folio (cláusula</w:t>
      </w:r>
    </w:p>
    <w:p>
      <w:r>
        <w:t>CUARTA), quedando **sin efecto cualquier fecha de escrituración fijada en el</w:t>
      </w:r>
    </w:p>
    <w:p>
      <w:r>
        <w:t>contrato de promesa original**.</w:t>
      </w:r>
    </w:p>
    <w:p>
      <w:r>
        <w:rPr>
          <w:b/>
        </w:rPr>
        <w:t>OCTAVA. INCUMPLIMIENTO Y CLÁUSULA PENAL.</w:t>
      </w:r>
      <w:r>
        <w:t xml:space="preserve"> Si LA PROMITENTE VENDEDORA **revoca</w:t>
      </w:r>
    </w:p>
    <w:p>
      <w:r>
        <w:t>indebidamente el poder</w:t>
      </w:r>
      <w:r>
        <w:rPr>
          <w:b/>
        </w:rPr>
        <w:t xml:space="preserve">, </w:t>
      </w:r>
      <w:r>
        <w:t>no obtiene el saneamiento** en el plazo de la cláusula</w:t>
      </w:r>
    </w:p>
    <w:p>
      <w:r>
        <w:t xml:space="preserve">CUARTA, o </w:t>
      </w:r>
      <w:r>
        <w:rPr>
          <w:b/>
        </w:rPr>
        <w:t>se niega a otorgar o hacer otorgar la escritura pública</w:t>
      </w:r>
      <w:r>
        <w:t>, EL PROMITENTE</w:t>
      </w:r>
    </w:p>
    <w:p>
      <w:r>
        <w:t xml:space="preserve">COMPRADOR podrá, a su elección, </w:t>
      </w:r>
      <w:r>
        <w:rPr>
          <w:b/>
        </w:rPr>
        <w:t>exigir el cumplimiento forzoso</w:t>
      </w:r>
      <w:r>
        <w:t xml:space="preserve"> del contrato</w:t>
      </w:r>
    </w:p>
    <w:p>
      <w:r>
        <w:t xml:space="preserve">(incluido hacer valer el poder) o </w:t>
      </w:r>
      <w:r>
        <w:rPr>
          <w:b/>
        </w:rPr>
        <w:t>declararlo resuelto</w:t>
      </w:r>
      <w:r>
        <w:t>. En cualquier caso, LA</w:t>
      </w:r>
    </w:p>
    <w:p>
      <w:r>
        <w:t>PROMITENTE VENDEDORA deberá **restituir la totalidad de las sumas recibidas</w:t>
      </w:r>
    </w:p>
    <w:p>
      <w:r>
        <w:t>($113.000.000)</w:t>
      </w:r>
      <w:r>
        <w:rPr>
          <w:b/>
        </w:rPr>
        <w:t xml:space="preserve"> dentro de los </w:t>
      </w:r>
      <w:r>
        <w:t>5 días** siguientes al requerimiento, junto con una</w:t>
      </w:r>
    </w:p>
    <w:p>
      <w:r>
        <w:rPr>
          <w:b/>
        </w:rPr>
        <w:t>pena equivalente a $12.100.000</w:t>
      </w:r>
      <w:r>
        <w:t xml:space="preserve"> a título de cláusula penal, sin perjuicio de las</w:t>
      </w:r>
    </w:p>
    <w:p>
      <w:r>
        <w:t>demás acciones legales. Lo anterior no menoscaba la retención del saldo (cláusula</w:t>
      </w:r>
    </w:p>
    <w:p>
      <w:r>
        <w:t>SEGUNDA, numeral 5) mientras persista el incumplimiento.</w:t>
      </w:r>
    </w:p>
    <w:p>
      <w:r>
        <w:rPr>
          <w:b/>
        </w:rPr>
        <w:t>NOVENA. GASTOS.</w:t>
      </w:r>
      <w:r>
        <w:t xml:space="preserve"> Los gastos de </w:t>
      </w:r>
      <w:r>
        <w:rPr>
          <w:b/>
        </w:rPr>
        <w:t>notaría</w:t>
      </w:r>
      <w:r>
        <w:t xml:space="preserve"> (derechos notariales), de </w:t>
      </w:r>
      <w:r>
        <w:rPr>
          <w:b/>
        </w:rPr>
        <w:t>rentas</w:t>
      </w:r>
    </w:p>
    <w:p>
      <w:r>
        <w:t xml:space="preserve">(impuesto de registro) y de </w:t>
      </w:r>
      <w:r>
        <w:rPr>
          <w:b/>
        </w:rPr>
        <w:t>registro</w:t>
      </w:r>
      <w:r>
        <w:t xml:space="preserve"> (derechos de la Oficina de Registro de</w:t>
      </w:r>
    </w:p>
    <w:p>
      <w:r>
        <w:t>Instrumentos Públicos) derivados de la escritura de compraventa se asumirán **por</w:t>
      </w:r>
    </w:p>
    <w:p>
      <w:r>
        <w:t>partes iguales, es decir, el cincuenta por ciento (50%) a cargo de cada parte**.</w:t>
      </w:r>
    </w:p>
    <w:p>
      <w:r>
        <w:t xml:space="preserve">Los costos de los </w:t>
      </w:r>
      <w:r>
        <w:rPr>
          <w:b/>
        </w:rPr>
        <w:t>levantamientos y del saneamiento del folio</w:t>
      </w:r>
      <w:r>
        <w:t xml:space="preserve"> (cláusula CUARTA:</w:t>
      </w:r>
    </w:p>
    <w:p>
      <w:r>
        <w:t>cancelación del patrimonio de familia, levantamiento de la afectación a vivienda</w:t>
      </w:r>
    </w:p>
    <w:p>
      <w:r>
        <w:t>familiar, retiro de las limitaciones de ISVIMED/Ley 1537 de 2012 y las</w:t>
      </w:r>
    </w:p>
    <w:p>
      <w:r>
        <w:t>certificaciones respectivas) estarán **en su totalidad a cargo de LA PROMITENTE</w:t>
      </w:r>
    </w:p>
    <w:p>
      <w:r>
        <w:t>VENDEDORA**.</w:t>
      </w:r>
    </w:p>
    <w:p>
      <w:r>
        <w:rPr>
          <w:b/>
        </w:rPr>
        <w:t>DÉCIMA. VIGENCIA.</w:t>
      </w:r>
      <w:r>
        <w:t xml:space="preserve"> En todo lo demás continúa vigente el contrato de promesa de</w:t>
      </w:r>
    </w:p>
    <w:p>
      <w:r>
        <w:t>compraventa suscrito el 13 de mayo de 2026.</w:t>
      </w:r>
    </w:p>
    <w:p>
      <w:r>
        <w:t>En señal de conformidad, se lee y firma por los interesados en dos (2) ejemplares</w:t>
      </w:r>
    </w:p>
    <w:p>
      <w:r>
        <w:t>de igual valor y tenor, en Medellín, a los **21 días del mes de julio del año</w:t>
      </w:r>
    </w:p>
    <w:p>
      <w:r>
        <w:t>2026**.</w:t>
      </w:r>
    </w:p>
    <w:p>
      <w:r>
        <w:rPr>
          <w:b/>
        </w:rPr>
        <w:t>LA PROMITENTE VENDEDORA,</w:t>
      </w:r>
    </w:p>
    <w:p>
      <w:r>
        <w:t>MARÍA VILLALY MONTOYA SERNA, representada por su apoderado especial:</w:t>
      </w:r>
    </w:p>
    <w:p>
      <w:r>
        <w:t>_____________________________</w:t>
      </w:r>
    </w:p>
    <w:p>
      <w:r>
        <w:rPr>
          <w:b/>
        </w:rPr>
        <w:t>NICOLÁS MEJÍA ACEVEDO</w:t>
      </w:r>
    </w:p>
    <w:p>
      <w:r>
        <w:t>C.C. No. 1.028.031.225</w:t>
      </w:r>
    </w:p>
    <w:p>
      <w:r>
        <w:t>(en representación de LA PROMITENTE VENDEDORA, según poder E.P. del 30-06-2026,</w:t>
      </w:r>
    </w:p>
    <w:p>
      <w:r>
        <w:t>Notaría Primera de Bello)</w:t>
      </w:r>
    </w:p>
    <w:p>
      <w:r>
        <w:rPr>
          <w:b/>
        </w:rPr>
        <w:t>EL PROMITENTE COMPRADOR,</w:t>
      </w:r>
    </w:p>
    <w:p>
      <w:r>
        <w:t>_____________________________</w:t>
      </w:r>
    </w:p>
    <w:p>
      <w:r>
        <w:rPr>
          <w:b/>
        </w:rPr>
        <w:t>NICOLÁS MEJÍA ACEVEDO</w:t>
      </w:r>
    </w:p>
    <w:p>
      <w:r>
        <w:t>C.C. No. 1.028.031.225</w:t>
      </w:r>
    </w:p>
    <w:p>
      <w:r>
        <w:t>(en su propio nombre)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