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8F7" w:rsidRPr="00FC520E" w:rsidRDefault="00FC520E">
      <w:pPr>
        <w:rPr>
          <w:b/>
          <w:sz w:val="32"/>
          <w:szCs w:val="32"/>
          <w:lang w:val="es-ES"/>
        </w:rPr>
      </w:pPr>
      <w:r w:rsidRPr="00FC520E">
        <w:rPr>
          <w:b/>
          <w:sz w:val="32"/>
          <w:szCs w:val="32"/>
          <w:lang w:val="es-ES"/>
        </w:rPr>
        <w:t>ACTA DE REUNION – CIERRE DE SPRINT 2</w:t>
      </w:r>
    </w:p>
    <w:p w:rsidR="00FC520E" w:rsidRDefault="00FC520E">
      <w:pPr>
        <w:rPr>
          <w:sz w:val="28"/>
          <w:szCs w:val="28"/>
          <w:lang w:val="es-ES"/>
        </w:rPr>
      </w:pPr>
      <w:r w:rsidRPr="00CA60B6">
        <w:rPr>
          <w:b/>
          <w:sz w:val="32"/>
          <w:szCs w:val="32"/>
          <w:lang w:val="es-ES"/>
        </w:rPr>
        <w:t>Proyecto:</w:t>
      </w:r>
      <w:r w:rsidR="00CA60B6">
        <w:rPr>
          <w:sz w:val="32"/>
          <w:szCs w:val="32"/>
          <w:lang w:val="es-ES"/>
        </w:rPr>
        <w:t xml:space="preserve"> </w:t>
      </w:r>
      <w:proofErr w:type="spellStart"/>
      <w:r w:rsidRPr="00CA60B6">
        <w:rPr>
          <w:sz w:val="28"/>
          <w:szCs w:val="28"/>
          <w:lang w:val="es-ES"/>
        </w:rPr>
        <w:t>AgroRent</w:t>
      </w:r>
      <w:proofErr w:type="spellEnd"/>
      <w:r w:rsidRPr="00CA60B6">
        <w:rPr>
          <w:sz w:val="28"/>
          <w:szCs w:val="28"/>
          <w:lang w:val="es-ES"/>
        </w:rPr>
        <w:t xml:space="preserve"> – Sistema de </w:t>
      </w:r>
      <w:r w:rsidR="00CA60B6" w:rsidRPr="00CA60B6">
        <w:rPr>
          <w:sz w:val="28"/>
          <w:szCs w:val="28"/>
          <w:lang w:val="es-ES"/>
        </w:rPr>
        <w:t>Gestión de Renta de Maquinaria Agrícola</w:t>
      </w:r>
    </w:p>
    <w:p w:rsidR="00CA60B6" w:rsidRDefault="00CA60B6">
      <w:pPr>
        <w:rPr>
          <w:sz w:val="28"/>
          <w:szCs w:val="28"/>
          <w:lang w:val="es-ES"/>
        </w:rPr>
      </w:pPr>
      <w:r w:rsidRPr="00CA60B6">
        <w:rPr>
          <w:b/>
          <w:sz w:val="28"/>
          <w:szCs w:val="28"/>
          <w:lang w:val="es-ES"/>
        </w:rPr>
        <w:t>Fecha:</w:t>
      </w:r>
      <w:r>
        <w:rPr>
          <w:sz w:val="28"/>
          <w:szCs w:val="28"/>
          <w:lang w:val="es-ES"/>
        </w:rPr>
        <w:t xml:space="preserve"> 21 de octubre de 2026 </w:t>
      </w:r>
    </w:p>
    <w:p w:rsidR="00CA60B6" w:rsidRDefault="00CA60B6">
      <w:pPr>
        <w:rPr>
          <w:sz w:val="28"/>
          <w:szCs w:val="28"/>
          <w:lang w:val="es-ES"/>
        </w:rPr>
      </w:pPr>
      <w:r w:rsidRPr="00CA60B6">
        <w:rPr>
          <w:b/>
          <w:sz w:val="28"/>
          <w:szCs w:val="28"/>
          <w:lang w:val="es-ES"/>
        </w:rPr>
        <w:t>Integrantes:</w:t>
      </w:r>
      <w:r>
        <w:rPr>
          <w:b/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Luis Troncoso, Joel Tejeda, Esteban Vargas, Jorge Martínez, Martin Jara.</w:t>
      </w:r>
    </w:p>
    <w:p w:rsidR="00CA60B6" w:rsidRDefault="00CA60B6" w:rsidP="00CA60B6">
      <w:pPr>
        <w:rPr>
          <w:b/>
          <w:sz w:val="28"/>
          <w:szCs w:val="28"/>
          <w:lang w:val="es-ES"/>
        </w:rPr>
      </w:pPr>
      <w:r w:rsidRPr="00CA60B6">
        <w:rPr>
          <w:b/>
          <w:sz w:val="28"/>
          <w:szCs w:val="28"/>
          <w:lang w:val="es-ES"/>
        </w:rPr>
        <w:t>1. Objetivo de la Reunión</w:t>
      </w:r>
      <w:r>
        <w:rPr>
          <w:b/>
          <w:sz w:val="28"/>
          <w:szCs w:val="28"/>
          <w:lang w:val="es-ES"/>
        </w:rPr>
        <w:t>:</w:t>
      </w:r>
    </w:p>
    <w:p w:rsidR="00CA60B6" w:rsidRDefault="00CA60B6" w:rsidP="00CA60B6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Validar y cerrar las actividades correspondientes al Sprint 2, enfocadas en la creación del CRUD de maquinaria, el módulo de reservas y la conexión inicial con el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frontend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.</w:t>
      </w:r>
    </w:p>
    <w:p w:rsidR="00CA60B6" w:rsidRDefault="00CA60B6" w:rsidP="00CA60B6">
      <w:pPr>
        <w:rPr>
          <w:rFonts w:ascii="Segoe UI" w:hAnsi="Segoe UI" w:cs="Segoe UI"/>
          <w:b/>
          <w:color w:val="0F1115"/>
          <w:shd w:val="clear" w:color="auto" w:fill="FFFFFF"/>
        </w:rPr>
      </w:pPr>
      <w:r w:rsidRPr="00CA60B6">
        <w:rPr>
          <w:rFonts w:ascii="Segoe UI" w:hAnsi="Segoe UI" w:cs="Segoe UI"/>
          <w:b/>
          <w:color w:val="0F1115"/>
          <w:shd w:val="clear" w:color="auto" w:fill="FFFFFF"/>
        </w:rPr>
        <w:t>2.Temas Tratados Y Acuerdos:</w:t>
      </w:r>
    </w:p>
    <w:p w:rsidR="00982738" w:rsidRDefault="00982738" w:rsidP="0098273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 xml:space="preserve">Desarrollo </w:t>
      </w:r>
      <w:proofErr w:type="spellStart"/>
      <w:r>
        <w:rPr>
          <w:rStyle w:val="Textoennegrita"/>
          <w:rFonts w:ascii="Segoe UI" w:hAnsi="Segoe UI" w:cs="Segoe UI"/>
          <w:color w:val="0F1115"/>
        </w:rPr>
        <w:t>Backend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(Maquinaria):</w:t>
      </w:r>
      <w:r>
        <w:rPr>
          <w:rFonts w:ascii="Segoe UI" w:hAnsi="Segoe UI" w:cs="Segoe UI"/>
          <w:color w:val="0F1115"/>
        </w:rPr>
        <w:t xml:space="preserve"> Se implementó exitosamente el controlador (</w:t>
      </w:r>
      <w:r>
        <w:rPr>
          <w:rStyle w:val="CdigoHTML"/>
          <w:rFonts w:ascii="Consolas" w:hAnsi="Consolas"/>
          <w:color w:val="0F1115"/>
          <w:shd w:val="clear" w:color="auto" w:fill="EBEEF2"/>
        </w:rPr>
        <w:t>maquinariaController.js</w:t>
      </w:r>
      <w:r>
        <w:rPr>
          <w:rFonts w:ascii="Segoe UI" w:hAnsi="Segoe UI" w:cs="Segoe UI"/>
          <w:color w:val="0F1115"/>
        </w:rPr>
        <w:t>) y las rutas (</w:t>
      </w:r>
      <w:r>
        <w:rPr>
          <w:rStyle w:val="CdigoHTML"/>
          <w:rFonts w:ascii="Consolas" w:hAnsi="Consolas"/>
          <w:color w:val="0F1115"/>
          <w:shd w:val="clear" w:color="auto" w:fill="EBEEF2"/>
        </w:rPr>
        <w:t>maquinariaRoutes.js</w:t>
      </w:r>
      <w:r>
        <w:rPr>
          <w:rFonts w:ascii="Segoe UI" w:hAnsi="Segoe UI" w:cs="Segoe UI"/>
          <w:color w:val="0F1115"/>
        </w:rPr>
        <w:t>) para permitir la creación, lectura, actualización y eliminación (CRUD) de equipos agrícolas en la base de datos.</w:t>
      </w:r>
    </w:p>
    <w:p w:rsidR="00982738" w:rsidRDefault="00982738" w:rsidP="0098273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 xml:space="preserve">Desarrollo </w:t>
      </w:r>
      <w:proofErr w:type="spellStart"/>
      <w:r>
        <w:rPr>
          <w:rStyle w:val="Textoennegrita"/>
          <w:rFonts w:ascii="Segoe UI" w:hAnsi="Segoe UI" w:cs="Segoe UI"/>
          <w:color w:val="0F1115"/>
        </w:rPr>
        <w:t>Backend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(Reservas):</w:t>
      </w:r>
      <w:r>
        <w:rPr>
          <w:rFonts w:ascii="Segoe UI" w:hAnsi="Segoe UI" w:cs="Segoe UI"/>
          <w:color w:val="0F1115"/>
        </w:rPr>
        <w:t xml:space="preserve"> Se programó la lógica inicial para el módulo de reservas (</w:t>
      </w:r>
      <w:r>
        <w:rPr>
          <w:rStyle w:val="CdigoHTML"/>
          <w:rFonts w:ascii="Consolas" w:hAnsi="Consolas"/>
          <w:color w:val="0F1115"/>
          <w:shd w:val="clear" w:color="auto" w:fill="EBEEF2"/>
        </w:rPr>
        <w:t>reservaController.js</w:t>
      </w:r>
      <w:r>
        <w:rPr>
          <w:rFonts w:ascii="Segoe UI" w:hAnsi="Segoe UI" w:cs="Segoe UI"/>
          <w:color w:val="0F1115"/>
        </w:rPr>
        <w:t xml:space="preserve"> y </w:t>
      </w:r>
      <w:r>
        <w:rPr>
          <w:rStyle w:val="CdigoHTML"/>
          <w:rFonts w:ascii="Consolas" w:hAnsi="Consolas"/>
          <w:color w:val="0F1115"/>
          <w:shd w:val="clear" w:color="auto" w:fill="EBEEF2"/>
        </w:rPr>
        <w:t>reservaRoutes.js</w:t>
      </w:r>
      <w:r>
        <w:rPr>
          <w:rFonts w:ascii="Segoe UI" w:hAnsi="Segoe UI" w:cs="Segoe UI"/>
          <w:color w:val="0F1115"/>
        </w:rPr>
        <w:t>), permitiendo gestionar las solicitudes de arriendo.</w:t>
      </w:r>
    </w:p>
    <w:p w:rsidR="00982738" w:rsidRDefault="00982738" w:rsidP="0098273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 xml:space="preserve">Desarrollo </w:t>
      </w:r>
      <w:proofErr w:type="spellStart"/>
      <w:r>
        <w:rPr>
          <w:rStyle w:val="Textoennegrita"/>
          <w:rFonts w:ascii="Segoe UI" w:hAnsi="Segoe UI" w:cs="Segoe UI"/>
          <w:color w:val="0F1115"/>
        </w:rPr>
        <w:t>Frontend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Se creó la estructura base del panel del proveedor (</w:t>
      </w:r>
      <w:r>
        <w:rPr>
          <w:rStyle w:val="CdigoHTML"/>
          <w:rFonts w:ascii="Consolas" w:hAnsi="Consolas"/>
          <w:color w:val="0F1115"/>
          <w:shd w:val="clear" w:color="auto" w:fill="EBEEF2"/>
        </w:rPr>
        <w:t>panel-proveedor.html</w:t>
      </w:r>
      <w:r>
        <w:rPr>
          <w:rFonts w:ascii="Segoe UI" w:hAnsi="Segoe UI" w:cs="Segoe UI"/>
          <w:color w:val="0F1115"/>
        </w:rPr>
        <w:t xml:space="preserve"> y </w:t>
      </w:r>
      <w:r>
        <w:rPr>
          <w:rStyle w:val="CdigoHTML"/>
          <w:rFonts w:ascii="Consolas" w:hAnsi="Consolas"/>
          <w:color w:val="0F1115"/>
          <w:shd w:val="clear" w:color="auto" w:fill="EBEEF2"/>
        </w:rPr>
        <w:t>proveedor.js</w:t>
      </w:r>
      <w:r>
        <w:rPr>
          <w:rFonts w:ascii="Segoe UI" w:hAnsi="Segoe UI" w:cs="Segoe UI"/>
          <w:color w:val="0F1115"/>
        </w:rPr>
        <w:t xml:space="preserve">), integrando llamadas a la API mediante 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fetch</w:t>
      </w:r>
      <w:proofErr w:type="spellEnd"/>
      <w:r>
        <w:rPr>
          <w:rFonts w:ascii="Segoe UI" w:hAnsi="Segoe UI" w:cs="Segoe UI"/>
          <w:color w:val="0F1115"/>
        </w:rPr>
        <w:t xml:space="preserve"> para visualizar y gestionar la maquinaria publicada.</w:t>
      </w:r>
    </w:p>
    <w:p w:rsidR="00982738" w:rsidRDefault="00982738" w:rsidP="0098273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Integración y Control de Versiones:</w:t>
      </w:r>
      <w:r>
        <w:rPr>
          <w:rFonts w:ascii="Segoe UI" w:hAnsi="Segoe UI" w:cs="Segoe UI"/>
          <w:color w:val="0F1115"/>
        </w:rPr>
        <w:t xml:space="preserve"> Se realizó la fusión (</w:t>
      </w:r>
      <w:proofErr w:type="spellStart"/>
      <w:r>
        <w:rPr>
          <w:rFonts w:ascii="Segoe UI" w:hAnsi="Segoe UI" w:cs="Segoe UI"/>
          <w:color w:val="0F1115"/>
        </w:rPr>
        <w:t>merge</w:t>
      </w:r>
      <w:proofErr w:type="spellEnd"/>
      <w:r>
        <w:rPr>
          <w:rFonts w:ascii="Segoe UI" w:hAnsi="Segoe UI" w:cs="Segoe UI"/>
          <w:color w:val="0F1115"/>
        </w:rPr>
        <w:t xml:space="preserve">) de los cambios en el repositorio principal sin conflictos, asegurando que el entorno local y remoto estén sincronizados. El servidor Express y la conexión a </w:t>
      </w:r>
      <w:proofErr w:type="spellStart"/>
      <w:r>
        <w:rPr>
          <w:rFonts w:ascii="Segoe UI" w:hAnsi="Segoe UI" w:cs="Segoe UI"/>
          <w:color w:val="0F1115"/>
        </w:rPr>
        <w:t>MySQL</w:t>
      </w:r>
      <w:proofErr w:type="spellEnd"/>
      <w:r>
        <w:rPr>
          <w:rFonts w:ascii="Segoe UI" w:hAnsi="Segoe UI" w:cs="Segoe UI"/>
          <w:color w:val="0F1115"/>
        </w:rPr>
        <w:t xml:space="preserve"> funcionan correctamente.</w:t>
      </w:r>
    </w:p>
    <w:p w:rsidR="00CA60B6" w:rsidRPr="00982738" w:rsidRDefault="00CA60B6" w:rsidP="00982738">
      <w:pPr>
        <w:rPr>
          <w:b/>
          <w:sz w:val="28"/>
          <w:szCs w:val="28"/>
          <w:lang w:val="es-ES"/>
        </w:rPr>
      </w:pPr>
      <w:bookmarkStart w:id="0" w:name="_GoBack"/>
      <w:bookmarkEnd w:id="0"/>
    </w:p>
    <w:sectPr w:rsidR="00CA60B6" w:rsidRPr="009827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11417"/>
    <w:multiLevelType w:val="hybridMultilevel"/>
    <w:tmpl w:val="1B8C3BF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E0E91"/>
    <w:multiLevelType w:val="multilevel"/>
    <w:tmpl w:val="0280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1426B"/>
    <w:multiLevelType w:val="hybridMultilevel"/>
    <w:tmpl w:val="8F9E1A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s-CL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20E"/>
    <w:rsid w:val="00982738"/>
    <w:rsid w:val="00CA60B6"/>
    <w:rsid w:val="00DC78F7"/>
    <w:rsid w:val="00FC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EEA88"/>
  <w15:chartTrackingRefBased/>
  <w15:docId w15:val="{B1B6CAA0-3BBE-4C30-972A-AA0B4319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60B6"/>
    <w:pPr>
      <w:ind w:left="720"/>
      <w:contextualSpacing/>
    </w:pPr>
  </w:style>
  <w:style w:type="paragraph" w:customStyle="1" w:styleId="ds-markdown-paragraph">
    <w:name w:val="ds-markdown-paragraph"/>
    <w:basedOn w:val="Normal"/>
    <w:rsid w:val="00982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98273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827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2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Computación 606</dc:creator>
  <cp:keywords/>
  <dc:description/>
  <cp:lastModifiedBy>Laboratorio Computación 606</cp:lastModifiedBy>
  <cp:revision>1</cp:revision>
  <dcterms:created xsi:type="dcterms:W3CDTF">2026-10-21T12:09:00Z</dcterms:created>
  <dcterms:modified xsi:type="dcterms:W3CDTF">2026-10-21T12:47:00Z</dcterms:modified>
</cp:coreProperties>
</file>