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480" w:lineRule="auto"/>
        <w:rPr>
          <w:b w:val="1"/>
          <w:bCs w:val="1"/>
          <w:color w:val="434343"/>
          <w:sz w:val="46"/>
          <w:szCs w:val="46"/>
        </w:rPr>
      </w:pPr>
      <w:bookmarkStart w:colFirst="0" w:colLast="0" w:name="_1d741n30muyo" w:id="0"/>
      <w:bookmarkEnd w:id="0"/>
      <w:r w:rsidDel="00000000" w:rsidR="00000000" w:rsidRPr="00000000">
        <w:rPr>
          <w:b w:val="1"/>
          <w:bCs w:val="1"/>
          <w:color w:val="434343"/>
          <w:sz w:val="46"/>
          <w:szCs w:val="46"/>
          <w:rtl w:val="0"/>
        </w:rPr>
        <w:t xml:space="preserve">Evaluación Sumativa 1: Desarrollo de Sitio Web Estático (Landing Page)</w:t>
      </w:r>
    </w:p>
    <w:p w:rsidR="00000000" w:rsidDel="00000000" w:rsidP="00000000" w:rsidRDefault="00000000" w:rsidRPr="00000000" w14:paraId="00000002">
      <w:pPr>
        <w:pStyle w:val="Heading2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5s88ydxwann8" w:id="1"/>
      <w:bookmarkEnd w:id="1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1. Identificación de la Evaluación</w:t>
      </w:r>
    </w:p>
    <w:p w:rsidR="00000000" w:rsidDel="00000000" w:rsidP="00000000" w:rsidRDefault="00000000" w:rsidRPr="00000000" w14:paraId="00000003">
      <w:pPr>
        <w:pStyle w:val="Heading3"/>
        <w:numPr>
          <w:ilvl w:val="0"/>
          <w:numId w:val="4"/>
        </w:numPr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Asignatura:</w:t>
      </w:r>
      <w:r w:rsidDel="00000000" w:rsidR="00000000" w:rsidRPr="00000000">
        <w:rPr>
          <w:sz w:val="24"/>
          <w:szCs w:val="24"/>
          <w:rtl w:val="0"/>
        </w:rPr>
        <w:t xml:space="preserve"> Programación Front End (TI3031).</w:t>
      </w:r>
    </w:p>
    <w:p w:rsidR="00000000" w:rsidDel="00000000" w:rsidP="00000000" w:rsidRDefault="00000000" w:rsidRPr="00000000" w14:paraId="00000004">
      <w:pPr>
        <w:pStyle w:val="Heading3"/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Unidad de Aprendizaje:</w:t>
      </w:r>
      <w:r w:rsidDel="00000000" w:rsidR="00000000" w:rsidRPr="00000000">
        <w:rPr>
          <w:sz w:val="24"/>
          <w:szCs w:val="24"/>
          <w:rtl w:val="0"/>
        </w:rPr>
        <w:t xml:space="preserve"> Unidad 1: Desarrollo de sitio web estático utilizando HTML5 y CSS3.</w:t>
      </w:r>
    </w:p>
    <w:p w:rsidR="00000000" w:rsidDel="00000000" w:rsidP="00000000" w:rsidRDefault="00000000" w:rsidRPr="00000000" w14:paraId="00000005">
      <w:pPr>
        <w:pStyle w:val="Heading3"/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Ponderación:</w:t>
      </w:r>
      <w:r w:rsidDel="00000000" w:rsidR="00000000" w:rsidRPr="00000000">
        <w:rPr>
          <w:sz w:val="24"/>
          <w:szCs w:val="24"/>
          <w:rtl w:val="0"/>
        </w:rPr>
        <w:t xml:space="preserve"> 15% de la nota final.</w:t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4"/>
        </w:numPr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Modalidad:</w:t>
      </w:r>
      <w:r w:rsidDel="00000000" w:rsidR="00000000" w:rsidRPr="00000000">
        <w:rPr>
          <w:sz w:val="24"/>
          <w:szCs w:val="24"/>
          <w:rtl w:val="0"/>
        </w:rPr>
        <w:t xml:space="preserve"> Individual.</w:t>
      </w:r>
    </w:p>
    <w:p w:rsidR="00000000" w:rsidDel="00000000" w:rsidP="00000000" w:rsidRDefault="00000000" w:rsidRPr="00000000" w14:paraId="00000007">
      <w:pPr>
        <w:pStyle w:val="Heading2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cjo1kaj0ewb6" w:id="3"/>
      <w:bookmarkEnd w:id="3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2. Contexto y Problemática (ABP)</w:t>
      </w:r>
    </w:p>
    <w:p w:rsidR="00000000" w:rsidDel="00000000" w:rsidP="00000000" w:rsidRDefault="00000000" w:rsidRPr="00000000" w14:paraId="00000008">
      <w:pPr>
        <w:pStyle w:val="Heading3"/>
        <w:spacing w:after="240" w:before="240" w:lineRule="auto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Situación Profesional:</w:t>
      </w:r>
      <w:r w:rsidDel="00000000" w:rsidR="00000000" w:rsidRPr="00000000">
        <w:rPr>
          <w:sz w:val="24"/>
          <w:szCs w:val="24"/>
          <w:rtl w:val="0"/>
        </w:rPr>
        <w:t xml:space="preserve"> Te desempeñas como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Desarrollador Front End Junior</w:t>
      </w:r>
      <w:r w:rsidDel="00000000" w:rsidR="00000000" w:rsidRPr="00000000">
        <w:rPr>
          <w:sz w:val="24"/>
          <w:szCs w:val="24"/>
          <w:rtl w:val="0"/>
        </w:rPr>
        <w:t xml:space="preserve"> en una consultora tecnológica. Un cliente local que posee un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"Osorno Computadores"</w:t>
      </w:r>
      <w:r w:rsidDel="00000000" w:rsidR="00000000" w:rsidRPr="00000000">
        <w:rPr>
          <w:sz w:val="24"/>
          <w:szCs w:val="24"/>
          <w:rtl w:val="0"/>
        </w:rPr>
        <w:t xml:space="preserve"> (especializado en la reparación y armado de computadores) requiere una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Landing Page</w:t>
      </w:r>
      <w:r w:rsidDel="00000000" w:rsidR="00000000" w:rsidRPr="00000000">
        <w:rPr>
          <w:sz w:val="24"/>
          <w:szCs w:val="24"/>
          <w:rtl w:val="0"/>
        </w:rPr>
        <w:t xml:space="preserve"> profesional para captar leads y digitalizar su oferta de servicios.</w:t>
      </w:r>
    </w:p>
    <w:p w:rsidR="00000000" w:rsidDel="00000000" w:rsidP="00000000" w:rsidRDefault="00000000" w:rsidRPr="00000000" w14:paraId="00000009">
      <w:pPr>
        <w:pStyle w:val="Heading3"/>
        <w:spacing w:after="240" w:before="240" w:lineRule="auto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El Desafío:</w:t>
      </w:r>
      <w:r w:rsidDel="00000000" w:rsidR="00000000" w:rsidRPr="00000000">
        <w:rPr>
          <w:sz w:val="24"/>
          <w:szCs w:val="24"/>
          <w:rtl w:val="0"/>
        </w:rPr>
        <w:t xml:space="preserve"> Tu objetivo es transformar el requerimiento del cliente en un sitio web funcional, siguiendo un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wireframe preestablecido</w:t>
      </w:r>
      <w:r w:rsidDel="00000000" w:rsidR="00000000" w:rsidRPr="00000000">
        <w:rPr>
          <w:sz w:val="24"/>
          <w:szCs w:val="24"/>
          <w:rtl w:val="0"/>
        </w:rPr>
        <w:t xml:space="preserve">. El desarrollador senior a cargo de tu supervisión, evaluará no solo que el sitio "se vea bien", sino que la arquitectura del código sea semántica, accesible y escalable.</w:t>
      </w:r>
    </w:p>
    <w:p w:rsidR="00000000" w:rsidDel="00000000" w:rsidP="00000000" w:rsidRDefault="00000000" w:rsidRPr="00000000" w14:paraId="0000000A">
      <w:pPr>
        <w:pStyle w:val="Heading3"/>
        <w:spacing w:after="240" w:before="240" w:lineRule="auto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Componentes Mínimos Obligatorios del Sitio:</w:t>
      </w:r>
      <w:r w:rsidDel="00000000" w:rsidR="00000000" w:rsidRPr="00000000">
        <w:rPr>
          <w:sz w:val="24"/>
          <w:szCs w:val="24"/>
          <w:rtl w:val="0"/>
        </w:rPr>
        <w:t xml:space="preserve"> Para asegurar el uso correcto de maquetación avanzada, el sitio debe contener:</w:t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3"/>
        </w:numPr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Header:</w:t>
      </w:r>
      <w:r w:rsidDel="00000000" w:rsidR="00000000" w:rsidRPr="00000000">
        <w:rPr>
          <w:sz w:val="24"/>
          <w:szCs w:val="24"/>
          <w:rtl w:val="0"/>
        </w:rPr>
        <w:t xml:space="preserve"> Con un logo, un título y un botón de registro.</w:t>
      </w:r>
    </w:p>
    <w:p w:rsidR="00000000" w:rsidDel="00000000" w:rsidP="00000000" w:rsidRDefault="00000000" w:rsidRPr="00000000" w14:paraId="0000000C">
      <w:pPr>
        <w:pStyle w:val="Heading3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Sección de presentación: </w:t>
      </w:r>
      <w:r w:rsidDel="00000000" w:rsidR="00000000" w:rsidRPr="00000000">
        <w:rPr>
          <w:sz w:val="24"/>
          <w:szCs w:val="24"/>
          <w:rtl w:val="0"/>
        </w:rPr>
        <w:t xml:space="preserve">Componente con una imagen, un subtítulo, un parrafo descriptivo y un botón.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Sección de servicios:</w:t>
      </w:r>
      <w:r w:rsidDel="00000000" w:rsidR="00000000" w:rsidRPr="00000000">
        <w:rPr>
          <w:sz w:val="24"/>
          <w:szCs w:val="24"/>
          <w:rtl w:val="0"/>
        </w:rPr>
        <w:t xml:space="preserve"> Una cuadrícula que contenga al menos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 artículos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&lt;article&gt;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detallando los servicios (Reparación de Pantallas, Cambio de Baterías, Soporte de Software).</w:t>
      </w:r>
    </w:p>
    <w:p w:rsidR="00000000" w:rsidDel="00000000" w:rsidP="00000000" w:rsidRDefault="00000000" w:rsidRPr="00000000" w14:paraId="0000000E">
      <w:pPr>
        <w:pStyle w:val="Heading3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Sección de profesionales: </w:t>
      </w:r>
      <w:r w:rsidDel="00000000" w:rsidR="00000000" w:rsidRPr="00000000">
        <w:rPr>
          <w:sz w:val="24"/>
          <w:szCs w:val="24"/>
          <w:rtl w:val="0"/>
        </w:rPr>
        <w:t xml:space="preserve">Una cuadrícula en la que se muestran una imagen, una descripción y un botón, donde se muestre la información de los trabajadores de la empresa.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Sección de contacto: </w:t>
      </w:r>
      <w:r w:rsidDel="00000000" w:rsidR="00000000" w:rsidRPr="00000000">
        <w:rPr>
          <w:sz w:val="24"/>
          <w:szCs w:val="24"/>
          <w:rtl w:val="0"/>
        </w:rPr>
        <w:t xml:space="preserve">Una sección con un formulario que los clientes pueden completar para contactarse con la empresa por una duda específica.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Footer:</w:t>
      </w:r>
      <w:r w:rsidDel="00000000" w:rsidR="00000000" w:rsidRPr="00000000">
        <w:rPr>
          <w:rtl w:val="0"/>
        </w:rPr>
        <w:t xml:space="preserve"> Mostrar nombre de la empresa, mensaje de derechos reservados y tu nombre como el desarrollador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dlnbsdaeyfwb" w:id="4"/>
      <w:bookmarkEnd w:id="4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3. Instrucciones Generales para el Estudiante</w:t>
      </w:r>
    </w:p>
    <w:p w:rsidR="00000000" w:rsidDel="00000000" w:rsidP="00000000" w:rsidRDefault="00000000" w:rsidRPr="00000000" w14:paraId="00000012">
      <w:pPr>
        <w:pStyle w:val="Heading3"/>
        <w:numPr>
          <w:ilvl w:val="0"/>
          <w:numId w:val="2"/>
        </w:numPr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Control de versiones:</w:t>
      </w:r>
      <w:r w:rsidDel="00000000" w:rsidR="00000000" w:rsidRPr="00000000">
        <w:rPr>
          <w:sz w:val="24"/>
          <w:szCs w:val="24"/>
          <w:rtl w:val="0"/>
        </w:rPr>
        <w:t xml:space="preserve"> Es obligatorio el uso de Git. El proyecto debe alojarse en un repositorio de GitHub con un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mínimo de 2 commits</w:t>
      </w:r>
      <w:r w:rsidDel="00000000" w:rsidR="00000000" w:rsidRPr="00000000">
        <w:rPr>
          <w:sz w:val="24"/>
          <w:szCs w:val="24"/>
          <w:rtl w:val="0"/>
        </w:rPr>
        <w:t xml:space="preserve"> documentados.</w:t>
      </w:r>
    </w:p>
    <w:p w:rsidR="00000000" w:rsidDel="00000000" w:rsidP="00000000" w:rsidRDefault="00000000" w:rsidRPr="00000000" w14:paraId="00000013">
      <w:pPr>
        <w:pStyle w:val="Heading3"/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Fidelidad al Diseño:</w:t>
      </w:r>
      <w:r w:rsidDel="00000000" w:rsidR="00000000" w:rsidRPr="00000000">
        <w:rPr>
          <w:sz w:val="24"/>
          <w:szCs w:val="24"/>
          <w:rtl w:val="0"/>
        </w:rPr>
        <w:t xml:space="preserve"> Debes seguir la disposición de elementos propuesta en el wireframe adjunto en el Ambiente de Aprendizaje (AA).</w:t>
      </w:r>
    </w:p>
    <w:p w:rsidR="00000000" w:rsidDel="00000000" w:rsidP="00000000" w:rsidRDefault="00000000" w:rsidRPr="00000000" w14:paraId="00000014">
      <w:pPr>
        <w:pStyle w:val="Heading3"/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Material de Apoyo:</w:t>
      </w:r>
      <w:r w:rsidDel="00000000" w:rsidR="00000000" w:rsidRPr="00000000">
        <w:rPr>
          <w:sz w:val="24"/>
          <w:szCs w:val="24"/>
          <w:rtl w:val="0"/>
        </w:rPr>
        <w:t xml:space="preserve"> Se permite el uso de toda la documentación técnica disponible en el AA (MDN, Guías de CSS y Flexbox).</w:t>
      </w:r>
    </w:p>
    <w:p w:rsidR="00000000" w:rsidDel="00000000" w:rsidP="00000000" w:rsidRDefault="00000000" w:rsidRPr="00000000" w14:paraId="00000015">
      <w:pPr>
        <w:pStyle w:val="Heading3"/>
        <w:numPr>
          <w:ilvl w:val="0"/>
          <w:numId w:val="2"/>
        </w:numPr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Entrega:</w:t>
      </w:r>
      <w:r w:rsidDel="00000000" w:rsidR="00000000" w:rsidRPr="00000000">
        <w:rPr>
          <w:sz w:val="24"/>
          <w:szCs w:val="24"/>
          <w:rtl w:val="0"/>
        </w:rPr>
        <w:t xml:space="preserve"> Se debe entregar el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enlace al repositorio público de GitHub</w:t>
      </w:r>
      <w:r w:rsidDel="00000000" w:rsidR="00000000" w:rsidRPr="00000000">
        <w:rPr>
          <w:sz w:val="24"/>
          <w:szCs w:val="24"/>
          <w:rtl w:val="0"/>
        </w:rPr>
        <w:t xml:space="preserve"> y el documento con la declaración del uso de IA.</w:t>
      </w:r>
    </w:p>
    <w:p w:rsidR="00000000" w:rsidDel="00000000" w:rsidP="00000000" w:rsidRDefault="00000000" w:rsidRPr="00000000" w14:paraId="00000016">
      <w:pPr>
        <w:pStyle w:val="Heading2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q2eoxnb9xyly" w:id="5"/>
      <w:bookmarkEnd w:id="5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4. Declaración de Integridad y Uso de IA</w:t>
      </w:r>
    </w:p>
    <w:p w:rsidR="00000000" w:rsidDel="00000000" w:rsidP="00000000" w:rsidRDefault="00000000" w:rsidRPr="00000000" w14:paraId="00000017">
      <w:pPr>
        <w:pStyle w:val="Heading3"/>
        <w:spacing w:after="240" w:before="240" w:lineRule="auto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Política de Uso de Inteligencia Artificial (IA):</w:t>
      </w:r>
      <w:r w:rsidDel="00000000" w:rsidR="00000000" w:rsidRPr="00000000">
        <w:rPr>
          <w:sz w:val="24"/>
          <w:szCs w:val="24"/>
          <w:rtl w:val="0"/>
        </w:rPr>
        <w:t xml:space="preserve"> Según el descriptor de la asignatura (TI3031), se permite el uso controlado de herramientas de IA generativa para: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búsqueda de información, organización de ideas, redacción de aspectos formales, sugerencias de buenas prácticas y validación de código</w:t>
      </w:r>
      <w:r w:rsidDel="00000000" w:rsidR="00000000" w:rsidRPr="00000000">
        <w:rPr>
          <w:sz w:val="24"/>
          <w:szCs w:val="24"/>
          <w:rtl w:val="0"/>
        </w:rPr>
        <w:t xml:space="preserve"> (Criterio 1.1.2).</w:t>
      </w:r>
    </w:p>
    <w:p w:rsidR="00000000" w:rsidDel="00000000" w:rsidP="00000000" w:rsidRDefault="00000000" w:rsidRPr="00000000" w14:paraId="00000018">
      <w:pPr>
        <w:pStyle w:val="Heading3"/>
        <w:spacing w:after="240" w:before="240" w:lineRule="auto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Restricciones:</w:t>
      </w:r>
      <w:r w:rsidDel="00000000" w:rsidR="00000000" w:rsidRPr="00000000">
        <w:rPr>
          <w:sz w:val="24"/>
          <w:szCs w:val="24"/>
          <w:rtl w:val="0"/>
        </w:rPr>
        <w:t xml:space="preserve"> Está prohibido el uso de IA para el análisis disciplinar, la toma de decisiones sobre la lógica estructural o la generación de conclusiones propias del estudiante.</w:t>
      </w:r>
    </w:p>
    <w:p w:rsidR="00000000" w:rsidDel="00000000" w:rsidP="00000000" w:rsidRDefault="00000000" w:rsidRPr="00000000" w14:paraId="00000019">
      <w:pPr>
        <w:pStyle w:val="Heading3"/>
        <w:spacing w:after="240" w:before="240" w:lineRule="auto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Requerimiento Obligatorio:</w:t>
      </w:r>
      <w:r w:rsidDel="00000000" w:rsidR="00000000" w:rsidRPr="00000000">
        <w:rPr>
          <w:sz w:val="24"/>
          <w:szCs w:val="24"/>
          <w:rtl w:val="0"/>
        </w:rPr>
        <w:t xml:space="preserve"> Se debe incluir un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Anexo de Documentación de IA (al final del documento)</w:t>
      </w:r>
      <w:r w:rsidDel="00000000" w:rsidR="00000000" w:rsidRPr="00000000">
        <w:rPr>
          <w:sz w:val="24"/>
          <w:szCs w:val="24"/>
          <w:rtl w:val="0"/>
        </w:rPr>
        <w:t xml:space="preserve">. Si utilizaste IA, detalla los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prompts</w:t>
      </w:r>
      <w:r w:rsidDel="00000000" w:rsidR="00000000" w:rsidRPr="00000000">
        <w:rPr>
          <w:sz w:val="24"/>
          <w:szCs w:val="24"/>
          <w:rtl w:val="0"/>
        </w:rPr>
        <w:t xml:space="preserve"> y las respuestas de la fuente. Si no utilizaste estas herramientas, debes incluir una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"Declaración de no uso"</w:t>
      </w:r>
      <w:r w:rsidDel="00000000" w:rsidR="00000000" w:rsidRPr="00000000">
        <w:rPr>
          <w:sz w:val="24"/>
          <w:szCs w:val="24"/>
          <w:rtl w:val="0"/>
        </w:rPr>
        <w:t xml:space="preserve"> en el mismo formato. El incumplimiento de esta norma constituye una falta a la integridad académica y una baja considerable en la calificación.</w:t>
      </w:r>
    </w:p>
    <w:p w:rsidR="00000000" w:rsidDel="00000000" w:rsidP="00000000" w:rsidRDefault="00000000" w:rsidRPr="00000000" w14:paraId="0000001A">
      <w:pPr>
        <w:pStyle w:val="Heading2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kt3wo9ag401f" w:id="6"/>
      <w:bookmarkEnd w:id="6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5. Requerimientos Técnicos</w:t>
      </w:r>
    </w:p>
    <w:p w:rsidR="00000000" w:rsidDel="00000000" w:rsidP="00000000" w:rsidRDefault="00000000" w:rsidRPr="00000000" w14:paraId="0000001B">
      <w:pPr>
        <w:pStyle w:val="Heading3"/>
        <w:spacing w:after="240" w:before="240" w:lineRule="auto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sz w:val="24"/>
          <w:szCs w:val="24"/>
          <w:rtl w:val="0"/>
        </w:rPr>
        <w:t xml:space="preserve">El proyecto será evaluado bajo los siguientes estándares de calidad técnica:</w:t>
      </w:r>
    </w:p>
    <w:p w:rsidR="00000000" w:rsidDel="00000000" w:rsidP="00000000" w:rsidRDefault="00000000" w:rsidRPr="00000000" w14:paraId="0000001C">
      <w:pPr>
        <w:pStyle w:val="Heading3"/>
        <w:spacing w:before="280" w:lineRule="auto"/>
        <w:rPr>
          <w:b w:val="1"/>
          <w:bCs w:val="1"/>
          <w:sz w:val="26"/>
          <w:szCs w:val="26"/>
        </w:rPr>
      </w:pPr>
      <w:bookmarkStart w:colFirst="0" w:colLast="0" w:name="_thxwoi4tua" w:id="7"/>
      <w:bookmarkEnd w:id="7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5.1. Estructura HTML5 y Accesibilidad (Criterio 1.1.2 y 1.1.3)</w:t>
      </w:r>
    </w:p>
    <w:p w:rsidR="00000000" w:rsidDel="00000000" w:rsidP="00000000" w:rsidRDefault="00000000" w:rsidRPr="00000000" w14:paraId="0000001D">
      <w:pPr>
        <w:pStyle w:val="Heading3"/>
        <w:numPr>
          <w:ilvl w:val="0"/>
          <w:numId w:val="5"/>
        </w:numPr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Semántica Estructural:</w:t>
      </w:r>
      <w:r w:rsidDel="00000000" w:rsidR="00000000" w:rsidRPr="00000000">
        <w:rPr>
          <w:sz w:val="24"/>
          <w:szCs w:val="24"/>
          <w:rtl w:val="0"/>
        </w:rPr>
        <w:t xml:space="preserve"> Uso obligatorio de etiquetas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&lt;header&gt;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&lt;nav&gt;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&lt;main&gt;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&lt;section&gt;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&lt;article&gt;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&lt;aside&gt;</w:t>
      </w:r>
      <w:r w:rsidDel="00000000" w:rsidR="00000000" w:rsidRPr="00000000">
        <w:rPr>
          <w:sz w:val="24"/>
          <w:szCs w:val="24"/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&lt;footer&gt;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E">
      <w:pPr>
        <w:pStyle w:val="Heading3"/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Unicidad de Contenido:</w:t>
      </w:r>
      <w:r w:rsidDel="00000000" w:rsidR="00000000" w:rsidRPr="00000000">
        <w:rPr>
          <w:sz w:val="24"/>
          <w:szCs w:val="24"/>
          <w:rtl w:val="0"/>
        </w:rPr>
        <w:t xml:space="preserve"> El elemento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&lt;main&gt;</w:t>
      </w:r>
      <w:r w:rsidDel="00000000" w:rsidR="00000000" w:rsidRPr="00000000">
        <w:rPr>
          <w:sz w:val="24"/>
          <w:szCs w:val="24"/>
          <w:rtl w:val="0"/>
        </w:rPr>
        <w:t xml:space="preserve"> debe utilizarse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una sola vez</w:t>
      </w:r>
      <w:r w:rsidDel="00000000" w:rsidR="00000000" w:rsidRPr="00000000">
        <w:rPr>
          <w:sz w:val="24"/>
          <w:szCs w:val="24"/>
          <w:rtl w:val="0"/>
        </w:rPr>
        <w:t xml:space="preserve"> para encerrar el contenido particular de la página, sin anidarse en otros elementos de bloque.</w:t>
      </w:r>
    </w:p>
    <w:p w:rsidR="00000000" w:rsidDel="00000000" w:rsidP="00000000" w:rsidRDefault="00000000" w:rsidRPr="00000000" w14:paraId="0000001F">
      <w:pPr>
        <w:pStyle w:val="Heading3"/>
        <w:numPr>
          <w:ilvl w:val="0"/>
          <w:numId w:val="5"/>
        </w:numPr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Accesibilidad Básica:</w:t>
      </w:r>
      <w:r w:rsidDel="00000000" w:rsidR="00000000" w:rsidRPr="00000000">
        <w:rPr>
          <w:sz w:val="24"/>
          <w:szCs w:val="24"/>
          <w:rtl w:val="0"/>
        </w:rPr>
        <w:t xml:space="preserve"> Todas las imágenes deben incluir el atributo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alt</w:t>
      </w:r>
      <w:r w:rsidDel="00000000" w:rsidR="00000000" w:rsidRPr="00000000">
        <w:rPr>
          <w:sz w:val="24"/>
          <w:szCs w:val="24"/>
          <w:rtl w:val="0"/>
        </w:rPr>
        <w:t xml:space="preserve"> descriptivo. Se debe asegurar un contraste de color adecuado para la legibilidad del texto.</w:t>
      </w:r>
    </w:p>
    <w:p w:rsidR="00000000" w:rsidDel="00000000" w:rsidP="00000000" w:rsidRDefault="00000000" w:rsidRPr="00000000" w14:paraId="00000020">
      <w:pPr>
        <w:pStyle w:val="Heading3"/>
        <w:spacing w:before="280" w:lineRule="auto"/>
        <w:rPr>
          <w:b w:val="1"/>
          <w:bCs w:val="1"/>
          <w:sz w:val="26"/>
          <w:szCs w:val="26"/>
        </w:rPr>
      </w:pPr>
      <w:bookmarkStart w:colFirst="0" w:colLast="0" w:name="_v5fu4j7vxrun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spacing w:before="280" w:lineRule="auto"/>
        <w:rPr>
          <w:b w:val="1"/>
          <w:bCs w:val="1"/>
          <w:sz w:val="26"/>
          <w:szCs w:val="26"/>
        </w:rPr>
      </w:pPr>
      <w:bookmarkStart w:colFirst="0" w:colLast="0" w:name="_6d2ddxz9obt8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spacing w:before="280" w:lineRule="auto"/>
        <w:rPr>
          <w:sz w:val="24"/>
          <w:szCs w:val="24"/>
        </w:rPr>
      </w:pPr>
      <w:bookmarkStart w:colFirst="0" w:colLast="0" w:name="_m1v1qwbnbkbr" w:id="10"/>
      <w:bookmarkEnd w:id="10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5.2. Estilos CSS3 y Diseño Flexible (Criterio 1.1.3)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numPr>
          <w:ilvl w:val="0"/>
          <w:numId w:val="6"/>
        </w:numPr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Maquetación con Flexbox:</w:t>
      </w:r>
      <w:r w:rsidDel="00000000" w:rsidR="00000000" w:rsidRPr="00000000">
        <w:rPr>
          <w:sz w:val="24"/>
          <w:szCs w:val="24"/>
          <w:rtl w:val="0"/>
        </w:rPr>
        <w:t xml:space="preserve"> Uso de un modelo unidimensional para alinear elementos mediante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display: flex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justify-content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align-items</w:t>
      </w:r>
      <w:r w:rsidDel="00000000" w:rsidR="00000000" w:rsidRPr="00000000">
        <w:rPr>
          <w:sz w:val="24"/>
          <w:szCs w:val="24"/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flex-direction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4">
      <w:pPr>
        <w:pStyle w:val="Heading3"/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Selectores Avanzados:</w:t>
      </w:r>
      <w:r w:rsidDel="00000000" w:rsidR="00000000" w:rsidRPr="00000000">
        <w:rPr>
          <w:sz w:val="24"/>
          <w:szCs w:val="24"/>
          <w:rtl w:val="0"/>
        </w:rPr>
        <w:t xml:space="preserve"> Se exige la implementación de:</w:t>
      </w:r>
    </w:p>
    <w:p w:rsidR="00000000" w:rsidDel="00000000" w:rsidP="00000000" w:rsidRDefault="00000000" w:rsidRPr="00000000" w14:paraId="00000025">
      <w:pPr>
        <w:pStyle w:val="Heading3"/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Selectores descendentes</w:t>
      </w:r>
      <w:r w:rsidDel="00000000" w:rsidR="00000000" w:rsidRPr="00000000">
        <w:rPr>
          <w:sz w:val="24"/>
          <w:szCs w:val="24"/>
          <w:rtl w:val="0"/>
        </w:rPr>
        <w:t xml:space="preserve"> (ej: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.services-container article</w:t>
      </w:r>
      <w:r w:rsidDel="00000000" w:rsidR="00000000" w:rsidRPr="00000000">
        <w:rPr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26">
      <w:pPr>
        <w:pStyle w:val="Heading3"/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Selectores de atributo</w:t>
      </w:r>
      <w:r w:rsidDel="00000000" w:rsidR="00000000" w:rsidRPr="00000000">
        <w:rPr>
          <w:sz w:val="24"/>
          <w:szCs w:val="24"/>
          <w:rtl w:val="0"/>
        </w:rPr>
        <w:t xml:space="preserve"> (ej: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input[type="submit"]</w:t>
      </w:r>
      <w:r w:rsidDel="00000000" w:rsidR="00000000" w:rsidRPr="00000000">
        <w:rPr>
          <w:sz w:val="24"/>
          <w:szCs w:val="24"/>
          <w:rtl w:val="0"/>
        </w:rPr>
        <w:t xml:space="preserve"> para botones de contacto).</w:t>
      </w:r>
    </w:p>
    <w:p w:rsidR="00000000" w:rsidDel="00000000" w:rsidP="00000000" w:rsidRDefault="00000000" w:rsidRPr="00000000" w14:paraId="00000027">
      <w:pPr>
        <w:pStyle w:val="Heading3"/>
        <w:numPr>
          <w:ilvl w:val="0"/>
          <w:numId w:val="6"/>
        </w:numPr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Estética:</w:t>
      </w:r>
      <w:r w:rsidDel="00000000" w:rsidR="00000000" w:rsidRPr="00000000">
        <w:rPr>
          <w:sz w:val="24"/>
          <w:szCs w:val="24"/>
          <w:rtl w:val="0"/>
        </w:rPr>
        <w:t xml:space="preserve"> Colores definidos en formato Hexadecimal o RGB y uso de tipografías externas (Google Fonts) mediante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font-family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8">
      <w:pPr>
        <w:pStyle w:val="Heading3"/>
        <w:spacing w:before="280" w:lineRule="auto"/>
        <w:rPr>
          <w:b w:val="1"/>
          <w:bCs w:val="1"/>
          <w:sz w:val="26"/>
          <w:szCs w:val="26"/>
        </w:rPr>
      </w:pPr>
      <w:bookmarkStart w:colFirst="0" w:colLast="0" w:name="_main6y1k4dyg" w:id="11"/>
      <w:bookmarkEnd w:id="11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5.3. Modelo de Cajas</w:t>
      </w:r>
    </w:p>
    <w:p w:rsidR="00000000" w:rsidDel="00000000" w:rsidP="00000000" w:rsidRDefault="00000000" w:rsidRPr="00000000" w14:paraId="00000029">
      <w:pPr>
        <w:pStyle w:val="Heading3"/>
        <w:numPr>
          <w:ilvl w:val="0"/>
          <w:numId w:val="1"/>
        </w:numPr>
        <w:spacing w:after="240" w:before="240" w:lineRule="auto"/>
        <w:ind w:left="720" w:hanging="360"/>
        <w:rPr>
          <w:sz w:val="24"/>
          <w:szCs w:val="24"/>
        </w:rPr>
      </w:pPr>
      <w:bookmarkStart w:colFirst="0" w:colLast="0" w:name="_462e3hlg5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Gestión de Espacios:</w:t>
      </w:r>
      <w:r w:rsidDel="00000000" w:rsidR="00000000" w:rsidRPr="00000000">
        <w:rPr>
          <w:sz w:val="24"/>
          <w:szCs w:val="24"/>
          <w:rtl w:val="0"/>
        </w:rPr>
        <w:t xml:space="preserve"> Aplicación lógica de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padding</w:t>
      </w:r>
      <w:r w:rsidDel="00000000" w:rsidR="00000000" w:rsidRPr="00000000">
        <w:rPr>
          <w:sz w:val="24"/>
          <w:szCs w:val="24"/>
          <w:rtl w:val="0"/>
        </w:rPr>
        <w:t xml:space="preserve"> para el aire interno de los contenedores y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margin</w:t>
      </w:r>
      <w:r w:rsidDel="00000000" w:rsidR="00000000" w:rsidRPr="00000000">
        <w:rPr>
          <w:sz w:val="24"/>
          <w:szCs w:val="24"/>
          <w:rtl w:val="0"/>
        </w:rPr>
        <w:t xml:space="preserve"> para la separación entre secciones, evitando el colapso visual.</w:t>
      </w:r>
    </w:p>
    <w:p w:rsidR="00000000" w:rsidDel="00000000" w:rsidP="00000000" w:rsidRDefault="00000000" w:rsidRPr="00000000" w14:paraId="0000002A">
      <w:pPr>
        <w:pStyle w:val="Heading2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diqc44tm5axj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8bxdy6ykaelq" w:id="13"/>
      <w:bookmarkEnd w:id="13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6. Glosario de Términos Clave</w:t>
      </w:r>
    </w:p>
    <w:tbl>
      <w:tblPr>
        <w:tblStyle w:val="Table1"/>
        <w:tblW w:w="9295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1685"/>
        <w:gridCol w:w="7610"/>
        <w:tblGridChange w:id="0">
          <w:tblGrid>
            <w:gridCol w:w="1685"/>
            <w:gridCol w:w="7610"/>
          </w:tblGrid>
        </w:tblGridChange>
      </w:tblGrid>
      <w:tr>
        <w:trPr>
          <w:cantSplit w:val="0"/>
          <w:trHeight w:val="707.37304687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Término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Definición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Style w:val="Heading3"/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Selector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Herramienta de CSS que identifica los elementos HTML (por etiqueta, clase, ID o atributo) a los que se aplicarán reglas de estilo.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Style w:val="Heading3"/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Box Model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Concepto fundamental que representa a cada elemento como una caja rectangular compuesta por contenido, relleno (padding), borde y margen.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Style w:val="Heading3"/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Flexbox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Modelo de diseño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unidimensional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que permite distribuir y alinear elementos dentro de un contenedor de manera eficiente y dinámica.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Style w:val="Heading3"/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bookmarkStart w:colFirst="0" w:colLast="0" w:name="_iwmaawwaspfu" w:id="14"/>
            <w:bookmarkEnd w:id="14"/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Semántica HTML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655abgoik5bt" w:id="15"/>
            <w:bookmarkEnd w:id="15"/>
            <w:r w:rsidDel="00000000" w:rsidR="00000000" w:rsidRPr="00000000">
              <w:rPr>
                <w:sz w:val="24"/>
                <w:szCs w:val="24"/>
                <w:rtl w:val="0"/>
              </w:rPr>
              <w:t xml:space="preserve">Uso de etiquetas que describen el significado del contenido (ej.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&lt;nav&gt;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 para mejorar la indexación y la accesibilidad, no solo la estética.</w:t>
            </w:r>
          </w:p>
        </w:tc>
      </w:tr>
    </w:tbl>
    <w:p w:rsidR="00000000" w:rsidDel="00000000" w:rsidP="00000000" w:rsidRDefault="00000000" w:rsidRPr="00000000" w14:paraId="00000036">
      <w:pPr>
        <w:pStyle w:val="Heading2"/>
        <w:spacing w:after="80" w:lineRule="auto"/>
        <w:rPr>
          <w:b w:val="1"/>
          <w:bCs w:val="1"/>
          <w:color w:val="434343"/>
          <w:sz w:val="34"/>
          <w:szCs w:val="34"/>
        </w:rPr>
      </w:pPr>
      <w:bookmarkStart w:colFirst="0" w:colLast="0" w:name="_57pnmjpje0mg" w:id="16"/>
      <w:bookmarkEnd w:id="16"/>
      <w:r w:rsidDel="00000000" w:rsidR="00000000" w:rsidRPr="00000000">
        <w:rPr>
          <w:b w:val="1"/>
          <w:bCs w:val="1"/>
          <w:color w:val="434343"/>
          <w:sz w:val="34"/>
          <w:szCs w:val="34"/>
          <w:rtl w:val="0"/>
        </w:rPr>
        <w:t xml:space="preserve">7. Pauta de Evaluación (Escala de Apreciación)</w:t>
      </w:r>
    </w:p>
    <w:tbl>
      <w:tblPr>
        <w:tblStyle w:val="Table2"/>
        <w:tblW w:w="10110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2475"/>
        <w:gridCol w:w="1770"/>
        <w:gridCol w:w="1965"/>
        <w:gridCol w:w="1830"/>
        <w:gridCol w:w="2070"/>
        <w:tblGridChange w:id="0">
          <w:tblGrid>
            <w:gridCol w:w="2475"/>
            <w:gridCol w:w="1770"/>
            <w:gridCol w:w="1965"/>
            <w:gridCol w:w="1830"/>
            <w:gridCol w:w="207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Criterio de Evaluación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Insuficiente (1)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Suficiente (2)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Bueno (3)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Excelente (4)</w:t>
            </w:r>
          </w:p>
        </w:tc>
      </w:tr>
      <w:tr>
        <w:trPr>
          <w:cantSplit w:val="0"/>
          <w:trHeight w:val="3656.988281250000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Construcción HTML5 (Semántica):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Uso de etiquetas estructurales y jerarquía de encabezados (Criterio 1.1.2).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No utiliza etiquetas semánticas o la estructura es confusa.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Usa etiquetas mínimas, pero abusa de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&lt;div&gt;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para elementos que tienen etiquetas semánticas propias.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Usa correctamente etiquetas semánticas. Respeta la jerarquía de encabezados.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Estructura impecable según MDN.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Uso único de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24"/>
                <w:szCs w:val="24"/>
                <w:rtl w:val="0"/>
              </w:rPr>
              <w:t xml:space="preserve">&lt;main&gt;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y cero uso de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&lt;div&gt;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donde existe una etiqueta semántica disponible.</w:t>
            </w:r>
          </w:p>
        </w:tc>
      </w:tr>
      <w:tr>
        <w:trPr>
          <w:cantSplit w:val="0"/>
          <w:trHeight w:val="2611.61132812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Estilos CSS3 y Selectores: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Aplicación de selectores avanzados, colores y tipografía (Criterio 1.1.3).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Estilos no coinciden con el diseño o fallan en su implementación básica.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Aplica estilos básicos (etiqueta/clase), pero no utiliza selectores avanzados.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Aplica correctamente estilos y utiliza selectores descendentes.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Uso preciso de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selectores de atributo y descendentes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 Estética coherente y profesional.</w:t>
            </w:r>
          </w:p>
        </w:tc>
      </w:tr>
      <w:tr>
        <w:trPr>
          <w:cantSplit w:val="0"/>
          <w:trHeight w:val="186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Maquetación con Flexbox: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Distribución y alineación mediante el modelo flexible.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No utiliza Flexbox para la maquetación.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Utiliza Flexbox pero con errores de alineación o desbordes de contenido.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Logra una distribución correcta de elementos en los ejes principal y secundario.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Domina Flexbox para crear un layout fluido, alineado y adaptado al wireframe.</w:t>
            </w:r>
          </w:p>
        </w:tc>
      </w:tr>
      <w:tr>
        <w:trPr>
          <w:cantSplit w:val="0"/>
          <w:trHeight w:val="213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Modelo de Cajas: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Aplicación de márgenes, rellenos y configuración de box-sizing.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El contenido se ve colapsado o desbordado sin gestión de espacios.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Define espaciado pero omite detalles.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Aplica correctamente el modelo de cajas en la mayoría de los elementos.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Gestión perfecta de espacios internos y externos.</w:t>
            </w:r>
          </w:p>
        </w:tc>
      </w:tr>
      <w:tr>
        <w:trPr>
          <w:cantSplit w:val="0"/>
          <w:trHeight w:val="213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Control de Versiones (Git):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Evidencia de commits documentados en GitHub (Criterio 1.1.4).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No entrega enlace a GitHub o el repositorio está vacío.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Entrega enlace con 1 solo commit o mensajes irrelevantes (ej. "cambios").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Cumple con los 2 commits requeridos y mensajes descriptivos.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Historial limpio con múltiples commits siguiendo un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formato profesional (ej: feat:, fix:)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213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IA y Accesibilidad: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Declaración de IA y criterios de accesibilidad (Criterio 1.1.3).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No incluye anexo de IA/APA y omite atributos de accesibilidad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alt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Entrega anexo incompleto y la accesibilidad es mínima o inexistente.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Documentación APA correcta y uso de atributos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alt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en imágenes.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Style w:val="Heading3"/>
              <w:spacing w:after="240" w:before="240" w:lineRule="auto"/>
              <w:rPr>
                <w:sz w:val="24"/>
                <w:szCs w:val="24"/>
              </w:rPr>
            </w:pPr>
            <w:bookmarkStart w:colFirst="0" w:colLast="0" w:name="_462e3hlg5h" w:id="2"/>
            <w:bookmarkEnd w:id="2"/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Documentación detallada de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validación de código con IA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 Accesibilidad total en imágenes y contraste.</w:t>
            </w:r>
          </w:p>
        </w:tc>
      </w:tr>
    </w:tbl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2181wfw3t7v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fry7pxq00pw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ax89d9s07ch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4fjprnaevvu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59hkmdapzuo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47sbb659hsb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jl2kmbtsihs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y67x7iquofn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ANEXO: FORMATO DE DECLARACIÓN DE USO DE IA</w:t>
      </w:r>
    </w:p>
    <w:tbl>
      <w:tblPr>
        <w:tblStyle w:val="Table3"/>
        <w:tblW w:w="9495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1715"/>
        <w:gridCol w:w="4160"/>
        <w:gridCol w:w="3620"/>
        <w:tblGridChange w:id="0">
          <w:tblGrid>
            <w:gridCol w:w="1715"/>
            <w:gridCol w:w="4160"/>
            <w:gridCol w:w="362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Herramienta Utilizada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Prompt (Instrucción) Empleado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Resultado Obtenido y Ajuste Realizado</w:t>
            </w:r>
          </w:p>
        </w:tc>
      </w:tr>
      <w:tr>
        <w:trPr>
          <w:cantSplit w:val="0"/>
          <w:trHeight w:val="1614.492187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240" w:before="240" w:lineRule="auto"/>
              <w:rPr>
                <w:b w:val="1"/>
                <w:bCs w:val="1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Ej: Github Copilot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Rule="auto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"Genera una lista de 5 combinaciones de colores accesibles para un servicio técnico basado en azul..."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Obtuve paletas hexadecimales; seleccioné #00ade5 por contraste y ajusté el fondo.</w:t>
            </w:r>
          </w:p>
        </w:tc>
      </w:tr>
      <w:tr>
        <w:trPr>
          <w:cantSplit w:val="0"/>
          <w:trHeight w:val="24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425.1968503937008" w:right="434.8818897637812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