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0"/>
      </w:pPr>
    </w:p>
    <w:p>
      <w:pPr>
        <w:spacing w:after="200"/>
        <w:jc w:val="center"/>
      </w:pPr>
      <w:r>
        <w:rPr>
          <w:rFonts w:ascii="Calibri" w:cs="Calibri" w:eastAsia="Calibri" w:hAnsi="Calibri"/>
          <w:b/>
          <w:bCs/>
          <w:color w:val="6D2E46"/>
          <w:sz w:val="40"/>
          <w:szCs w:val="40"/>
        </w:rPr>
        <w:t xml:space="preserve">CAHIER DES CHARGES FONCTIONNEL</w:t>
      </w:r>
    </w:p>
    <w:p>
      <w:pPr>
        <w:pBdr>
          <w:bottom w:val="single" w:color="C8956B" w:sz="4" w:space="12"/>
        </w:pBdr>
        <w:spacing w:after="100"/>
        <w:jc w:val="center"/>
      </w:pPr>
      <w:r>
        <w:rPr>
          <w:rFonts w:ascii="Calibri" w:cs="Calibri" w:eastAsia="Calibri" w:hAnsi="Calibri"/>
          <w:i/>
          <w:iCs/>
          <w:color w:val="999999"/>
          <w:sz w:val="24"/>
          <w:szCs w:val="24"/>
        </w:rPr>
        <w:t xml:space="preserve">Version 2.0 — Corrigée</w:t>
      </w:r>
    </w:p>
    <w:p>
      <w:pPr>
        <w:spacing w:after="400"/>
      </w:pPr>
    </w:p>
    <w:p>
      <w:pPr>
        <w:spacing w:after="160"/>
        <w:jc w:val="center"/>
      </w:pPr>
      <w:r>
        <w:rPr>
          <w:rFonts w:ascii="Calibri" w:cs="Calibri" w:eastAsia="Calibri" w:hAnsi="Calibri"/>
          <w:b/>
          <w:bCs/>
          <w:color w:val="1A0A14"/>
          <w:sz w:val="30"/>
          <w:szCs w:val="30"/>
        </w:rPr>
        <w:t xml:space="preserve">Plateforme intelligente d’essai virtuel et de recommandation</w:t>
      </w:r>
    </w:p>
    <w:p>
      <w:pPr>
        <w:spacing w:after="100"/>
        <w:jc w:val="center"/>
      </w:pPr>
      <w:r>
        <w:rPr>
          <w:rFonts w:ascii="Calibri" w:cs="Calibri" w:eastAsia="Calibri" w:hAnsi="Calibri"/>
          <w:b/>
          <w:bCs/>
          <w:color w:val="1A0A14"/>
          <w:sz w:val="30"/>
          <w:szCs w:val="30"/>
        </w:rPr>
        <w:t xml:space="preserve">de produits cosmétiques basée sur la vision par ordinateur</w:t>
      </w:r>
    </w:p>
    <w:p>
      <w:pPr>
        <w:spacing w:after="100"/>
        <w:jc w:val="center"/>
      </w:pPr>
      <w:r>
        <w:rPr>
          <w:rFonts w:ascii="Calibri" w:cs="Calibri" w:eastAsia="Calibri" w:hAnsi="Calibri"/>
          <w:b/>
          <w:bCs/>
          <w:color w:val="1A0A14"/>
          <w:sz w:val="30"/>
          <w:szCs w:val="30"/>
        </w:rPr>
        <w:t xml:space="preserve">et le machine learning</w:t>
      </w:r>
    </w:p>
    <w:p>
      <w:pPr>
        <w:spacing w:after="600"/>
      </w:pPr>
    </w:p>
    <w:p>
      <w:pPr>
        <w:spacing w:after="80"/>
        <w:jc w:val="center"/>
      </w:pPr>
      <w:r>
        <w:rPr>
          <w:rFonts w:ascii="Calibri" w:cs="Calibri" w:eastAsia="Calibri" w:hAnsi="Calibri"/>
          <w:color w:val="666666"/>
          <w:sz w:val="24"/>
          <w:szCs w:val="24"/>
        </w:rPr>
        <w:t xml:space="preserve">Projet de Fin d’Études — Durée 5 mois</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6D2E46"/>
                <w:sz w:val="20"/>
                <w:szCs w:val="20"/>
              </w:rPr>
              <w:t xml:space="preserve">Étudiant(e) :</w:t>
            </w:r>
          </w:p>
        </w:tc>
        <w:tc>
          <w:tcPr>
            <w:tcW w:type="dxa" w:w="28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[Nom à compléter]</w:t>
            </w:r>
          </w:p>
        </w:tc>
      </w:tr>
      <w:tr>
        <w:tc>
          <w:tcPr>
            <w:tcW w:type="dxa" w:w="22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6D2E46"/>
                <w:sz w:val="20"/>
                <w:szCs w:val="20"/>
              </w:rPr>
              <w:t xml:space="preserve">Encadrant académique :</w:t>
            </w:r>
          </w:p>
        </w:tc>
        <w:tc>
          <w:tcPr>
            <w:tcW w:type="dxa" w:w="28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[Nom à compléter]</w:t>
            </w:r>
          </w:p>
        </w:tc>
      </w:tr>
      <w:tr>
        <w:tc>
          <w:tcPr>
            <w:tcW w:type="dxa" w:w="22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6D2E46"/>
                <w:sz w:val="20"/>
                <w:szCs w:val="20"/>
              </w:rPr>
              <w:t xml:space="preserve">Encadrant entreprise :</w:t>
            </w:r>
          </w:p>
        </w:tc>
        <w:tc>
          <w:tcPr>
            <w:tcW w:type="dxa" w:w="28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[Nom à compléter]</w:t>
            </w:r>
          </w:p>
        </w:tc>
      </w:tr>
      <w:tr>
        <w:tc>
          <w:tcPr>
            <w:tcW w:type="dxa" w:w="22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6D2E46"/>
                <w:sz w:val="20"/>
                <w:szCs w:val="20"/>
              </w:rPr>
              <w:t xml:space="preserve">Entreprise :</w:t>
            </w:r>
          </w:p>
        </w:tc>
        <w:tc>
          <w:tcPr>
            <w:tcW w:type="dxa" w:w="28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[Nom à compléter]</w:t>
            </w:r>
          </w:p>
        </w:tc>
      </w:tr>
      <w:tr>
        <w:tc>
          <w:tcPr>
            <w:tcW w:type="dxa" w:w="22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6D2E46"/>
                <w:sz w:val="20"/>
                <w:szCs w:val="20"/>
              </w:rPr>
              <w:t xml:space="preserve">Date :</w:t>
            </w:r>
          </w:p>
        </w:tc>
        <w:tc>
          <w:tcPr>
            <w:tcW w:type="dxa" w:w="2800"/>
            <w:tcBorders>
              <w:top w:val="none" w:sz="0"/>
              <w:left w:val="none" w:sz="0"/>
              <w:bottom w:val="none" w:sz="0"/>
              <w:right w:val="none"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Mars 2026</w:t>
            </w:r>
          </w:p>
        </w:tc>
      </w:tr>
    </w:tbl>
    <w:p>
      <w:pPr>
        <w:sectPr>
          <w:pgSz w:w="11906" w:h="16838" w:orient="portrait"/>
          <w:pgMar w:top="1440" w:right="1440" w:bottom="1440" w:left="1440" w:header="708" w:footer="708" w:gutter="0"/>
          <w:pgNumType/>
          <w:docGrid w:linePitch="360"/>
        </w:sectPr>
      </w:pPr>
    </w:p>
    <w:p>
      <w:pPr>
        <w:pBdr>
          <w:bottom w:val="single" w:color="C8956B" w:sz="3" w:space="8"/>
        </w:pBdr>
        <w:spacing w:after="300"/>
        <w:jc w:val="left"/>
      </w:pPr>
      <w:r>
        <w:rPr>
          <w:rFonts w:ascii="Calibri" w:cs="Calibri" w:eastAsia="Calibri" w:hAnsi="Calibri"/>
          <w:b/>
          <w:bCs/>
          <w:color w:val="6D2E46"/>
          <w:sz w:val="32"/>
          <w:szCs w:val="32"/>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1. Introduction et contexte</w:t>
      </w:r>
    </w:p>
    <w:p>
      <w:pPr>
        <w:pStyle w:val="Heading2"/>
        <w:spacing w:before="240" w:after="160"/>
      </w:pPr>
      <w:r>
        <w:rPr>
          <w:rFonts w:ascii="Calibri" w:cs="Calibri" w:eastAsia="Calibri" w:hAnsi="Calibri"/>
          <w:b/>
          <w:bCs/>
          <w:color w:val="1A0A14"/>
          <w:sz w:val="26"/>
          <w:szCs w:val="26"/>
        </w:rPr>
        <w:t xml:space="preserve">1.1 Présentation de l’entreprise</w:t>
      </w:r>
    </w:p>
    <w:p>
      <w:pPr>
        <w:spacing w:after="120" w:line="276"/>
        <w:jc w:val="both"/>
      </w:pPr>
      <w:r>
        <w:rPr>
          <w:rFonts w:ascii="Calibri" w:cs="Calibri" w:eastAsia="Calibri" w:hAnsi="Calibri"/>
          <w:b w:val="false"/>
          <w:bCs w:val="false"/>
          <w:i w:val="false"/>
          <w:iCs w:val="false"/>
          <w:color w:val="000000"/>
          <w:sz w:val="22"/>
          <w:szCs w:val="22"/>
        </w:rPr>
        <w:t xml:space="preserve">[Nom de l’entreprise] est une entreprise spécialisée dans la fabrication et la distribution de produits cosmétiques. Elle dispose d’un site e-commerce existant ainsi que d’une présence active sur les réseaux sociaux. Son catalogue couvre une large gamme de produits : rouges à lèvres, fonds de teint, fards à paupières, blush et highlighters.</w:t>
      </w:r>
    </w:p>
    <w:p>
      <w:pPr>
        <w:spacing w:after="120" w:line="276"/>
        <w:jc w:val="both"/>
      </w:pPr>
      <w:r>
        <w:rPr>
          <w:rFonts w:ascii="Calibri" w:cs="Calibri" w:eastAsia="Calibri" w:hAnsi="Calibri"/>
          <w:b w:val="false"/>
          <w:bCs w:val="false"/>
          <w:i w:val="false"/>
          <w:iCs w:val="false"/>
          <w:color w:val="000000"/>
          <w:sz w:val="22"/>
          <w:szCs w:val="22"/>
        </w:rPr>
        <w:t xml:space="preserve">L’entreprise souhaite renforcer son positionnement digital en offrant une expérience client innovante et différenciante, répondant aux nouvelles attentes des consommateurs en matière d’achat en ligne de produits de beauté.</w:t>
      </w:r>
    </w:p>
    <w:p>
      <w:pPr>
        <w:pStyle w:val="Heading2"/>
        <w:spacing w:before="240" w:after="160"/>
      </w:pPr>
      <w:r>
        <w:rPr>
          <w:rFonts w:ascii="Calibri" w:cs="Calibri" w:eastAsia="Calibri" w:hAnsi="Calibri"/>
          <w:b/>
          <w:bCs/>
          <w:color w:val="1A0A14"/>
          <w:sz w:val="26"/>
          <w:szCs w:val="26"/>
        </w:rPr>
        <w:t xml:space="preserve">1.2 Problématique</w:t>
      </w:r>
    </w:p>
    <w:p>
      <w:pPr>
        <w:spacing w:after="120" w:line="276"/>
        <w:jc w:val="both"/>
      </w:pPr>
      <w:r>
        <w:rPr>
          <w:rFonts w:ascii="Calibri" w:cs="Calibri" w:eastAsia="Calibri" w:hAnsi="Calibri"/>
          <w:b w:val="false"/>
          <w:bCs w:val="false"/>
          <w:i w:val="false"/>
          <w:iCs w:val="false"/>
          <w:color w:val="000000"/>
          <w:sz w:val="22"/>
          <w:szCs w:val="22"/>
        </w:rPr>
        <w:t xml:space="preserve">Le secteur cosmétique en ligne souffre d’un problème majeur : l’impossibilité pour le client d’essayer les produits avant l’achat. Cette limitation engendre plusieurs conséquences directes :</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Taux de retour élevé : </w:t>
      </w:r>
      <w:r>
        <w:rPr>
          <w:rFonts w:ascii="Calibri" w:cs="Calibri" w:eastAsia="Calibri" w:hAnsi="Calibri"/>
          <w:b w:val="false"/>
          <w:bCs w:val="false"/>
          <w:i w:val="false"/>
          <w:iCs w:val="false"/>
          <w:color w:val="000000"/>
          <w:sz w:val="22"/>
          <w:szCs w:val="22"/>
        </w:rPr>
        <w:t xml:space="preserve">73% des retours produits sont liés à une mauvaise correspondance de teinte.</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Insatisfaction client : </w:t>
      </w:r>
      <w:r>
        <w:rPr>
          <w:rFonts w:ascii="Calibri" w:cs="Calibri" w:eastAsia="Calibri" w:hAnsi="Calibri"/>
          <w:b w:val="false"/>
          <w:bCs w:val="false"/>
          <w:i w:val="false"/>
          <w:iCs w:val="false"/>
          <w:color w:val="000000"/>
          <w:sz w:val="22"/>
          <w:szCs w:val="22"/>
        </w:rPr>
        <w:t xml:space="preserve">L’absence d’outil d’essai virtuel génère de la frustration et réduit le taux de conversion.</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Perte de compétitivité : </w:t>
      </w:r>
      <w:r>
        <w:rPr>
          <w:rFonts w:ascii="Calibri" w:cs="Calibri" w:eastAsia="Calibri" w:hAnsi="Calibri"/>
          <w:b w:val="false"/>
          <w:bCs w:val="false"/>
          <w:i w:val="false"/>
          <w:iCs w:val="false"/>
          <w:color w:val="000000"/>
          <w:sz w:val="22"/>
          <w:szCs w:val="22"/>
        </w:rPr>
        <w:t xml:space="preserve">Les leaders du marché (L’Oréal, Sephora, MAC) proposent déjà des solutions d’essai virtuel avancées.</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Coût logistique : </w:t>
      </w:r>
      <w:r>
        <w:rPr>
          <w:rFonts w:ascii="Calibri" w:cs="Calibri" w:eastAsia="Calibri" w:hAnsi="Calibri"/>
          <w:b w:val="false"/>
          <w:bCs w:val="false"/>
          <w:i w:val="false"/>
          <w:iCs w:val="false"/>
          <w:color w:val="000000"/>
          <w:sz w:val="22"/>
          <w:szCs w:val="22"/>
        </w:rPr>
        <w:t xml:space="preserve">Chaque retour produit représente un coût direct (logistique, reconditionnement, perte de produit).</w:t>
      </w:r>
    </w:p>
    <w:p>
      <w:pPr>
        <w:pStyle w:val="Heading2"/>
        <w:spacing w:before="240" w:after="160"/>
      </w:pPr>
      <w:r>
        <w:rPr>
          <w:rFonts w:ascii="Calibri" w:cs="Calibri" w:eastAsia="Calibri" w:hAnsi="Calibri"/>
          <w:b/>
          <w:bCs/>
          <w:color w:val="1A0A14"/>
          <w:sz w:val="26"/>
          <w:szCs w:val="26"/>
        </w:rPr>
        <w:t xml:space="preserve">1.3 Objectifs du projet</w:t>
      </w:r>
    </w:p>
    <w:p>
      <w:pPr>
        <w:spacing w:after="120" w:line="276"/>
        <w:jc w:val="both"/>
      </w:pPr>
      <w:r>
        <w:rPr>
          <w:rFonts w:ascii="Calibri" w:cs="Calibri" w:eastAsia="Calibri" w:hAnsi="Calibri"/>
          <w:b w:val="false"/>
          <w:bCs w:val="false"/>
          <w:i w:val="false"/>
          <w:iCs w:val="false"/>
          <w:color w:val="000000"/>
          <w:sz w:val="22"/>
          <w:szCs w:val="22"/>
        </w:rPr>
        <w:t xml:space="preserve">Ce projet de fin d’études vise à concevoir et développer une plateforme intelligente qui répond à cette problématique à travers quatre objectifs principaux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400"/>
        <w:gridCol w:w="2560"/>
      </w:tblGrid>
      <w:tr>
        <w:tc>
          <w:tcPr>
            <w:tcW w:type="dxa" w:w="4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Objectif</w:t>
            </w:r>
          </w:p>
        </w:tc>
        <w:tc>
          <w:tcPr>
            <w:tcW w:type="dxa" w:w="44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KPI / Cible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O1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Essai virtuel temps réel</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Permettre aux clients d’essayer les produits cosmétiques via leur caméra avec un rendu réaliste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Pipeline CV &lt; 40ms/frame, ≥ 25 FPS</w:t>
            </w:r>
          </w:p>
        </w:tc>
      </w:tr>
      <w:tr>
        <w:tc>
          <w:tcPr>
            <w:tcW w:type="dxa" w:w="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O2</w:t>
            </w:r>
          </w:p>
        </w:tc>
        <w:tc>
          <w:tcPr>
            <w:tcW w:type="dxa" w:w="2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Recommandation personnalisée</w:t>
            </w:r>
          </w:p>
        </w:tc>
        <w:tc>
          <w:tcPr>
            <w:tcW w:type="dxa" w:w="4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Suggérer des produits adaptés au profil de l’utilisateur (teinte, sous-ton, préférences)</w:t>
            </w:r>
          </w:p>
        </w:tc>
        <w:tc>
          <w:tcPr>
            <w:tcW w:type="dxa" w:w="2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Precision@10 ≥ 70%, API &lt; 500ms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O3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Analyse de teinte de peau</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Classifier automatiquement la teinte de peau et le sous-ton via vision par ordinateur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Échantillonnage multi-points (6 landmarks), classification Fitzpatrick</w:t>
            </w:r>
          </w:p>
        </w:tc>
      </w:tr>
      <w:tr>
        <w:tc>
          <w:tcPr>
            <w:tcW w:type="dxa" w:w="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O4</w:t>
            </w:r>
          </w:p>
        </w:tc>
        <w:tc>
          <w:tcPr>
            <w:tcW w:type="dxa" w:w="2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Expérience web accessible</w:t>
            </w:r>
          </w:p>
        </w:tc>
        <w:tc>
          <w:tcPr>
            <w:tcW w:type="dxa" w:w="4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Fournir une interface intuitive compatible avec les navigateurs majeurs</w:t>
            </w:r>
          </w:p>
        </w:tc>
        <w:tc>
          <w:tcPr>
            <w:tcW w:type="dxa" w:w="2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Chrome, Firefox, Safari — responsive design</w:t>
            </w:r>
          </w:p>
        </w:tc>
      </w:tr>
    </w:tbl>
    <w:p>
      <w:pPr>
        <w:pStyle w:val="Heading2"/>
        <w:spacing w:before="240" w:after="160"/>
      </w:pPr>
      <w:r>
        <w:rPr>
          <w:rFonts w:ascii="Calibri" w:cs="Calibri" w:eastAsia="Calibri" w:hAnsi="Calibri"/>
          <w:b/>
          <w:bCs/>
          <w:color w:val="1A0A14"/>
          <w:sz w:val="26"/>
          <w:szCs w:val="26"/>
        </w:rPr>
        <w:t xml:space="preserve">1.4 Public cible</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B2C (grand public) : </w:t>
      </w:r>
      <w:r>
        <w:rPr>
          <w:rFonts w:ascii="Calibri" w:cs="Calibri" w:eastAsia="Calibri" w:hAnsi="Calibri"/>
          <w:b w:val="false"/>
          <w:bCs w:val="false"/>
          <w:i w:val="false"/>
          <w:iCs w:val="false"/>
          <w:color w:val="000000"/>
          <w:sz w:val="22"/>
          <w:szCs w:val="22"/>
        </w:rPr>
        <w:t xml:space="preserve">Consommateurs souhaitant essayer virtuellement les produits avant achat et recevoir des recommandations personnalisées.</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B2B (professionnels beauté — priorité secondaire) : </w:t>
      </w:r>
      <w:r>
        <w:rPr>
          <w:rFonts w:ascii="Calibri" w:cs="Calibri" w:eastAsia="Calibri" w:hAnsi="Calibri"/>
          <w:b w:val="false"/>
          <w:bCs w:val="false"/>
          <w:i w:val="false"/>
          <w:iCs w:val="false"/>
          <w:color w:val="000000"/>
          <w:sz w:val="22"/>
          <w:szCs w:val="22"/>
        </w:rPr>
        <w:t xml:space="preserve">Dashboard d’analyse permettant de visualiser les teintes les plus demandées, les statistiques d’utilisation et l’export de données anonymisées.</w:t>
      </w:r>
    </w:p>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2. Périmètre fonctionnel</w:t>
      </w:r>
    </w:p>
    <w:p>
      <w:pPr>
        <w:pStyle w:val="Heading2"/>
        <w:spacing w:before="240" w:after="160"/>
      </w:pPr>
      <w:r>
        <w:rPr>
          <w:rFonts w:ascii="Calibri" w:cs="Calibri" w:eastAsia="Calibri" w:hAnsi="Calibri"/>
          <w:b/>
          <w:bCs/>
          <w:color w:val="1A0A14"/>
          <w:sz w:val="26"/>
          <w:szCs w:val="26"/>
        </w:rPr>
        <w:t xml:space="preserve">2.1 Produits cosmétiques ciblés</w:t>
      </w:r>
    </w:p>
    <w:p>
      <w:pPr>
        <w:spacing w:after="120" w:line="276"/>
        <w:jc w:val="both"/>
      </w:pPr>
      <w:r>
        <w:rPr>
          <w:rFonts w:ascii="Calibri" w:cs="Calibri" w:eastAsia="Calibri" w:hAnsi="Calibri"/>
          <w:b w:val="false"/>
          <w:bCs w:val="false"/>
          <w:i w:val="false"/>
          <w:iCs w:val="false"/>
          <w:color w:val="000000"/>
          <w:sz w:val="22"/>
          <w:szCs w:val="22"/>
        </w:rPr>
        <w:t xml:space="preserve">Les produits sont classés par ordre de priorité d’implémentation. Cette priorisation guide la planification du développement et permet de livrer un MVP fonctionnel même si le temps ne permet pas de couvrir tous les produits.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c>
          <w:tcPr>
            <w:tcW w:type="dxa" w:w="16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Priorité</w:t>
            </w:r>
          </w:p>
        </w:tc>
        <w:tc>
          <w:tcPr>
            <w:tcW w:type="dxa" w:w="26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Produit</w:t>
            </w:r>
          </w:p>
        </w:tc>
        <w:tc>
          <w:tcPr>
            <w:tcW w:type="dxa" w:w="28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Zone faciale</w:t>
            </w:r>
          </w:p>
        </w:tc>
        <w:tc>
          <w:tcPr>
            <w:tcW w:type="dxa" w:w="23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Mois d’implémentation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 P1 — Critique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Gloss / Rouge à lèvres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Lèvres (supérieure + inférieure)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2 — Semaines 5-6</w:t>
            </w:r>
          </w:p>
        </w:tc>
      </w:tr>
      <w:tr>
        <w:tc>
          <w:tcPr>
            <w:tcW w:type="dxa" w:w="1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 P1 — Critique</w:t>
            </w:r>
          </w:p>
        </w:tc>
        <w:tc>
          <w:tcPr>
            <w:tcW w:type="dxa" w:w="2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Fond de teint / BB Cream</w:t>
            </w:r>
          </w:p>
        </w:tc>
        <w:tc>
          <w:tcPr>
            <w:tcW w:type="dxa" w:w="2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Joues, front, menton</w:t>
            </w:r>
          </w:p>
        </w:tc>
        <w:tc>
          <w:tcPr>
            <w:tcW w:type="dxa" w:w="23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2 — Semaine 6</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P2 — Important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Fard à paupières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Paupières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2 — Semaine 7</w:t>
            </w:r>
          </w:p>
        </w:tc>
      </w:tr>
      <w:tr>
        <w:tc>
          <w:tcPr>
            <w:tcW w:type="dxa" w:w="1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P2 — Important</w:t>
            </w:r>
          </w:p>
        </w:tc>
        <w:tc>
          <w:tcPr>
            <w:tcW w:type="dxa" w:w="2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Blush / Bronzer / Highlighter</w:t>
            </w:r>
          </w:p>
        </w:tc>
        <w:tc>
          <w:tcPr>
            <w:tcW w:type="dxa" w:w="2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Pommettes</w:t>
            </w:r>
          </w:p>
        </w:tc>
        <w:tc>
          <w:tcPr>
            <w:tcW w:type="dxa" w:w="23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2 — Semaine 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P3 — Optionnel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Eyeliner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Contour des yeux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Reporté au Mois 4 si temps disponible</w:t>
            </w:r>
          </w:p>
        </w:tc>
      </w:tr>
    </w:tbl>
    <w:p>
      <w:pPr>
        <w:pStyle w:val="Heading2"/>
        <w:spacing w:before="240" w:after="160"/>
      </w:pPr>
      <w:r>
        <w:rPr>
          <w:rFonts w:ascii="Calibri" w:cs="Calibri" w:eastAsia="Calibri" w:hAnsi="Calibri"/>
          <w:b/>
          <w:bCs/>
          <w:color w:val="1A0A14"/>
          <w:sz w:val="26"/>
          <w:szCs w:val="26"/>
        </w:rPr>
        <w:t xml:space="preserve">2.2 Module Vision par Ordinateur (CV)</w:t>
      </w:r>
    </w:p>
    <w:p>
      <w:pPr>
        <w:pStyle w:val="Heading3"/>
        <w:spacing w:before="200" w:after="120"/>
      </w:pPr>
      <w:r>
        <w:rPr>
          <w:rFonts w:ascii="Calibri" w:cs="Calibri" w:eastAsia="Calibri" w:hAnsi="Calibri"/>
          <w:b/>
          <w:bCs/>
          <w:color w:val="6D2E46"/>
          <w:sz w:val="22"/>
          <w:szCs w:val="22"/>
        </w:rPr>
        <w:t xml:space="preserve">2.2.1 Détection et segmentation faciale</w:t>
      </w:r>
    </w:p>
    <w:p>
      <w:pPr>
        <w:pStyle w:val="ListParagraph"/>
        <w:numPr>
          <w:ilvl w:val="0"/>
          <w:numId w:val="2"/>
        </w:numPr>
        <w:spacing w:after="60" w:line="276"/>
      </w:pPr>
      <w:r>
        <w:rPr>
          <w:rFonts w:ascii="Calibri" w:cs="Calibri" w:eastAsia="Calibri" w:hAnsi="Calibri"/>
          <w:sz w:val="22"/>
          <w:szCs w:val="22"/>
        </w:rPr>
        <w:t xml:space="preserve">Détection faciale en temps réel via MediaPipe FaceMesh (478 landmarks)</w:t>
      </w:r>
    </w:p>
    <w:p>
      <w:pPr>
        <w:pStyle w:val="ListParagraph"/>
        <w:numPr>
          <w:ilvl w:val="0"/>
          <w:numId w:val="2"/>
        </w:numPr>
        <w:spacing w:after="60" w:line="276"/>
      </w:pPr>
      <w:r>
        <w:rPr>
          <w:rFonts w:ascii="Calibri" w:cs="Calibri" w:eastAsia="Calibri" w:hAnsi="Calibri"/>
          <w:sz w:val="22"/>
          <w:szCs w:val="22"/>
        </w:rPr>
        <w:t xml:space="preserve">Segmentation précise des zones faciales : lèvres, paupières, joues, pommettes, front</w:t>
      </w:r>
    </w:p>
    <w:p>
      <w:pPr>
        <w:pStyle w:val="ListParagraph"/>
        <w:numPr>
          <w:ilvl w:val="0"/>
          <w:numId w:val="2"/>
        </w:numPr>
        <w:spacing w:after="60" w:line="276"/>
      </w:pPr>
      <w:r>
        <w:rPr>
          <w:rFonts w:ascii="Calibri" w:cs="Calibri" w:eastAsia="Calibri" w:hAnsi="Calibri"/>
          <w:sz w:val="22"/>
          <w:szCs w:val="22"/>
        </w:rPr>
        <w:t xml:space="preserve">Masque de segmentation avec feathering (flou gaussien sur les bords) pour un rendu naturel</w:t>
      </w:r>
    </w:p>
    <w:p>
      <w:pPr>
        <w:pStyle w:val="ListParagraph"/>
        <w:numPr>
          <w:ilvl w:val="0"/>
          <w:numId w:val="2"/>
        </w:numPr>
        <w:spacing w:after="60" w:line="276"/>
      </w:pPr>
      <w:r>
        <w:rPr>
          <w:rFonts w:ascii="Calibri" w:cs="Calibri" w:eastAsia="Calibri" w:hAnsi="Calibri"/>
          <w:sz w:val="22"/>
          <w:szCs w:val="22"/>
        </w:rPr>
        <w:t xml:space="preserve">Gestion des variations de pose et d’expression</w:t>
      </w:r>
    </w:p>
    <w:p>
      <w:pPr>
        <w:pStyle w:val="Heading3"/>
        <w:spacing w:before="200" w:after="120"/>
      </w:pPr>
      <w:r>
        <w:rPr>
          <w:rFonts w:ascii="Calibri" w:cs="Calibri" w:eastAsia="Calibri" w:hAnsi="Calibri"/>
          <w:b/>
          <w:bCs/>
          <w:color w:val="6D2E46"/>
          <w:sz w:val="22"/>
          <w:szCs w:val="22"/>
        </w:rPr>
        <w:t xml:space="preserve">2.2.2 Application du maquillage en temps réel</w:t>
      </w:r>
    </w:p>
    <w:p>
      <w:pPr>
        <w:spacing w:after="120" w:line="276"/>
        <w:jc w:val="both"/>
      </w:pPr>
      <w:r>
        <w:rPr>
          <w:rFonts w:ascii="Calibri" w:cs="Calibri" w:eastAsia="Calibri" w:hAnsi="Calibri"/>
          <w:b w:val="false"/>
          <w:bCs w:val="false"/>
          <w:i w:val="false"/>
          <w:iCs w:val="false"/>
          <w:color w:val="000000"/>
          <w:sz w:val="22"/>
          <w:szCs w:val="22"/>
        </w:rPr>
        <w:t xml:space="preserve">Le pipeline de rendu suit 5 étapes pour garantir un résultat réaliste :</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Étape 1 — Masque de segmentation : </w:t>
      </w:r>
      <w:r>
        <w:rPr>
          <w:rFonts w:ascii="Calibri" w:cs="Calibri" w:eastAsia="Calibri" w:hAnsi="Calibri"/>
          <w:b w:val="false"/>
          <w:bCs w:val="false"/>
          <w:i w:val="false"/>
          <w:iCs w:val="false"/>
          <w:color w:val="000000"/>
          <w:sz w:val="22"/>
          <w:szCs w:val="22"/>
        </w:rPr>
        <w:t xml:space="preserve">Polygone rempli via les landmarks des lèvres (supérieure et inférieure traitées séparément).</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Étape 2 — Feathering : </w:t>
      </w:r>
      <w:r>
        <w:rPr>
          <w:rFonts w:ascii="Calibri" w:cs="Calibri" w:eastAsia="Calibri" w:hAnsi="Calibri"/>
          <w:b w:val="false"/>
          <w:bCs w:val="false"/>
          <w:i w:val="false"/>
          <w:iCs w:val="false"/>
          <w:color w:val="000000"/>
          <w:sz w:val="22"/>
          <w:szCs w:val="22"/>
        </w:rPr>
        <w:t xml:space="preserve">GaussianBlur appliqué sur le masque pour adoucir les bords et éviter les découpes nettes.</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Étape 3 — Couche de couleur : </w:t>
      </w:r>
      <w:r>
        <w:rPr>
          <w:rFonts w:ascii="Calibri" w:cs="Calibri" w:eastAsia="Calibri" w:hAnsi="Calibri"/>
          <w:b w:val="false"/>
          <w:bCs w:val="false"/>
          <w:i w:val="false"/>
          <w:iCs w:val="false"/>
          <w:color w:val="000000"/>
          <w:sz w:val="22"/>
          <w:szCs w:val="22"/>
        </w:rPr>
        <w:t xml:space="preserve">Génération d’une image pleine couleur correspondant au produit sélectionné.</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Étape 4 — Alpha blending par pixel : </w:t>
      </w:r>
      <w:r>
        <w:rPr>
          <w:rFonts w:ascii="Calibri" w:cs="Calibri" w:eastAsia="Calibri" w:hAnsi="Calibri"/>
          <w:b w:val="false"/>
          <w:bCs w:val="false"/>
          <w:i w:val="false"/>
          <w:iCs w:val="false"/>
          <w:color w:val="000000"/>
          <w:sz w:val="22"/>
          <w:szCs w:val="22"/>
        </w:rPr>
        <w:t xml:space="preserve">Fusion pixel par pixel (result = frame × (1-α) + color × α) avec opacité spatiale variable, préservant la texture naturelle de la peau.</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Étape 5 — Reflet spéculaire : </w:t>
      </w:r>
      <w:r>
        <w:rPr>
          <w:rFonts w:ascii="Calibri" w:cs="Calibri" w:eastAsia="Calibri" w:hAnsi="Calibri"/>
          <w:b w:val="false"/>
          <w:bCs w:val="false"/>
          <w:i w:val="false"/>
          <w:iCs w:val="false"/>
          <w:color w:val="000000"/>
          <w:sz w:val="22"/>
          <w:szCs w:val="22"/>
        </w:rPr>
        <w:t xml:space="preserve">Simulation de brillance via une ellipse positionnée au centre des lèvres selon la géométrie 3D des landmarks.</w:t>
      </w:r>
    </w:p>
    <w:p>
      <w:pPr>
        <w:pStyle w:val="Heading3"/>
        <w:spacing w:before="200" w:after="120"/>
      </w:pPr>
      <w:r>
        <w:rPr>
          <w:rFonts w:ascii="Calibri" w:cs="Calibri" w:eastAsia="Calibri" w:hAnsi="Calibri"/>
          <w:b/>
          <w:bCs/>
          <w:color w:val="6D2E46"/>
          <w:sz w:val="22"/>
          <w:szCs w:val="22"/>
        </w:rPr>
        <w:t xml:space="preserve">2.2.3 Analyse de la teinte de peau</w:t>
      </w:r>
    </w:p>
    <w:p>
      <w:pPr>
        <w:spacing w:after="120" w:line="276"/>
        <w:jc w:val="both"/>
      </w:pPr>
      <w:r>
        <w:rPr>
          <w:rFonts w:ascii="Calibri" w:cs="Calibri" w:eastAsia="Calibri" w:hAnsi="Calibri"/>
          <w:b w:val="false"/>
          <w:bCs w:val="false"/>
          <w:i w:val="false"/>
          <w:iCs w:val="false"/>
          <w:color w:val="000000"/>
          <w:sz w:val="22"/>
          <w:szCs w:val="22"/>
        </w:rPr>
        <w:t xml:space="preserve">L’analyse de teinte repose sur un échantillonnage multi-points robuste, remplaçant l’approche initiale basée sur un seul landmark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Zone</w:t>
            </w:r>
          </w:p>
        </w:tc>
        <w:tc>
          <w:tcPr>
            <w:tcW w:type="dxa" w:w="18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Landmark #</w:t>
            </w:r>
          </w:p>
        </w:tc>
        <w:tc>
          <w:tcPr>
            <w:tcW w:type="dxa" w:w="51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Joue droite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#234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Zone classique, bonne représentativité</w:t>
            </w:r>
          </w:p>
        </w:tc>
      </w:tr>
      <w:tr>
        <w:tc>
          <w:tcPr>
            <w:tcW w:type="dxa" w:w="2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Joue gauche</w:t>
            </w:r>
          </w:p>
        </w:tc>
        <w:tc>
          <w:tcPr>
            <w:tcW w:type="dxa" w:w="1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#454</w:t>
            </w:r>
          </w:p>
        </w:tc>
        <w:tc>
          <w:tcPr>
            <w:tcW w:type="dxa" w:w="51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Symétrique — compense l’éclairage latéral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Front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Zone souvent bien éclairée</w:t>
            </w:r>
          </w:p>
        </w:tc>
      </w:tr>
      <w:tr>
        <w:tc>
          <w:tcPr>
            <w:tcW w:type="dxa" w:w="2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Menton</w:t>
            </w:r>
          </w:p>
        </w:tc>
        <w:tc>
          <w:tcPr>
            <w:tcW w:type="dxa" w:w="1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#152</w:t>
            </w:r>
          </w:p>
        </w:tc>
        <w:tc>
          <w:tcPr>
            <w:tcW w:type="dxa" w:w="51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Zone stable, peu affectée par les ombres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Joue haute droite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#137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Complément joue droite</w:t>
            </w:r>
          </w:p>
        </w:tc>
      </w:tr>
      <w:tr>
        <w:tc>
          <w:tcPr>
            <w:tcW w:type="dxa" w:w="2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Joue haute gauche</w:t>
            </w:r>
          </w:p>
        </w:tc>
        <w:tc>
          <w:tcPr>
            <w:tcW w:type="dxa" w:w="1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#366</w:t>
            </w:r>
          </w:p>
        </w:tc>
        <w:tc>
          <w:tcPr>
            <w:tcW w:type="dxa" w:w="51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Complément joue gauche</w:t>
            </w:r>
          </w:p>
        </w:tc>
      </w:tr>
    </w:tbl>
    <w:p>
      <w:pPr>
        <w:spacing w:after="100"/>
      </w:pPr>
    </w:p>
    <w:p>
      <w:pPr>
        <w:spacing w:after="120" w:line="276"/>
        <w:jc w:val="both"/>
      </w:pPr>
      <w:r>
        <w:rPr>
          <w:rFonts w:ascii="Calibri" w:cs="Calibri" w:eastAsia="Calibri" w:hAnsi="Calibri"/>
          <w:b w:val="false"/>
          <w:bCs w:val="false"/>
          <w:i w:val="false"/>
          <w:iCs w:val="false"/>
          <w:color w:val="000000"/>
          <w:sz w:val="22"/>
          <w:szCs w:val="22"/>
        </w:rPr>
        <w:t xml:space="preserve">L’analyse utilise l’espace colorimétrique LAB (plus perceptuellement uniforme que RGB), calcule la médiane des échantillons (robuste aux outliers), et classifie selon l’échelle de Fitzpatrick (6 niveaux). Une détection du sous-ton (undertone : chaud, froid, neutre) est également réalisée via les canaux a* et b* pour améliorer la précision des recommandations.</w:t>
      </w:r>
    </w:p>
    <w:p>
      <w:pPr>
        <w:pStyle w:val="Heading2"/>
        <w:spacing w:before="240" w:after="160"/>
      </w:pPr>
      <w:r>
        <w:rPr>
          <w:rFonts w:ascii="Calibri" w:cs="Calibri" w:eastAsia="Calibri" w:hAnsi="Calibri"/>
          <w:b/>
          <w:bCs/>
          <w:color w:val="1A0A14"/>
          <w:sz w:val="26"/>
          <w:szCs w:val="26"/>
        </w:rPr>
        <w:t xml:space="preserve">2.3 Module Machine Learning (ML)</w:t>
      </w:r>
    </w:p>
    <w:p>
      <w:pPr>
        <w:pStyle w:val="Heading3"/>
        <w:spacing w:before="200" w:after="120"/>
      </w:pPr>
      <w:r>
        <w:rPr>
          <w:rFonts w:ascii="Calibri" w:cs="Calibri" w:eastAsia="Calibri" w:hAnsi="Calibri"/>
          <w:b/>
          <w:bCs/>
          <w:color w:val="6D2E46"/>
          <w:sz w:val="22"/>
          <w:szCs w:val="22"/>
        </w:rPr>
        <w:t xml:space="preserve">2.3.1 Profil utilisateur</w:t>
      </w:r>
    </w:p>
    <w:p>
      <w:pPr>
        <w:pStyle w:val="ListParagraph"/>
        <w:numPr>
          <w:ilvl w:val="0"/>
          <w:numId w:val="2"/>
        </w:numPr>
        <w:spacing w:after="60" w:line="276"/>
      </w:pPr>
      <w:r>
        <w:rPr>
          <w:rFonts w:ascii="Calibri" w:cs="Calibri" w:eastAsia="Calibri" w:hAnsi="Calibri"/>
          <w:sz w:val="22"/>
          <w:szCs w:val="22"/>
        </w:rPr>
        <w:t xml:space="preserve">Teinte de peau (classification Fitzpatrick I à VI)</w:t>
      </w:r>
    </w:p>
    <w:p>
      <w:pPr>
        <w:pStyle w:val="ListParagraph"/>
        <w:numPr>
          <w:ilvl w:val="0"/>
          <w:numId w:val="2"/>
        </w:numPr>
        <w:spacing w:after="60" w:line="276"/>
      </w:pPr>
      <w:r>
        <w:rPr>
          <w:rFonts w:ascii="Calibri" w:cs="Calibri" w:eastAsia="Calibri" w:hAnsi="Calibri"/>
          <w:sz w:val="22"/>
          <w:szCs w:val="22"/>
        </w:rPr>
        <w:t xml:space="preserve">Sous-ton (undertone) : chaud, froid ou neutre</w:t>
      </w:r>
    </w:p>
    <w:p>
      <w:pPr>
        <w:pStyle w:val="ListParagraph"/>
        <w:numPr>
          <w:ilvl w:val="0"/>
          <w:numId w:val="2"/>
        </w:numPr>
        <w:spacing w:after="60" w:line="276"/>
      </w:pPr>
      <w:r>
        <w:rPr>
          <w:rFonts w:ascii="Calibri" w:cs="Calibri" w:eastAsia="Calibri" w:hAnsi="Calibri"/>
          <w:sz w:val="22"/>
          <w:szCs w:val="22"/>
        </w:rPr>
        <w:t xml:space="preserve">Préférences de catégorie (lèvres, yeux, teint)</w:t>
      </w:r>
    </w:p>
    <w:p>
      <w:pPr>
        <w:pStyle w:val="ListParagraph"/>
        <w:numPr>
          <w:ilvl w:val="0"/>
          <w:numId w:val="2"/>
        </w:numPr>
        <w:spacing w:after="60" w:line="276"/>
      </w:pPr>
      <w:r>
        <w:rPr>
          <w:rFonts w:ascii="Calibri" w:cs="Calibri" w:eastAsia="Calibri" w:hAnsi="Calibri"/>
          <w:sz w:val="22"/>
          <w:szCs w:val="22"/>
        </w:rPr>
        <w:t xml:space="preserve">Historique d’essais virtuels et d’interactions</w:t>
      </w:r>
    </w:p>
    <w:p>
      <w:pPr>
        <w:pStyle w:val="ListParagraph"/>
        <w:numPr>
          <w:ilvl w:val="0"/>
          <w:numId w:val="2"/>
        </w:numPr>
        <w:spacing w:after="60" w:line="276"/>
      </w:pPr>
      <w:r>
        <w:rPr>
          <w:rFonts w:ascii="Calibri" w:cs="Calibri" w:eastAsia="Calibri" w:hAnsi="Calibri"/>
          <w:sz w:val="22"/>
          <w:szCs w:val="22"/>
        </w:rPr>
        <w:t xml:space="preserve">Budget et contraintes éventuelles (vegan, hypoallergénique)</w:t>
      </w:r>
    </w:p>
    <w:p>
      <w:pPr>
        <w:pStyle w:val="Heading3"/>
        <w:spacing w:before="200" w:after="120"/>
      </w:pPr>
      <w:r>
        <w:rPr>
          <w:rFonts w:ascii="Calibri" w:cs="Calibri" w:eastAsia="Calibri" w:hAnsi="Calibri"/>
          <w:b/>
          <w:bCs/>
          <w:color w:val="6D2E46"/>
          <w:sz w:val="22"/>
          <w:szCs w:val="22"/>
        </w:rPr>
        <w:t xml:space="preserve">2.3.2 Système de recommandation hybride</w:t>
      </w:r>
    </w:p>
    <w:p>
      <w:pPr>
        <w:spacing w:after="120" w:line="276"/>
        <w:jc w:val="both"/>
      </w:pPr>
      <w:r>
        <w:rPr>
          <w:rFonts w:ascii="Calibri" w:cs="Calibri" w:eastAsia="Calibri" w:hAnsi="Calibri"/>
          <w:b w:val="false"/>
          <w:bCs w:val="false"/>
          <w:i w:val="false"/>
          <w:iCs w:val="false"/>
          <w:color w:val="000000"/>
          <w:sz w:val="22"/>
          <w:szCs w:val="22"/>
        </w:rPr>
        <w:t xml:space="preserve">Le système combine deux approches complémentaires :</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Filtrage basé contenu : </w:t>
      </w:r>
      <w:r>
        <w:rPr>
          <w:rFonts w:ascii="Calibri" w:cs="Calibri" w:eastAsia="Calibri" w:hAnsi="Calibri"/>
          <w:b w:val="false"/>
          <w:bCs w:val="false"/>
          <w:i w:val="false"/>
          <w:iCs w:val="false"/>
          <w:color w:val="000000"/>
          <w:sz w:val="22"/>
          <w:szCs w:val="22"/>
        </w:rPr>
        <w:t xml:space="preserve">Correspondance entre le profil colorimétrique de l’utilisateur et les attributs des produits (couleur LAB, type de peau cible, undertone). Utilise FAISS pour la recherche de similarité vectorielle.</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Filtrage collaboratif : </w:t>
      </w:r>
      <w:r>
        <w:rPr>
          <w:rFonts w:ascii="Calibri" w:cs="Calibri" w:eastAsia="Calibri" w:hAnsi="Calibri"/>
          <w:b w:val="false"/>
          <w:bCs w:val="false"/>
          <w:i w:val="false"/>
          <w:iCs w:val="false"/>
          <w:color w:val="000000"/>
          <w:sz w:val="22"/>
          <w:szCs w:val="22"/>
        </w:rPr>
        <w:t xml:space="preserve">Identification de profils similaires et recommandation basée sur les préférences de ces profils. Implémenté via Surprise ou LightFM.</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Pondération hybride : </w:t>
      </w:r>
      <w:r>
        <w:rPr>
          <w:rFonts w:ascii="Calibri" w:cs="Calibri" w:eastAsia="Calibri" w:hAnsi="Calibri"/>
          <w:b w:val="false"/>
          <w:bCs w:val="false"/>
          <w:i w:val="false"/>
          <w:iCs w:val="false"/>
          <w:color w:val="000000"/>
          <w:sz w:val="22"/>
          <w:szCs w:val="22"/>
        </w:rPr>
        <w:t xml:space="preserve">Fusion des scores des deux approches avec pondération adaptative selon la disponibilité des données utilisateur.</w:t>
      </w:r>
    </w:p>
    <w:p>
      <w:pPr>
        <w:pStyle w:val="Heading3"/>
        <w:spacing w:before="200" w:after="120"/>
      </w:pPr>
      <w:r>
        <w:rPr>
          <w:rFonts w:ascii="Calibri" w:cs="Calibri" w:eastAsia="Calibri" w:hAnsi="Calibri"/>
          <w:b/>
          <w:bCs/>
          <w:color w:val="6D2E46"/>
          <w:sz w:val="22"/>
          <w:szCs w:val="22"/>
        </w:rPr>
        <w:t xml:space="preserve">2.3.3 Protocole d’évaluation</w:t>
      </w:r>
    </w:p>
    <w:p>
      <w:pPr>
        <w:spacing w:after="120" w:line="276"/>
        <w:jc w:val="both"/>
      </w:pPr>
      <w:r>
        <w:rPr>
          <w:rFonts w:ascii="Calibri" w:cs="Calibri" w:eastAsia="Calibri" w:hAnsi="Calibri"/>
          <w:b w:val="false"/>
          <w:bCs w:val="false"/>
          <w:i w:val="false"/>
          <w:iCs w:val="false"/>
          <w:color w:val="000000"/>
          <w:sz w:val="22"/>
          <w:szCs w:val="22"/>
        </w:rPr>
        <w:t xml:space="preserve">L’évaluation du module de recommandation est structurée en trois niveaux, permettant une validation rigoureuse même sans données utilisateurs réelles :</w:t>
      </w:r>
    </w:p>
    <w:p>
      <w:pPr>
        <w:spacing w:after="120" w:line="276"/>
        <w:jc w:val="both"/>
      </w:pPr>
      <w:r>
        <w:rPr>
          <w:rFonts w:ascii="Calibri" w:cs="Calibri" w:eastAsia="Calibri" w:hAnsi="Calibri"/>
          <w:b/>
          <w:bCs/>
          <w:i w:val="false"/>
          <w:iCs w:val="false"/>
          <w:color w:val="000000"/>
          <w:sz w:val="22"/>
          <w:szCs w:val="22"/>
        </w:rPr>
        <w:t xml:space="preserve">Niveau 1 — Évaluation offline sur données synthétiques : </w:t>
      </w:r>
      <w:r>
        <w:rPr>
          <w:rFonts w:ascii="Calibri" w:cs="Calibri" w:eastAsia="Calibri" w:hAnsi="Calibri"/>
          <w:b w:val="false"/>
          <w:bCs w:val="false"/>
          <w:i w:val="false"/>
          <w:iCs w:val="false"/>
          <w:color w:val="000000"/>
          <w:sz w:val="22"/>
          <w:szCs w:val="22"/>
        </w:rPr>
        <w:t xml:space="preserve">Construction d’un catalogue de N produits avec attributs (couleur LAB, type de peau cible, undertone, catégorie). Génération de 200 à 500 profils utilisateurs synthétiques. Un expert assigne les 10 produits idéaux pour chaque profil (ground truth). Métriques : Precision@K, Recall@K, NDCG@10, MAP.</w:t>
      </w:r>
    </w:p>
    <w:p>
      <w:pPr>
        <w:spacing w:after="120" w:line="276"/>
        <w:jc w:val="both"/>
      </w:pPr>
      <w:r>
        <w:rPr>
          <w:rFonts w:ascii="Calibri" w:cs="Calibri" w:eastAsia="Calibri" w:hAnsi="Calibri"/>
          <w:b/>
          <w:bCs/>
          <w:i w:val="false"/>
          <w:iCs w:val="false"/>
          <w:color w:val="000000"/>
          <w:sz w:val="22"/>
          <w:szCs w:val="22"/>
        </w:rPr>
        <w:t xml:space="preserve">Niveau 2 — Évaluation par panel test : </w:t>
      </w:r>
      <w:r>
        <w:rPr>
          <w:rFonts w:ascii="Calibri" w:cs="Calibri" w:eastAsia="Calibri" w:hAnsi="Calibri"/>
          <w:b w:val="false"/>
          <w:bCs w:val="false"/>
          <w:i w:val="false"/>
          <w:iCs w:val="false"/>
          <w:color w:val="000000"/>
          <w:sz w:val="22"/>
          <w:szCs w:val="22"/>
        </w:rPr>
        <w:t xml:space="preserve">Recrutement de 10 à 15 testeurs. Chaque testeur utilise la webcam, reçoit 10 recommandations, et note chaque produit (pertinent / non pertinent). Calcul de la Precision@10 par testeur puis moyenne globale.</w:t>
      </w:r>
    </w:p>
    <w:p>
      <w:pPr>
        <w:spacing w:after="120" w:line="276"/>
        <w:jc w:val="both"/>
      </w:pPr>
      <w:r>
        <w:rPr>
          <w:rFonts w:ascii="Calibri" w:cs="Calibri" w:eastAsia="Calibri" w:hAnsi="Calibri"/>
          <w:b/>
          <w:bCs/>
          <w:i w:val="false"/>
          <w:iCs w:val="false"/>
          <w:color w:val="000000"/>
          <w:sz w:val="22"/>
          <w:szCs w:val="22"/>
        </w:rPr>
        <w:t xml:space="preserve">Niveau 3 — Protocole leave-one-out (conditionnel) : </w:t>
      </w:r>
      <w:r>
        <w:rPr>
          <w:rFonts w:ascii="Calibri" w:cs="Calibri" w:eastAsia="Calibri" w:hAnsi="Calibri"/>
          <w:b w:val="false"/>
          <w:bCs w:val="false"/>
          <w:i w:val="false"/>
          <w:iCs w:val="false"/>
          <w:color w:val="000000"/>
          <w:sz w:val="22"/>
          <w:szCs w:val="22"/>
        </w:rPr>
        <w:t xml:space="preserve">Si l’entreprise fournit un historique d’achats, pour chaque utilisateur, un achat est retiré et le système vérifie s’il apparaît dans le Top-10 prédit. Hit Rate@10 = proportion de hits.</w:t>
      </w:r>
    </w:p>
    <w:p>
      <w:pPr>
        <w:pStyle w:val="Heading2"/>
        <w:spacing w:before="240" w:after="160"/>
      </w:pPr>
      <w:r>
        <w:rPr>
          <w:rFonts w:ascii="Calibri" w:cs="Calibri" w:eastAsia="Calibri" w:hAnsi="Calibri"/>
          <w:b/>
          <w:bCs/>
          <w:color w:val="1A0A14"/>
          <w:sz w:val="26"/>
          <w:szCs w:val="26"/>
        </w:rPr>
        <w:t xml:space="preserve">2.4 Interface utilisateur</w:t>
      </w:r>
    </w:p>
    <w:p>
      <w:pPr>
        <w:pStyle w:val="Heading3"/>
        <w:spacing w:before="200" w:after="120"/>
      </w:pPr>
      <w:r>
        <w:rPr>
          <w:rFonts w:ascii="Calibri" w:cs="Calibri" w:eastAsia="Calibri" w:hAnsi="Calibri"/>
          <w:b/>
          <w:bCs/>
          <w:color w:val="6D2E46"/>
          <w:sz w:val="22"/>
          <w:szCs w:val="22"/>
        </w:rPr>
        <w:t xml:space="preserve">2.4.1 B2C — Application web</w:t>
      </w:r>
    </w:p>
    <w:p>
      <w:pPr>
        <w:pStyle w:val="ListParagraph"/>
        <w:numPr>
          <w:ilvl w:val="0"/>
          <w:numId w:val="2"/>
        </w:numPr>
        <w:spacing w:after="60" w:line="276"/>
      </w:pPr>
      <w:r>
        <w:rPr>
          <w:rFonts w:ascii="Calibri" w:cs="Calibri" w:eastAsia="Calibri" w:hAnsi="Calibri"/>
          <w:sz w:val="22"/>
          <w:szCs w:val="22"/>
        </w:rPr>
        <w:t xml:space="preserve">Page d’accueil avec accès rapide à l’essai virtuel</w:t>
      </w:r>
    </w:p>
    <w:p>
      <w:pPr>
        <w:pStyle w:val="ListParagraph"/>
        <w:numPr>
          <w:ilvl w:val="0"/>
          <w:numId w:val="2"/>
        </w:numPr>
        <w:spacing w:after="60" w:line="276"/>
      </w:pPr>
      <w:r>
        <w:rPr>
          <w:rFonts w:ascii="Calibri" w:cs="Calibri" w:eastAsia="Calibri" w:hAnsi="Calibri"/>
          <w:sz w:val="22"/>
          <w:szCs w:val="22"/>
        </w:rPr>
        <w:t xml:space="preserve">Module essai virtuel : flux caméra en temps réel avec sélection de produits</w:t>
      </w:r>
    </w:p>
    <w:p>
      <w:pPr>
        <w:pStyle w:val="ListParagraph"/>
        <w:numPr>
          <w:ilvl w:val="0"/>
          <w:numId w:val="2"/>
        </w:numPr>
        <w:spacing w:after="60" w:line="276"/>
      </w:pPr>
      <w:r>
        <w:rPr>
          <w:rFonts w:ascii="Calibri" w:cs="Calibri" w:eastAsia="Calibri" w:hAnsi="Calibri"/>
          <w:sz w:val="22"/>
          <w:szCs w:val="22"/>
        </w:rPr>
        <w:t xml:space="preserve">Catalogue produits avec filtres (catégorie, teinte, prix)</w:t>
      </w:r>
    </w:p>
    <w:p>
      <w:pPr>
        <w:pStyle w:val="ListParagraph"/>
        <w:numPr>
          <w:ilvl w:val="0"/>
          <w:numId w:val="2"/>
        </w:numPr>
        <w:spacing w:after="60" w:line="276"/>
      </w:pPr>
      <w:r>
        <w:rPr>
          <w:rFonts w:ascii="Calibri" w:cs="Calibri" w:eastAsia="Calibri" w:hAnsi="Calibri"/>
          <w:sz w:val="22"/>
          <w:szCs w:val="22"/>
        </w:rPr>
        <w:t xml:space="preserve">Section recommandations personnalisées</w:t>
      </w:r>
    </w:p>
    <w:p>
      <w:pPr>
        <w:pStyle w:val="ListParagraph"/>
        <w:numPr>
          <w:ilvl w:val="0"/>
          <w:numId w:val="2"/>
        </w:numPr>
        <w:spacing w:after="60" w:line="276"/>
      </w:pPr>
      <w:r>
        <w:rPr>
          <w:rFonts w:ascii="Calibri" w:cs="Calibri" w:eastAsia="Calibri" w:hAnsi="Calibri"/>
          <w:sz w:val="22"/>
          <w:szCs w:val="22"/>
        </w:rPr>
        <w:t xml:space="preserve">Profil utilisateur avec historique d’essais</w:t>
      </w:r>
    </w:p>
    <w:p>
      <w:pPr>
        <w:pStyle w:val="Heading3"/>
        <w:spacing w:before="200" w:after="120"/>
      </w:pPr>
      <w:r>
        <w:rPr>
          <w:rFonts w:ascii="Calibri" w:cs="Calibri" w:eastAsia="Calibri" w:hAnsi="Calibri"/>
          <w:b/>
          <w:bCs/>
          <w:color w:val="6D2E46"/>
          <w:sz w:val="22"/>
          <w:szCs w:val="22"/>
        </w:rPr>
        <w:t xml:space="preserve">2.4.2 B2B — Dashboard (priorité secondaire)</w:t>
      </w:r>
    </w:p>
    <w:p>
      <w:pPr>
        <w:spacing w:after="120" w:line="276"/>
        <w:jc w:val="both"/>
      </w:pPr>
      <w:r>
        <w:rPr>
          <w:rFonts w:ascii="Calibri" w:cs="Calibri" w:eastAsia="Calibri" w:hAnsi="Calibri"/>
          <w:b w:val="false"/>
          <w:bCs w:val="false"/>
          <w:i w:val="false"/>
          <w:iCs w:val="false"/>
          <w:color w:val="000000"/>
          <w:sz w:val="22"/>
          <w:szCs w:val="22"/>
        </w:rPr>
        <w:t xml:space="preserve">Le dashboard B2B est positionné comme MVP minimal, implémenté si le temps le permet, sinon décrit comme perspective :</w:t>
      </w:r>
    </w:p>
    <w:p>
      <w:pPr>
        <w:pStyle w:val="ListParagraph"/>
        <w:numPr>
          <w:ilvl w:val="0"/>
          <w:numId w:val="2"/>
        </w:numPr>
        <w:spacing w:after="60" w:line="276"/>
      </w:pPr>
      <w:r>
        <w:rPr>
          <w:rFonts w:ascii="Calibri" w:cs="Calibri" w:eastAsia="Calibri" w:hAnsi="Calibri"/>
          <w:sz w:val="22"/>
          <w:szCs w:val="22"/>
        </w:rPr>
        <w:t xml:space="preserve">Visualisation des teintes les plus demandées (histogramme Fitzpatrick)</w:t>
      </w:r>
    </w:p>
    <w:p>
      <w:pPr>
        <w:pStyle w:val="ListParagraph"/>
        <w:numPr>
          <w:ilvl w:val="0"/>
          <w:numId w:val="2"/>
        </w:numPr>
        <w:spacing w:after="60" w:line="276"/>
      </w:pPr>
      <w:r>
        <w:rPr>
          <w:rFonts w:ascii="Calibri" w:cs="Calibri" w:eastAsia="Calibri" w:hAnsi="Calibri"/>
          <w:sz w:val="22"/>
          <w:szCs w:val="22"/>
        </w:rPr>
        <w:t xml:space="preserve">Statistiques d’utilisation : nombre de sessions, durée moyenne, produits les plus testés</w:t>
      </w:r>
    </w:p>
    <w:p>
      <w:pPr>
        <w:pStyle w:val="ListParagraph"/>
        <w:numPr>
          <w:ilvl w:val="0"/>
          <w:numId w:val="2"/>
        </w:numPr>
        <w:spacing w:after="60" w:line="276"/>
      </w:pPr>
      <w:r>
        <w:rPr>
          <w:rFonts w:ascii="Calibri" w:cs="Calibri" w:eastAsia="Calibri" w:hAnsi="Calibri"/>
          <w:sz w:val="22"/>
          <w:szCs w:val="22"/>
        </w:rPr>
        <w:t xml:space="preserve">Export CSV des données anonymisées</w:t>
      </w:r>
    </w:p>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3. Architecture technique</w:t>
      </w:r>
    </w:p>
    <w:p>
      <w:pPr>
        <w:pStyle w:val="Heading2"/>
        <w:spacing w:before="240" w:after="160"/>
      </w:pPr>
      <w:r>
        <w:rPr>
          <w:rFonts w:ascii="Calibri" w:cs="Calibri" w:eastAsia="Calibri" w:hAnsi="Calibri"/>
          <w:b/>
          <w:bCs/>
          <w:color w:val="1A0A14"/>
          <w:sz w:val="26"/>
          <w:szCs w:val="26"/>
        </w:rPr>
        <w:t xml:space="preserve">3.1 Architecture globale</w:t>
      </w:r>
    </w:p>
    <w:p>
      <w:pPr>
        <w:spacing w:after="120" w:line="276"/>
        <w:jc w:val="both"/>
      </w:pPr>
      <w:r>
        <w:rPr>
          <w:rFonts w:ascii="Calibri" w:cs="Calibri" w:eastAsia="Calibri" w:hAnsi="Calibri"/>
          <w:b w:val="false"/>
          <w:bCs w:val="false"/>
          <w:i w:val="false"/>
          <w:iCs w:val="false"/>
          <w:color w:val="000000"/>
          <w:sz w:val="22"/>
          <w:szCs w:val="22"/>
        </w:rPr>
        <w:t xml:space="preserve">L’architecture suit un modèle client-serveur découplé avec deux modules spécialisés (CV et ML) exposés via une API REST. Le traitement vidéo est réalisé côté client (TensorFlow.js) pour garantir la conformité RGPD et les performances temps réel, tandis que les recommandations sont calculées côté serveur.</w:t>
      </w:r>
    </w:p>
    <w:p>
      <w:pPr>
        <w:spacing w:after="100"/>
      </w:pPr>
    </w:p>
    <w:p>
      <w:pPr>
        <w:spacing w:after="120" w:line="276"/>
        <w:jc w:val="both"/>
      </w:pPr>
      <w:r>
        <w:rPr>
          <w:rFonts w:ascii="Calibri" w:cs="Calibri" w:eastAsia="Calibri" w:hAnsi="Calibri"/>
          <w:b w:val="false"/>
          <w:bCs w:val="false"/>
          <w:i/>
          <w:iCs/>
          <w:color w:val="666666"/>
          <w:sz w:val="22"/>
          <w:szCs w:val="22"/>
        </w:rPr>
        <w:t xml:space="preserve">Frontend (React + TensorFlow.js + WebRTC + HTML5 Canvas) → API REST → Backend (FastAPI) → Module CV (MediaPipe, OpenCV) + Module ML (Scikit-learn, TF/Keras, FAISS) → PostgreSQL + Redis (cache) → Clients B2C (web) + B2B (dashboard)</w:t>
      </w:r>
    </w:p>
    <w:p>
      <w:pPr>
        <w:pStyle w:val="Heading2"/>
        <w:spacing w:before="240" w:after="160"/>
      </w:pPr>
      <w:r>
        <w:rPr>
          <w:rFonts w:ascii="Calibri" w:cs="Calibri" w:eastAsia="Calibri" w:hAnsi="Calibri"/>
          <w:b/>
          <w:bCs/>
          <w:color w:val="1A0A14"/>
          <w:sz w:val="26"/>
          <w:szCs w:val="26"/>
        </w:rPr>
        <w:t xml:space="preserve">3.2 Stack technique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Couche</w:t>
            </w:r>
          </w:p>
        </w:tc>
        <w:tc>
          <w:tcPr>
            <w:tcW w:type="dxa" w:w="32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Technologies</w:t>
            </w:r>
          </w:p>
        </w:tc>
        <w:tc>
          <w:tcPr>
            <w:tcW w:type="dxa" w:w="41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Vision par Ordinateur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MediaPipe FaceMesh, OpenCV, TensorFlow.js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Temps réel (478 landmarks), traitement local, gratuit</w:t>
            </w:r>
          </w:p>
        </w:tc>
      </w:tr>
      <w:tr>
        <w:tc>
          <w:tcPr>
            <w:tcW w:type="dxa" w:w="2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Machine Learning</w:t>
            </w:r>
          </w:p>
        </w:tc>
        <w:tc>
          <w:tcPr>
            <w:tcW w:type="dxa" w:w="3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Scikit-learn, TF/Keras, Surprise/LightFM, FAISS</w:t>
            </w:r>
          </w:p>
        </w:tc>
        <w:tc>
          <w:tcPr>
            <w:tcW w:type="dxa" w:w="41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Recommandation hybride + recherche vectorielle rapide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Backend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FastAPI (Python), PostgreSQL, Redis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Performances async + données relationnelles + cache sessions</w:t>
            </w:r>
          </w:p>
        </w:tc>
      </w:tr>
      <w:tr>
        <w:tc>
          <w:tcPr>
            <w:tcW w:type="dxa" w:w="2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Frontend</w:t>
            </w:r>
          </w:p>
        </w:tc>
        <w:tc>
          <w:tcPr>
            <w:tcW w:type="dxa" w:w="3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React, WebRTC, TensorFlow.js, HTML5 Canvas</w:t>
            </w:r>
          </w:p>
        </w:tc>
        <w:tc>
          <w:tcPr>
            <w:tcW w:type="dxa" w:w="41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SPA moderne + flux caméra + rendu 2D natif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Déploiement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Docker, Docker Compose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Reproductibilité + facilité de démo</w:t>
            </w:r>
          </w:p>
        </w:tc>
      </w:tr>
    </w:tbl>
    <w:p>
      <w:pPr>
        <w:pStyle w:val="Heading3"/>
        <w:spacing w:before="200" w:after="120"/>
      </w:pPr>
      <w:r>
        <w:rPr>
          <w:rFonts w:ascii="Calibri" w:cs="Calibri" w:eastAsia="Calibri" w:hAnsi="Calibri"/>
          <w:b/>
          <w:bCs/>
          <w:color w:val="6D2E46"/>
          <w:sz w:val="22"/>
          <w:szCs w:val="22"/>
        </w:rPr>
        <w:t xml:space="preserve">3.2.1 Technologies retirées de la stack initiale</w:t>
      </w:r>
    </w:p>
    <w:p>
      <w:pPr>
        <w:spacing w:after="120" w:line="276"/>
        <w:jc w:val="both"/>
      </w:pPr>
      <w:r>
        <w:rPr>
          <w:rFonts w:ascii="Calibri" w:cs="Calibri" w:eastAsia="Calibri" w:hAnsi="Calibri"/>
          <w:b w:val="false"/>
          <w:bCs w:val="false"/>
          <w:i w:val="false"/>
          <w:iCs w:val="false"/>
          <w:color w:val="000000"/>
          <w:sz w:val="22"/>
          <w:szCs w:val="22"/>
        </w:rPr>
        <w:t xml:space="preserve">Deux technologies initialement prévues ont été retirées après analyse :</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SAM (Segment Anything Model) : </w:t>
      </w:r>
      <w:r>
        <w:rPr>
          <w:rFonts w:ascii="Calibri" w:cs="Calibri" w:eastAsia="Calibri" w:hAnsi="Calibri"/>
          <w:b w:val="false"/>
          <w:bCs w:val="false"/>
          <w:i w:val="false"/>
          <w:iCs w:val="false"/>
          <w:color w:val="000000"/>
          <w:sz w:val="22"/>
          <w:szCs w:val="22"/>
        </w:rPr>
        <w:t xml:space="preserve">Retiré car surdimensionné (~2.5 Go, inférence lente) pour de la segmentation faciale déjà couverte par MediaPipe FaceMesh. Sera mentionné dans l’état de l’art comme alternative explorée puis écartée.</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Three.js : </w:t>
      </w:r>
      <w:r>
        <w:rPr>
          <w:rFonts w:ascii="Calibri" w:cs="Calibri" w:eastAsia="Calibri" w:hAnsi="Calibri"/>
          <w:b w:val="false"/>
          <w:bCs w:val="false"/>
          <w:i w:val="false"/>
          <w:iCs w:val="false"/>
          <w:color w:val="000000"/>
          <w:sz w:val="22"/>
          <w:szCs w:val="22"/>
        </w:rPr>
        <w:t xml:space="preserve">Retiré car l’essai virtuel fonctionne en 2D (application de couleur sur zones faciales). HTML5 Canvas + WebGL natif suffit. Three.js ajouterait ~600 Ko au bundle sans valeur ajoutée concrète.</w:t>
      </w:r>
    </w:p>
    <w:p>
      <w:pPr>
        <w:pStyle w:val="Heading2"/>
        <w:spacing w:before="240" w:after="160"/>
      </w:pPr>
      <w:r>
        <w:rPr>
          <w:rFonts w:ascii="Calibri" w:cs="Calibri" w:eastAsia="Calibri" w:hAnsi="Calibri"/>
          <w:b/>
          <w:bCs/>
          <w:color w:val="1A0A14"/>
          <w:sz w:val="26"/>
          <w:szCs w:val="26"/>
        </w:rPr>
        <w:t xml:space="preserve">3.3 Décisions techniques clés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Décision</w:t>
            </w:r>
          </w:p>
        </w:tc>
        <w:tc>
          <w:tcPr>
            <w:tcW w:type="dxa" w:w="30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Choix retenu</w:t>
            </w:r>
          </w:p>
        </w:tc>
        <w:tc>
          <w:tcPr>
            <w:tcW w:type="dxa" w:w="43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Détection faciale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MediaPipe FaceMesh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Temps réel, 478 landmarks, GPU, gratuit</w:t>
            </w:r>
          </w:p>
        </w:tc>
      </w:tr>
      <w:tr>
        <w:tc>
          <w:tcPr>
            <w:tcW w:type="dxa" w:w="2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Colorimétrie peau</w:t>
            </w:r>
          </w:p>
        </w:tc>
        <w:tc>
          <w:tcPr>
            <w:tcW w:type="dxa" w:w="3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Espace LAB (6 landmarks)</w:t>
            </w:r>
          </w:p>
        </w:tc>
        <w:tc>
          <w:tcPr>
            <w:tcW w:type="dxa" w:w="43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Plus perceptuellement uniforme que RGB + échantillonnage multi-points robuste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Classification peau</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Fitzpatrick (6 niveaux) + sous-ton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Standard médical reconnu + undertone pour recommandation précise</w:t>
            </w:r>
          </w:p>
        </w:tc>
      </w:tr>
      <w:tr>
        <w:tc>
          <w:tcPr>
            <w:tcW w:type="dxa" w:w="2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Rendu maquillage</w:t>
            </w:r>
          </w:p>
        </w:tc>
        <w:tc>
          <w:tcPr>
            <w:tcW w:type="dxa" w:w="3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Pipeline 5 étapes (feathering + alpha + specular)</w:t>
            </w:r>
          </w:p>
        </w:tc>
        <w:tc>
          <w:tcPr>
            <w:tcW w:type="dxa" w:w="43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Remplacement de addWeighted pour un rendu réaliste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FastAPI (Python)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Maîtrise existante + performances async</w:t>
            </w:r>
          </w:p>
        </w:tc>
      </w:tr>
      <w:tr>
        <w:tc>
          <w:tcPr>
            <w:tcW w:type="dxa" w:w="2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Recommandation</w:t>
            </w:r>
          </w:p>
        </w:tc>
        <w:tc>
          <w:tcPr>
            <w:tcW w:type="dxa" w:w="3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Système hybride (collaboratif + contenu)</w:t>
            </w:r>
          </w:p>
        </w:tc>
        <w:tc>
          <w:tcPr>
            <w:tcW w:type="dxa" w:w="43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Meilleure précision que chaque méthode seule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Stockage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PostgreSQL + Redis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Données relationnelles + cache sessions</w:t>
            </w:r>
          </w:p>
        </w:tc>
      </w:tr>
      <w:tr>
        <w:tc>
          <w:tcPr>
            <w:tcW w:type="dxa" w:w="2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Déploiement</w:t>
            </w:r>
          </w:p>
        </w:tc>
        <w:tc>
          <w:tcPr>
            <w:tcW w:type="dxa" w:w="3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Docker + Docker Compose</w:t>
            </w:r>
          </w:p>
        </w:tc>
        <w:tc>
          <w:tcPr>
            <w:tcW w:type="dxa" w:w="43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Reproductibilité + facilité de démo</w:t>
            </w:r>
          </w:p>
        </w:tc>
      </w:tr>
    </w:tbl>
    <w:p>
      <w:pPr>
        <w:pStyle w:val="Heading2"/>
        <w:spacing w:before="240" w:after="160"/>
      </w:pPr>
      <w:r>
        <w:rPr>
          <w:rFonts w:ascii="Calibri" w:cs="Calibri" w:eastAsia="Calibri" w:hAnsi="Calibri"/>
          <w:b/>
          <w:bCs/>
          <w:color w:val="1A0A14"/>
          <w:sz w:val="26"/>
          <w:szCs w:val="26"/>
        </w:rPr>
        <w:t xml:space="preserve">3.4 Méthodologie de développement</w:t>
      </w:r>
    </w:p>
    <w:p>
      <w:pPr>
        <w:spacing w:after="120" w:line="276"/>
        <w:jc w:val="both"/>
      </w:pPr>
      <w:r>
        <w:rPr>
          <w:rFonts w:ascii="Calibri" w:cs="Calibri" w:eastAsia="Calibri" w:hAnsi="Calibri"/>
          <w:b w:val="false"/>
          <w:bCs w:val="false"/>
          <w:i w:val="false"/>
          <w:iCs w:val="false"/>
          <w:color w:val="000000"/>
          <w:sz w:val="22"/>
          <w:szCs w:val="22"/>
        </w:rPr>
        <w:t xml:space="preserve">Le projet suit une approche itérative inspirée de Scrum, adaptée au contexte d’un PFE individuel :</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Sprints de 2 semaines : </w:t>
      </w:r>
      <w:r>
        <w:rPr>
          <w:rFonts w:ascii="Calibri" w:cs="Calibri" w:eastAsia="Calibri" w:hAnsi="Calibri"/>
          <w:b w:val="false"/>
          <w:bCs w:val="false"/>
          <w:i w:val="false"/>
          <w:iCs w:val="false"/>
          <w:color w:val="000000"/>
          <w:sz w:val="22"/>
          <w:szCs w:val="22"/>
        </w:rPr>
        <w:t xml:space="preserve">Chaque sprint produit un livrable incrémental fonctionnel et testable.</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Livrables incrémentaux par module : </w:t>
      </w:r>
      <w:r>
        <w:rPr>
          <w:rFonts w:ascii="Calibri" w:cs="Calibri" w:eastAsia="Calibri" w:hAnsi="Calibri"/>
          <w:b w:val="false"/>
          <w:bCs w:val="false"/>
          <w:i w:val="false"/>
          <w:iCs w:val="false"/>
          <w:color w:val="000000"/>
          <w:sz w:val="22"/>
          <w:szCs w:val="22"/>
        </w:rPr>
        <w:t xml:space="preserve">Le module CV est développé et validé avant le module ML, permettant une intégration progressive.</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Outils de suivi : </w:t>
      </w:r>
      <w:r>
        <w:rPr>
          <w:rFonts w:ascii="Calibri" w:cs="Calibri" w:eastAsia="Calibri" w:hAnsi="Calibri"/>
          <w:b w:val="false"/>
          <w:bCs w:val="false"/>
          <w:i w:val="false"/>
          <w:iCs w:val="false"/>
          <w:color w:val="000000"/>
          <w:sz w:val="22"/>
          <w:szCs w:val="22"/>
        </w:rPr>
        <w:t xml:space="preserve">Git pour le versioning, GitHub Projects (Kanban) pour le suivi des tâches, README.md mis à jour à chaque sprint.</w:t>
      </w:r>
    </w:p>
    <w:p>
      <w:pPr>
        <w:pStyle w:val="ListParagraph"/>
        <w:numPr>
          <w:ilvl w:val="0"/>
          <w:numId w:val="2"/>
        </w:numPr>
        <w:spacing w:after="60" w:line="276"/>
      </w:pPr>
      <w:r>
        <w:rPr>
          <w:rFonts w:ascii="Calibri" w:cs="Calibri" w:eastAsia="Calibri" w:hAnsi="Calibri"/>
          <w:b/>
          <w:bCs/>
          <w:i w:val="false"/>
          <w:iCs w:val="false"/>
          <w:color w:val="000000"/>
          <w:sz w:val="22"/>
          <w:szCs w:val="22"/>
        </w:rPr>
        <w:t xml:space="preserve">Revue de sprint : </w:t>
      </w:r>
      <w:r>
        <w:rPr>
          <w:rFonts w:ascii="Calibri" w:cs="Calibri" w:eastAsia="Calibri" w:hAnsi="Calibri"/>
          <w:b w:val="false"/>
          <w:bCs w:val="false"/>
          <w:i w:val="false"/>
          <w:iCs w:val="false"/>
          <w:color w:val="000000"/>
          <w:sz w:val="22"/>
          <w:szCs w:val="22"/>
        </w:rPr>
        <w:t xml:space="preserve">Point avec les encadrants à chaque fin de sprint pour validation et réorientation si nécessaire.</w:t>
      </w:r>
    </w:p>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4. Indicateurs de performance (KPIs)</w:t>
      </w:r>
    </w:p>
    <w:p>
      <w:pPr>
        <w:spacing w:after="120" w:line="276"/>
        <w:jc w:val="both"/>
      </w:pPr>
      <w:r>
        <w:rPr>
          <w:rFonts w:ascii="Calibri" w:cs="Calibri" w:eastAsia="Calibri" w:hAnsi="Calibri"/>
          <w:b w:val="false"/>
          <w:bCs w:val="false"/>
          <w:i w:val="false"/>
          <w:iCs w:val="false"/>
          <w:color w:val="000000"/>
          <w:sz w:val="22"/>
          <w:szCs w:val="22"/>
        </w:rPr>
        <w:t xml:space="preserve">Chaque objectif est associé à des métriques mesurables et à une méthode de mesure précise, garantissant une évaluation rigoureuse du projet.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4200"/>
      </w:tblGrid>
      <w:tr>
        <w:tc>
          <w:tcPr>
            <w:tcW w:type="dxa" w:w="18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Objectif</w:t>
            </w:r>
          </w:p>
        </w:tc>
        <w:tc>
          <w:tcPr>
            <w:tcW w:type="dxa" w:w="18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Métrique</w:t>
            </w:r>
          </w:p>
        </w:tc>
        <w:tc>
          <w:tcPr>
            <w:tcW w:type="dxa" w:w="15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Cible</w:t>
            </w:r>
          </w:p>
        </w:tc>
        <w:tc>
          <w:tcPr>
            <w:tcW w:type="dxa" w:w="42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Méthode de mesure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Pipeline CV complet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Latence par frame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&lt; 40ms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time.perf_counter() sur le cycle detect → segment → render</w:t>
            </w:r>
          </w:p>
        </w:tc>
      </w:tr>
      <w:tr>
        <w:tc>
          <w:tcPr>
            <w:tcW w:type="dxa" w:w="1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Rendu webcam</w:t>
            </w:r>
          </w:p>
        </w:tc>
        <w:tc>
          <w:tcPr>
            <w:tcW w:type="dxa" w:w="1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Fréquence d’images</w:t>
            </w:r>
          </w:p>
        </w:tc>
        <w:tc>
          <w:tcPr>
            <w:tcW w:type="dxa" w:w="1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 25 FPS</w:t>
            </w:r>
          </w:p>
        </w:tc>
        <w:tc>
          <w:tcPr>
            <w:tcW w:type="dxa" w:w="4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Moyenne glissante sur 100 frames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API Recommandation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Temps de réponse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&lt; 500ms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Mesure endpoint /recommend</w:t>
            </w:r>
          </w:p>
        </w:tc>
      </w:tr>
      <w:tr>
        <w:tc>
          <w:tcPr>
            <w:tcW w:type="dxa" w:w="1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Recommandation</w:t>
            </w:r>
          </w:p>
        </w:tc>
        <w:tc>
          <w:tcPr>
            <w:tcW w:type="dxa" w:w="1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Precision@10</w:t>
            </w:r>
          </w:p>
        </w:tc>
        <w:tc>
          <w:tcPr>
            <w:tcW w:type="dxa" w:w="1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 70%</w:t>
            </w:r>
          </w:p>
        </w:tc>
        <w:tc>
          <w:tcPr>
            <w:tcW w:type="dxa" w:w="4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Protocole d’évaluation 3 niveaux (cf. section 2.3.3)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Recommandation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NDCG@10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 0.65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Évaluation sur données synthétiques + panel test</w:t>
            </w:r>
          </w:p>
        </w:tc>
      </w:tr>
      <w:tr>
        <w:tc>
          <w:tcPr>
            <w:tcW w:type="dxa" w:w="1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Compatibilité</w:t>
            </w:r>
          </w:p>
        </w:tc>
        <w:tc>
          <w:tcPr>
            <w:tcW w:type="dxa" w:w="1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Navigateurs</w:t>
            </w:r>
          </w:p>
        </w:tc>
        <w:tc>
          <w:tcPr>
            <w:tcW w:type="dxa" w:w="1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Chrome, Firefox, Safari</w:t>
            </w:r>
          </w:p>
        </w:tc>
        <w:tc>
          <w:tcPr>
            <w:tcW w:type="dxa" w:w="4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Tests manuels + rapport Lighthouse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Sécurité</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Données biométriques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RGPD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Traitement 100% local, aucun stockage de visage côté serveur</w:t>
            </w:r>
          </w:p>
        </w:tc>
      </w:tr>
    </w:tbl>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5. Données et datasets</w:t>
      </w:r>
    </w:p>
    <w:p>
      <w:pPr>
        <w:pStyle w:val="Heading2"/>
        <w:spacing w:before="240" w:after="160"/>
      </w:pPr>
      <w:r>
        <w:rPr>
          <w:rFonts w:ascii="Calibri" w:cs="Calibri" w:eastAsia="Calibri" w:hAnsi="Calibri"/>
          <w:b/>
          <w:bCs/>
          <w:color w:val="1A0A14"/>
          <w:sz w:val="26"/>
          <w:szCs w:val="26"/>
        </w:rPr>
        <w:t xml:space="preserve">5.1 Datasets publics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Contenu</w:t>
            </w:r>
          </w:p>
        </w:tc>
        <w:tc>
          <w:tcPr>
            <w:tcW w:type="dxa" w:w="32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Usage dans le projet</w:t>
            </w:r>
          </w:p>
        </w:tc>
        <w:tc>
          <w:tcPr>
            <w:tcW w:type="dxa" w:w="23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Remarque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LADN Dataset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2 639 images maquillage avant/après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Entraînement module CV (transfert de maquillage)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Source principale CV</w:t>
            </w:r>
          </w:p>
        </w:tc>
      </w:tr>
      <w:tr>
        <w:tc>
          <w:tcPr>
            <w:tcW w:type="dxa" w:w="1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MT Dataset</w:t>
            </w:r>
          </w:p>
        </w:tc>
        <w:tc>
          <w:tcPr>
            <w:tcW w:type="dxa" w:w="2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Paires Makeup Transfer</w:t>
            </w:r>
          </w:p>
        </w:tc>
        <w:tc>
          <w:tcPr>
            <w:tcW w:type="dxa" w:w="3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Transfer learning et augmentation de données</w:t>
            </w:r>
          </w:p>
        </w:tc>
        <w:tc>
          <w:tcPr>
            <w:tcW w:type="dxa" w:w="23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Complément LADN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CelebA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200K visages annotés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Détection, segmentation, et validation du classifier de teinte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Source principale teinte</w:t>
            </w:r>
          </w:p>
        </w:tc>
      </w:tr>
      <w:tr>
        <w:tc>
          <w:tcPr>
            <w:tcW w:type="dxa" w:w="1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UTKFace</w:t>
            </w:r>
          </w:p>
        </w:tc>
        <w:tc>
          <w:tcPr>
            <w:tcW w:type="dxa" w:w="2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20K+ visages annotés (âge, genre, ethnie)</w:t>
            </w:r>
          </w:p>
        </w:tc>
        <w:tc>
          <w:tcPr>
            <w:tcW w:type="dxa" w:w="3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Diversité pour le classifier de teinte de peau</w:t>
            </w:r>
          </w:p>
        </w:tc>
        <w:tc>
          <w:tcPr>
            <w:tcW w:type="dxa" w:w="23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Complément CelebA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Fitzpatrick17k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Images dermatologiques classifiées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Calibration des seuils de classification Fitzpatrick uniquement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NE PAS utiliser pour entraîner le classifier directement</w:t>
            </w:r>
          </w:p>
        </w:tc>
      </w:tr>
    </w:tbl>
    <w:p>
      <w:pPr>
        <w:pStyle w:val="Heading2"/>
        <w:spacing w:before="240" w:after="160"/>
      </w:pPr>
      <w:r>
        <w:rPr>
          <w:rFonts w:ascii="Calibri" w:cs="Calibri" w:eastAsia="Calibri" w:hAnsi="Calibri"/>
          <w:b/>
          <w:bCs/>
          <w:color w:val="1A0A14"/>
          <w:sz w:val="26"/>
          <w:szCs w:val="26"/>
        </w:rPr>
        <w:t xml:space="preserve">5.2 Données catalogue entreprise</w:t>
      </w:r>
    </w:p>
    <w:p>
      <w:pPr>
        <w:spacing w:after="120" w:line="276"/>
        <w:jc w:val="both"/>
      </w:pPr>
      <w:r>
        <w:rPr>
          <w:rFonts w:ascii="Calibri" w:cs="Calibri" w:eastAsia="Calibri" w:hAnsi="Calibri"/>
          <w:b w:val="false"/>
          <w:bCs w:val="false"/>
          <w:i w:val="false"/>
          <w:iCs w:val="false"/>
          <w:color w:val="000000"/>
          <w:sz w:val="22"/>
          <w:szCs w:val="22"/>
        </w:rPr>
        <w:t xml:space="preserve">Le catalogue de produits de l’entreprise sera structuré avec les attributs suivants pour alimenter le système de recommandation :</w:t>
      </w:r>
    </w:p>
    <w:p>
      <w:pPr>
        <w:pStyle w:val="ListParagraph"/>
        <w:numPr>
          <w:ilvl w:val="0"/>
          <w:numId w:val="2"/>
        </w:numPr>
        <w:spacing w:after="60" w:line="276"/>
      </w:pPr>
      <w:r>
        <w:rPr>
          <w:rFonts w:ascii="Calibri" w:cs="Calibri" w:eastAsia="Calibri" w:hAnsi="Calibri"/>
          <w:sz w:val="22"/>
          <w:szCs w:val="22"/>
        </w:rPr>
        <w:t xml:space="preserve">Identifiant produit, nom, catégorie, sous-catégorie</w:t>
      </w:r>
    </w:p>
    <w:p>
      <w:pPr>
        <w:pStyle w:val="ListParagraph"/>
        <w:numPr>
          <w:ilvl w:val="0"/>
          <w:numId w:val="2"/>
        </w:numPr>
        <w:spacing w:after="60" w:line="276"/>
      </w:pPr>
      <w:r>
        <w:rPr>
          <w:rFonts w:ascii="Calibri" w:cs="Calibri" w:eastAsia="Calibri" w:hAnsi="Calibri"/>
          <w:sz w:val="22"/>
          <w:szCs w:val="22"/>
        </w:rPr>
        <w:t xml:space="preserve">Couleur en espace LAB (convertie depuis la référence hex/RGB du fabricant)</w:t>
      </w:r>
    </w:p>
    <w:p>
      <w:pPr>
        <w:pStyle w:val="ListParagraph"/>
        <w:numPr>
          <w:ilvl w:val="0"/>
          <w:numId w:val="2"/>
        </w:numPr>
        <w:spacing w:after="60" w:line="276"/>
      </w:pPr>
      <w:r>
        <w:rPr>
          <w:rFonts w:ascii="Calibri" w:cs="Calibri" w:eastAsia="Calibri" w:hAnsi="Calibri"/>
          <w:sz w:val="22"/>
          <w:szCs w:val="22"/>
        </w:rPr>
        <w:t xml:space="preserve">Type de peau cible (Fitzpatrick I-VI)</w:t>
      </w:r>
    </w:p>
    <w:p>
      <w:pPr>
        <w:pStyle w:val="ListParagraph"/>
        <w:numPr>
          <w:ilvl w:val="0"/>
          <w:numId w:val="2"/>
        </w:numPr>
        <w:spacing w:after="60" w:line="276"/>
      </w:pPr>
      <w:r>
        <w:rPr>
          <w:rFonts w:ascii="Calibri" w:cs="Calibri" w:eastAsia="Calibri" w:hAnsi="Calibri"/>
          <w:sz w:val="22"/>
          <w:szCs w:val="22"/>
        </w:rPr>
        <w:t xml:space="preserve">Sous-ton recommandé (chaud, froid, neutre)</w:t>
      </w:r>
    </w:p>
    <w:p>
      <w:pPr>
        <w:pStyle w:val="ListParagraph"/>
        <w:numPr>
          <w:ilvl w:val="0"/>
          <w:numId w:val="2"/>
        </w:numPr>
        <w:spacing w:after="60" w:line="276"/>
      </w:pPr>
      <w:r>
        <w:rPr>
          <w:rFonts w:ascii="Calibri" w:cs="Calibri" w:eastAsia="Calibri" w:hAnsi="Calibri"/>
          <w:sz w:val="22"/>
          <w:szCs w:val="22"/>
        </w:rPr>
        <w:t xml:space="preserve">Prix, disponibilité, attributs spéciaux (vegan, hypoallergénique)</w:t>
      </w:r>
    </w:p>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6. Planning de réalisation</w:t>
      </w:r>
    </w:p>
    <w:p>
      <w:pPr>
        <w:pStyle w:val="Heading2"/>
        <w:spacing w:before="240" w:after="160"/>
      </w:pPr>
      <w:r>
        <w:rPr>
          <w:rFonts w:ascii="Calibri" w:cs="Calibri" w:eastAsia="Calibri" w:hAnsi="Calibri"/>
          <w:b/>
          <w:bCs/>
          <w:color w:val="1A0A14"/>
          <w:sz w:val="26"/>
          <w:szCs w:val="26"/>
        </w:rPr>
        <w:t xml:space="preserve">6.1 Roadmap 5 mois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Mois</w:t>
            </w:r>
          </w:p>
        </w:tc>
        <w:tc>
          <w:tcPr>
            <w:tcW w:type="dxa" w:w="32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Focus</w:t>
            </w:r>
          </w:p>
        </w:tc>
        <w:tc>
          <w:tcPr>
            <w:tcW w:type="dxa" w:w="45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Livrables clés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1 (S1-S4)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Recherche + Setup + Cahier des charges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CDC validé, architecture définie, papers lus, environnement installé, démo gloss</w:t>
            </w:r>
          </w:p>
        </w:tc>
      </w:tr>
      <w:tr>
        <w:tc>
          <w:tcPr>
            <w:tcW w:type="dxa" w:w="1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2 (S5-S8)</w:t>
            </w:r>
          </w:p>
        </w:tc>
        <w:tc>
          <w:tcPr>
            <w:tcW w:type="dxa" w:w="3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Module Vision par Ordinateur (Core)</w:t>
            </w:r>
          </w:p>
        </w:tc>
        <w:tc>
          <w:tcPr>
            <w:tcW w:type="dxa" w:w="4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Segmentation multi-zones, rendu réaliste multi-produits, intégration WebRTC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3 (S9-S12)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Module ML et Recommandation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Classifier teinte, système hybride, évaluation 3 niveaux</w:t>
            </w:r>
          </w:p>
        </w:tc>
      </w:tr>
      <w:tr>
        <w:tc>
          <w:tcPr>
            <w:tcW w:type="dxa" w:w="1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4 (S13-S16)</w:t>
            </w:r>
          </w:p>
        </w:tc>
        <w:tc>
          <w:tcPr>
            <w:tcW w:type="dxa" w:w="3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Intégration Full-Stack + Optimisations</w:t>
            </w:r>
          </w:p>
        </w:tc>
        <w:tc>
          <w:tcPr>
            <w:tcW w:type="dxa" w:w="4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Application web complète, tests, occlusions, éclairage avancé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5 (S17-S20)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Rapport final + Soutenance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Rapport complet, présentation, démo fonctionnelle</w:t>
            </w:r>
          </w:p>
        </w:tc>
      </w:tr>
    </w:tbl>
    <w:p>
      <w:pPr>
        <w:pStyle w:val="Heading2"/>
        <w:spacing w:before="240" w:after="160"/>
      </w:pPr>
      <w:r>
        <w:rPr>
          <w:rFonts w:ascii="Calibri" w:cs="Calibri" w:eastAsia="Calibri" w:hAnsi="Calibri"/>
          <w:b/>
          <w:bCs/>
          <w:color w:val="1A0A14"/>
          <w:sz w:val="26"/>
          <w:szCs w:val="26"/>
        </w:rPr>
        <w:t xml:space="preserve">6.2 Détail du Mois 2 — Module CV</w:t>
      </w:r>
    </w:p>
    <w:p>
      <w:pPr>
        <w:spacing w:after="120" w:line="276"/>
        <w:jc w:val="both"/>
      </w:pPr>
      <w:r>
        <w:rPr>
          <w:rFonts w:ascii="Calibri" w:cs="Calibri" w:eastAsia="Calibri" w:hAnsi="Calibri"/>
          <w:b w:val="false"/>
          <w:bCs w:val="false"/>
          <w:i w:val="false"/>
          <w:iCs w:val="false"/>
          <w:color w:val="000000"/>
          <w:sz w:val="22"/>
          <w:szCs w:val="22"/>
        </w:rPr>
        <w:t xml:space="preserve">Le Mois 2 a été recentré pour éviter la surcharge. Les tâches d’optimisation (occlusions, éclairage avancé, eyeliner) sont reportées au Mois 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Semaine</w:t>
            </w:r>
          </w:p>
        </w:tc>
        <w:tc>
          <w:tcPr>
            <w:tcW w:type="dxa" w:w="42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Focus</w:t>
            </w:r>
          </w:p>
        </w:tc>
        <w:tc>
          <w:tcPr>
            <w:tcW w:type="dxa" w:w="41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Livrable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FaceMesh complet + segmentation lèvres raffinée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segmentation.py robuste et testé</w:t>
            </w:r>
          </w:p>
        </w:tc>
      </w:tr>
      <w:tr>
        <w:tc>
          <w:tcPr>
            <w:tcW w:type="dxa" w:w="1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S6</w:t>
            </w:r>
          </w:p>
        </w:tc>
        <w:tc>
          <w:tcPr>
            <w:tcW w:type="dxa" w:w="4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Application couleur lèvres (gloss + rouge) + fond de teint</w:t>
            </w:r>
          </w:p>
        </w:tc>
        <w:tc>
          <w:tcPr>
            <w:tcW w:type="dxa" w:w="41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Multi-produits P1 fonctionnels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Fard à paupières + blush (zones yeux + pommettes)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Segmentation multi-zones P2</w:t>
            </w:r>
          </w:p>
        </w:tc>
      </w:tr>
      <w:tr>
        <w:tc>
          <w:tcPr>
            <w:tcW w:type="dxa" w:w="1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S8</w:t>
            </w:r>
          </w:p>
        </w:tc>
        <w:tc>
          <w:tcPr>
            <w:tcW w:type="dxa" w:w="4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Intégration WebRTC + tests de performance</w:t>
            </w:r>
          </w:p>
        </w:tc>
        <w:tc>
          <w:tcPr>
            <w:tcW w:type="dxa" w:w="41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Pipeline web fonctionnel, benchmarks FPS</w:t>
            </w:r>
          </w:p>
        </w:tc>
      </w:tr>
    </w:tbl>
    <w:p>
      <w:pPr>
        <w:pStyle w:val="Heading2"/>
        <w:spacing w:before="240" w:after="160"/>
      </w:pPr>
      <w:r>
        <w:rPr>
          <w:rFonts w:ascii="Calibri" w:cs="Calibri" w:eastAsia="Calibri" w:hAnsi="Calibri"/>
          <w:b/>
          <w:bCs/>
          <w:color w:val="1A0A14"/>
          <w:sz w:val="26"/>
          <w:szCs w:val="26"/>
        </w:rPr>
        <w:t xml:space="preserve">6.3 Tâches reportées au Mois 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Tâche</w:t>
            </w:r>
          </w:p>
        </w:tc>
        <w:tc>
          <w:tcPr>
            <w:tcW w:type="dxa" w:w="32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Raison du report</w:t>
            </w:r>
          </w:p>
        </w:tc>
        <w:tc>
          <w:tcPr>
            <w:tcW w:type="dxa" w:w="29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Gestion des occlusions (main, lunettes)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Optimisation, pas fonctionnalité core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Amélioration UX</w:t>
            </w:r>
          </w:p>
        </w:tc>
      </w:tr>
      <w:tr>
        <w:tc>
          <w:tcPr>
            <w:tcW w:type="dxa" w:w="3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Éclairage avancé (white balance auto)</w:t>
            </w:r>
          </w:p>
        </w:tc>
        <w:tc>
          <w:tcPr>
            <w:tcW w:type="dxa" w:w="32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Amélioration qualité, pas bloquant</w:t>
            </w:r>
          </w:p>
        </w:tc>
        <w:tc>
          <w:tcPr>
            <w:tcW w:type="dxa" w:w="29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Robustesse CV</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Eyeliner (tracé précis contour œil)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Complexe, produit priorité 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Couverture catalogue</w:t>
            </w:r>
          </w:p>
        </w:tc>
      </w:tr>
    </w:tbl>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7. Contraintes et exigences non fonctionnelles</w:t>
      </w:r>
    </w:p>
    <w:p>
      <w:pPr>
        <w:pStyle w:val="Heading2"/>
        <w:spacing w:before="240" w:after="160"/>
      </w:pPr>
      <w:r>
        <w:rPr>
          <w:rFonts w:ascii="Calibri" w:cs="Calibri" w:eastAsia="Calibri" w:hAnsi="Calibri"/>
          <w:b/>
          <w:bCs/>
          <w:color w:val="1A0A14"/>
          <w:sz w:val="26"/>
          <w:szCs w:val="26"/>
        </w:rPr>
        <w:t xml:space="preserve">7.1 Sécurité et conformité RGPD</w:t>
      </w:r>
    </w:p>
    <w:p>
      <w:pPr>
        <w:pStyle w:val="ListParagraph"/>
        <w:numPr>
          <w:ilvl w:val="0"/>
          <w:numId w:val="2"/>
        </w:numPr>
        <w:spacing w:after="60" w:line="276"/>
      </w:pPr>
      <w:r>
        <w:rPr>
          <w:rFonts w:ascii="Calibri" w:cs="Calibri" w:eastAsia="Calibri" w:hAnsi="Calibri"/>
          <w:sz w:val="22"/>
          <w:szCs w:val="22"/>
        </w:rPr>
        <w:t xml:space="preserve">Aucune donnée biométrique (image du visage) ne sera stockée côté serveur.</w:t>
      </w:r>
    </w:p>
    <w:p>
      <w:pPr>
        <w:pStyle w:val="ListParagraph"/>
        <w:numPr>
          <w:ilvl w:val="0"/>
          <w:numId w:val="2"/>
        </w:numPr>
        <w:spacing w:after="60" w:line="276"/>
      </w:pPr>
      <w:r>
        <w:rPr>
          <w:rFonts w:ascii="Calibri" w:cs="Calibri" w:eastAsia="Calibri" w:hAnsi="Calibri"/>
          <w:sz w:val="22"/>
          <w:szCs w:val="22"/>
        </w:rPr>
        <w:t xml:space="preserve">Le traitement vidéo s’effectue entièrement côté client (navigateur) via TensorFlow.js.</w:t>
      </w:r>
    </w:p>
    <w:p>
      <w:pPr>
        <w:pStyle w:val="ListParagraph"/>
        <w:numPr>
          <w:ilvl w:val="0"/>
          <w:numId w:val="2"/>
        </w:numPr>
        <w:spacing w:after="60" w:line="276"/>
      </w:pPr>
      <w:r>
        <w:rPr>
          <w:rFonts w:ascii="Calibri" w:cs="Calibri" w:eastAsia="Calibri" w:hAnsi="Calibri"/>
          <w:sz w:val="22"/>
          <w:szCs w:val="22"/>
        </w:rPr>
        <w:t xml:space="preserve">Seules les métadonnées anonymisées (type Fitzpatrick, sous-ton, préférences) sont transmises au serveur.</w:t>
      </w:r>
    </w:p>
    <w:p>
      <w:pPr>
        <w:pStyle w:val="ListParagraph"/>
        <w:numPr>
          <w:ilvl w:val="0"/>
          <w:numId w:val="2"/>
        </w:numPr>
        <w:spacing w:after="60" w:line="276"/>
      </w:pPr>
      <w:r>
        <w:rPr>
          <w:rFonts w:ascii="Calibri" w:cs="Calibri" w:eastAsia="Calibri" w:hAnsi="Calibri"/>
          <w:sz w:val="22"/>
          <w:szCs w:val="22"/>
        </w:rPr>
        <w:t xml:space="preserve">Consentement explicite de l’utilisateur avant activation de la caméra.</w:t>
      </w:r>
    </w:p>
    <w:p>
      <w:pPr>
        <w:pStyle w:val="ListParagraph"/>
        <w:numPr>
          <w:ilvl w:val="0"/>
          <w:numId w:val="2"/>
        </w:numPr>
        <w:spacing w:after="60" w:line="276"/>
      </w:pPr>
      <w:r>
        <w:rPr>
          <w:rFonts w:ascii="Calibri" w:cs="Calibri" w:eastAsia="Calibri" w:hAnsi="Calibri"/>
          <w:sz w:val="22"/>
          <w:szCs w:val="22"/>
        </w:rPr>
        <w:t xml:space="preserve">Possibilité de supprimer son profil et ses données à tout moment.</w:t>
      </w:r>
    </w:p>
    <w:p>
      <w:pPr>
        <w:pStyle w:val="Heading2"/>
        <w:spacing w:before="240" w:after="160"/>
      </w:pPr>
      <w:r>
        <w:rPr>
          <w:rFonts w:ascii="Calibri" w:cs="Calibri" w:eastAsia="Calibri" w:hAnsi="Calibri"/>
          <w:b/>
          <w:bCs/>
          <w:color w:val="1A0A14"/>
          <w:sz w:val="26"/>
          <w:szCs w:val="26"/>
        </w:rPr>
        <w:t xml:space="preserve">7.2 Performance</w:t>
      </w:r>
    </w:p>
    <w:p>
      <w:pPr>
        <w:pStyle w:val="ListParagraph"/>
        <w:numPr>
          <w:ilvl w:val="0"/>
          <w:numId w:val="2"/>
        </w:numPr>
        <w:spacing w:after="60" w:line="276"/>
      </w:pPr>
      <w:r>
        <w:rPr>
          <w:rFonts w:ascii="Calibri" w:cs="Calibri" w:eastAsia="Calibri" w:hAnsi="Calibri"/>
          <w:sz w:val="22"/>
          <w:szCs w:val="22"/>
        </w:rPr>
        <w:t xml:space="preserve">Latence du pipeline CV complète &lt; 40ms par frame (contrainte dure pour le 25 FPS).</w:t>
      </w:r>
    </w:p>
    <w:p>
      <w:pPr>
        <w:pStyle w:val="ListParagraph"/>
        <w:numPr>
          <w:ilvl w:val="0"/>
          <w:numId w:val="2"/>
        </w:numPr>
        <w:spacing w:after="60" w:line="276"/>
      </w:pPr>
      <w:r>
        <w:rPr>
          <w:rFonts w:ascii="Calibri" w:cs="Calibri" w:eastAsia="Calibri" w:hAnsi="Calibri"/>
          <w:sz w:val="22"/>
          <w:szCs w:val="22"/>
        </w:rPr>
        <w:t xml:space="preserve">Temps de réponse de l’API de recommandation &lt; 500ms.</w:t>
      </w:r>
    </w:p>
    <w:p>
      <w:pPr>
        <w:pStyle w:val="ListParagraph"/>
        <w:numPr>
          <w:ilvl w:val="0"/>
          <w:numId w:val="2"/>
        </w:numPr>
        <w:spacing w:after="60" w:line="276"/>
      </w:pPr>
      <w:r>
        <w:rPr>
          <w:rFonts w:ascii="Calibri" w:cs="Calibri" w:eastAsia="Calibri" w:hAnsi="Calibri"/>
          <w:sz w:val="22"/>
          <w:szCs w:val="22"/>
        </w:rPr>
        <w:t xml:space="preserve">Taille du bundle frontend optimisée (pas de bibliothèques surdimensionnées).</w:t>
      </w:r>
    </w:p>
    <w:p>
      <w:pPr>
        <w:pStyle w:val="Heading2"/>
        <w:spacing w:before="240" w:after="160"/>
      </w:pPr>
      <w:r>
        <w:rPr>
          <w:rFonts w:ascii="Calibri" w:cs="Calibri" w:eastAsia="Calibri" w:hAnsi="Calibri"/>
          <w:b/>
          <w:bCs/>
          <w:color w:val="1A0A14"/>
          <w:sz w:val="26"/>
          <w:szCs w:val="26"/>
        </w:rPr>
        <w:t xml:space="preserve">7.3 Compatibilité</w:t>
      </w:r>
    </w:p>
    <w:p>
      <w:pPr>
        <w:pStyle w:val="ListParagraph"/>
        <w:numPr>
          <w:ilvl w:val="0"/>
          <w:numId w:val="2"/>
        </w:numPr>
        <w:spacing w:after="60" w:line="276"/>
      </w:pPr>
      <w:r>
        <w:rPr>
          <w:rFonts w:ascii="Calibri" w:cs="Calibri" w:eastAsia="Calibri" w:hAnsi="Calibri"/>
          <w:sz w:val="22"/>
          <w:szCs w:val="22"/>
        </w:rPr>
        <w:t xml:space="preserve">Navigateurs : Chrome (v90+), Firefox (v88+), Safari (v14+).</w:t>
      </w:r>
    </w:p>
    <w:p>
      <w:pPr>
        <w:pStyle w:val="ListParagraph"/>
        <w:numPr>
          <w:ilvl w:val="0"/>
          <w:numId w:val="2"/>
        </w:numPr>
        <w:spacing w:after="60" w:line="276"/>
      </w:pPr>
      <w:r>
        <w:rPr>
          <w:rFonts w:ascii="Calibri" w:cs="Calibri" w:eastAsia="Calibri" w:hAnsi="Calibri"/>
          <w:sz w:val="22"/>
          <w:szCs w:val="22"/>
        </w:rPr>
        <w:t xml:space="preserve">Responsive design : desktop et tablette (mobile en mode portrait dégradé).</w:t>
      </w:r>
    </w:p>
    <w:p>
      <w:pPr>
        <w:pStyle w:val="ListParagraph"/>
        <w:numPr>
          <w:ilvl w:val="0"/>
          <w:numId w:val="2"/>
        </w:numPr>
        <w:spacing w:after="60" w:line="276"/>
      </w:pPr>
      <w:r>
        <w:rPr>
          <w:rFonts w:ascii="Calibri" w:cs="Calibri" w:eastAsia="Calibri" w:hAnsi="Calibri"/>
          <w:sz w:val="22"/>
          <w:szCs w:val="22"/>
        </w:rPr>
        <w:t xml:space="preserve">WebRTC : accès caméra via getUserMedia() avec gestion des permissions.</w:t>
      </w:r>
    </w:p>
    <w:p>
      <w:pPr>
        <w:pStyle w:val="Heading2"/>
        <w:spacing w:before="240" w:after="160"/>
      </w:pPr>
      <w:r>
        <w:rPr>
          <w:rFonts w:ascii="Calibri" w:cs="Calibri" w:eastAsia="Calibri" w:hAnsi="Calibri"/>
          <w:b/>
          <w:bCs/>
          <w:color w:val="1A0A14"/>
          <w:sz w:val="26"/>
          <w:szCs w:val="26"/>
        </w:rPr>
        <w:t xml:space="preserve">7.4 Qualité du code</w:t>
      </w:r>
    </w:p>
    <w:p>
      <w:pPr>
        <w:pStyle w:val="ListParagraph"/>
        <w:numPr>
          <w:ilvl w:val="0"/>
          <w:numId w:val="2"/>
        </w:numPr>
        <w:spacing w:after="60" w:line="276"/>
      </w:pPr>
      <w:r>
        <w:rPr>
          <w:rFonts w:ascii="Calibri" w:cs="Calibri" w:eastAsia="Calibri" w:hAnsi="Calibri"/>
          <w:sz w:val="22"/>
          <w:szCs w:val="22"/>
        </w:rPr>
        <w:t xml:space="preserve">Tests unitaires pour chaque module (pytest pour Python, Jest pour React).</w:t>
      </w:r>
    </w:p>
    <w:p>
      <w:pPr>
        <w:pStyle w:val="ListParagraph"/>
        <w:numPr>
          <w:ilvl w:val="0"/>
          <w:numId w:val="2"/>
        </w:numPr>
        <w:spacing w:after="60" w:line="276"/>
      </w:pPr>
      <w:r>
        <w:rPr>
          <w:rFonts w:ascii="Calibri" w:cs="Calibri" w:eastAsia="Calibri" w:hAnsi="Calibri"/>
          <w:sz w:val="22"/>
          <w:szCs w:val="22"/>
        </w:rPr>
        <w:t xml:space="preserve">Documentation API via Swagger/OpenAPI (généré automatiquement par FastAPI).</w:t>
      </w:r>
    </w:p>
    <w:p>
      <w:pPr>
        <w:pStyle w:val="ListParagraph"/>
        <w:numPr>
          <w:ilvl w:val="0"/>
          <w:numId w:val="2"/>
        </w:numPr>
        <w:spacing w:after="60" w:line="276"/>
      </w:pPr>
      <w:r>
        <w:rPr>
          <w:rFonts w:ascii="Calibri" w:cs="Calibri" w:eastAsia="Calibri" w:hAnsi="Calibri"/>
          <w:sz w:val="22"/>
          <w:szCs w:val="22"/>
        </w:rPr>
        <w:t xml:space="preserve">Linting : Flake8/Black (Python), ESLint/Prettier (JavaScript).</w:t>
      </w:r>
    </w:p>
    <w:p>
      <w:pPr>
        <w:pStyle w:val="ListParagraph"/>
        <w:numPr>
          <w:ilvl w:val="0"/>
          <w:numId w:val="2"/>
        </w:numPr>
        <w:spacing w:after="60" w:line="276"/>
      </w:pPr>
      <w:r>
        <w:rPr>
          <w:rFonts w:ascii="Calibri" w:cs="Calibri" w:eastAsia="Calibri" w:hAnsi="Calibri"/>
          <w:sz w:val="22"/>
          <w:szCs w:val="22"/>
        </w:rPr>
        <w:t xml:space="preserve">Structure de tests dédiée : dossier tests/ avec test_face_detection.py, test_skin_tone.py, test_recommendation.py, test_api.py.</w:t>
      </w:r>
    </w:p>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8. Hors périmètre</w:t>
      </w:r>
    </w:p>
    <w:p>
      <w:pPr>
        <w:spacing w:after="120" w:line="276"/>
        <w:jc w:val="both"/>
      </w:pPr>
      <w:r>
        <w:rPr>
          <w:rFonts w:ascii="Calibri" w:cs="Calibri" w:eastAsia="Calibri" w:hAnsi="Calibri"/>
          <w:b w:val="false"/>
          <w:bCs w:val="false"/>
          <w:i w:val="false"/>
          <w:iCs w:val="false"/>
          <w:color w:val="000000"/>
          <w:sz w:val="22"/>
          <w:szCs w:val="22"/>
        </w:rPr>
        <w:t xml:space="preserve">Les éléments suivants sont explicitement exclus du périmètre de ce PFE. Ils pourront être mentionnés comme perspectives d’évolution dans le rapport final.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Élément exclu</w:t>
            </w:r>
          </w:p>
        </w:tc>
        <w:tc>
          <w:tcPr>
            <w:tcW w:type="dxa" w:w="38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Raison</w:t>
            </w:r>
          </w:p>
        </w:tc>
        <w:tc>
          <w:tcPr>
            <w:tcW w:type="dxa" w:w="25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Perspective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Application mobile native (iOS/Android)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Hors scope temporel, le web responsive couvre le besoin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Oui — React Native / Flutter</w:t>
            </w:r>
          </w:p>
        </w:tc>
      </w:tr>
      <w:tr>
        <w:tc>
          <w:tcPr>
            <w:tcW w:type="dxa" w:w="3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Intégration paiement en ligne</w:t>
            </w:r>
          </w:p>
        </w:tc>
        <w:tc>
          <w:tcPr>
            <w:tcW w:type="dxa" w:w="3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Fonctionnalité e-commerce classique, pas liée à l’IA</w:t>
            </w:r>
          </w:p>
        </w:tc>
        <w:tc>
          <w:tcPr>
            <w:tcW w:type="dxa" w:w="2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Oui — Stripe / PayPal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AR avancée (lunettes AR, HoloLens)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Matériel spécifique non disponible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Oui — WebXR</w:t>
            </w:r>
          </w:p>
        </w:tc>
      </w:tr>
      <w:tr>
        <w:tc>
          <w:tcPr>
            <w:tcW w:type="dxa" w:w="3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Coiffure, ongles, parfum</w:t>
            </w:r>
          </w:p>
        </w:tc>
        <w:tc>
          <w:tcPr>
            <w:tcW w:type="dxa" w:w="3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Nécessite des modules CV très différents</w:t>
            </w:r>
          </w:p>
        </w:tc>
        <w:tc>
          <w:tcPr>
            <w:tcW w:type="dxa" w:w="2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Oui — extension future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SAM (Segment Anything)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Surdimensionné pour le cas d’usage (cf. section 3.2.1)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Mentionné dans l’état de l’art</w:t>
            </w:r>
          </w:p>
        </w:tc>
      </w:tr>
      <w:tr>
        <w:tc>
          <w:tcPr>
            <w:tcW w:type="dxa" w:w="3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Three.js (rendu 3D)</w:t>
            </w:r>
          </w:p>
        </w:tc>
        <w:tc>
          <w:tcPr>
            <w:tcW w:type="dxa" w:w="38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L’essai virtuel 2D via Canvas suffit</w:t>
            </w:r>
          </w:p>
        </w:tc>
        <w:tc>
          <w:tcPr>
            <w:tcW w:type="dxa" w:w="25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Mentionné comme perspective 3D</w:t>
            </w:r>
          </w:p>
        </w:tc>
      </w:tr>
    </w:tbl>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9. Structure du projet</w:t>
      </w:r>
    </w:p>
    <w:p>
      <w:pPr>
        <w:pStyle w:val="Heading2"/>
        <w:spacing w:before="240" w:after="160"/>
      </w:pPr>
      <w:r>
        <w:rPr>
          <w:rFonts w:ascii="Calibri" w:cs="Calibri" w:eastAsia="Calibri" w:hAnsi="Calibri"/>
          <w:b/>
          <w:bCs/>
          <w:color w:val="1A0A14"/>
          <w:sz w:val="26"/>
          <w:szCs w:val="26"/>
        </w:rPr>
        <w:t xml:space="preserve">9.1 Structure GitHub</w:t>
      </w:r>
    </w:p>
    <w:p>
      <w:pPr>
        <w:spacing w:after="120" w:line="276"/>
        <w:jc w:val="both"/>
      </w:pPr>
      <w:r>
        <w:rPr>
          <w:rFonts w:ascii="Calibri" w:cs="Calibri" w:eastAsia="Calibri" w:hAnsi="Calibri"/>
          <w:b w:val="false"/>
          <w:bCs w:val="false"/>
          <w:i w:val="false"/>
          <w:iCs w:val="false"/>
          <w:color w:val="000000"/>
          <w:sz w:val="22"/>
          <w:szCs w:val="22"/>
        </w:rPr>
        <w:t xml:space="preserve">Le repository GitHub suit une organisation modulaire claire, avec un dossier de tests dédié :</w:t>
      </w:r>
    </w:p>
    <w:p>
      <w:pPr>
        <w:spacing w:after="60"/>
      </w:pPr>
    </w:p>
    <w:p>
      <w:pPr>
        <w:spacing w:after="120" w:line="276"/>
        <w:jc w:val="both"/>
      </w:pPr>
      <w:r>
        <w:rPr>
          <w:rFonts w:ascii="Calibri" w:cs="Calibri" w:eastAsia="Calibri" w:hAnsi="Calibri"/>
          <w:b/>
          <w:bCs/>
          <w:i w:val="false"/>
          <w:iCs w:val="false"/>
          <w:color w:val="000000"/>
          <w:sz w:val="22"/>
          <w:szCs w:val="22"/>
        </w:rPr>
        <w:t xml:space="preserve">pfe-cosmetic-platform/</w:t>
      </w:r>
    </w:p>
    <w:p>
      <w:pPr>
        <w:spacing w:after="120" w:line="276"/>
        <w:jc w:val="both"/>
      </w:pPr>
      <w:r>
        <w:rPr>
          <w:rFonts w:ascii="Calibri" w:cs="Calibri" w:eastAsia="Calibri" w:hAnsi="Calibri"/>
          <w:b w:val="false"/>
          <w:bCs w:val="false"/>
          <w:i w:val="false"/>
          <w:iCs w:val="false"/>
          <w:color w:val="000000"/>
          <w:sz w:val="20"/>
          <w:szCs w:val="20"/>
        </w:rPr>
        <w:t xml:space="preserve">├── backend/app/ (main.py, api/, models/, services/, ml/)</w:t>
      </w:r>
    </w:p>
    <w:p>
      <w:pPr>
        <w:spacing w:after="120" w:line="276"/>
        <w:jc w:val="both"/>
      </w:pPr>
      <w:r>
        <w:rPr>
          <w:rFonts w:ascii="Calibri" w:cs="Calibri" w:eastAsia="Calibri" w:hAnsi="Calibri"/>
          <w:b w:val="false"/>
          <w:bCs w:val="false"/>
          <w:i w:val="false"/>
          <w:iCs w:val="false"/>
          <w:color w:val="000000"/>
          <w:sz w:val="20"/>
          <w:szCs w:val="20"/>
        </w:rPr>
        <w:t xml:space="preserve">├── cv_module/ (face_detection.py, skin_tone.py, makeup_apply.py, segmentation.py)</w:t>
      </w:r>
    </w:p>
    <w:p>
      <w:pPr>
        <w:spacing w:after="120" w:line="276"/>
        <w:jc w:val="both"/>
      </w:pPr>
      <w:r>
        <w:rPr>
          <w:rFonts w:ascii="Calibri" w:cs="Calibri" w:eastAsia="Calibri" w:hAnsi="Calibri"/>
          <w:b w:val="false"/>
          <w:bCs w:val="false"/>
          <w:i w:val="false"/>
          <w:iCs w:val="false"/>
          <w:color w:val="000000"/>
          <w:sz w:val="20"/>
          <w:szCs w:val="20"/>
        </w:rPr>
        <w:t xml:space="preserve">├── ml_module/ (recommendation.py, user_profile.py, evaluation.py)</w:t>
      </w:r>
    </w:p>
    <w:p>
      <w:pPr>
        <w:spacing w:after="120" w:line="276"/>
        <w:jc w:val="both"/>
      </w:pPr>
      <w:r>
        <w:rPr>
          <w:rFonts w:ascii="Calibri" w:cs="Calibri" w:eastAsia="Calibri" w:hAnsi="Calibri"/>
          <w:b w:val="false"/>
          <w:bCs w:val="false"/>
          <w:i w:val="false"/>
          <w:iCs w:val="false"/>
          <w:color w:val="000000"/>
          <w:sz w:val="20"/>
          <w:szCs w:val="20"/>
        </w:rPr>
        <w:t xml:space="preserve">├── frontend/src/ (VirtualTryOn.jsx, ProductCard.jsx, Recommendations.jsx)</w:t>
      </w:r>
    </w:p>
    <w:p>
      <w:pPr>
        <w:spacing w:after="120" w:line="276"/>
        <w:jc w:val="both"/>
      </w:pPr>
      <w:r>
        <w:rPr>
          <w:rFonts w:ascii="Calibri" w:cs="Calibri" w:eastAsia="Calibri" w:hAnsi="Calibri"/>
          <w:b w:val="false"/>
          <w:bCs w:val="false"/>
          <w:i w:val="false"/>
          <w:iCs w:val="false"/>
          <w:color w:val="000000"/>
          <w:sz w:val="20"/>
          <w:szCs w:val="20"/>
        </w:rPr>
        <w:t xml:space="preserve">├── tests/ (test_face_detection.py, test_skin_tone.py, test_recommendation.py, test_api.py)</w:t>
      </w:r>
    </w:p>
    <w:p>
      <w:pPr>
        <w:spacing w:after="120" w:line="276"/>
        <w:jc w:val="both"/>
      </w:pPr>
      <w:r>
        <w:rPr>
          <w:rFonts w:ascii="Calibri" w:cs="Calibri" w:eastAsia="Calibri" w:hAnsi="Calibri"/>
          <w:b w:val="false"/>
          <w:bCs w:val="false"/>
          <w:i w:val="false"/>
          <w:iCs w:val="false"/>
          <w:color w:val="000000"/>
          <w:sz w:val="20"/>
          <w:szCs w:val="20"/>
        </w:rPr>
        <w:t xml:space="preserve">├── data/ (raw/, processed/, catalog/)</w:t>
      </w:r>
    </w:p>
    <w:p>
      <w:pPr>
        <w:spacing w:after="120" w:line="276"/>
        <w:jc w:val="both"/>
      </w:pPr>
      <w:r>
        <w:rPr>
          <w:rFonts w:ascii="Calibri" w:cs="Calibri" w:eastAsia="Calibri" w:hAnsi="Calibri"/>
          <w:b w:val="false"/>
          <w:bCs w:val="false"/>
          <w:i w:val="false"/>
          <w:iCs w:val="false"/>
          <w:color w:val="000000"/>
          <w:sz w:val="20"/>
          <w:szCs w:val="20"/>
        </w:rPr>
        <w:t xml:space="preserve">├── docs/ (rapport/, api/, architecture.md)</w:t>
      </w:r>
    </w:p>
    <w:p>
      <w:pPr>
        <w:spacing w:after="120" w:line="276"/>
        <w:jc w:val="both"/>
      </w:pPr>
      <w:r>
        <w:rPr>
          <w:rFonts w:ascii="Calibri" w:cs="Calibri" w:eastAsia="Calibri" w:hAnsi="Calibri"/>
          <w:b w:val="false"/>
          <w:bCs w:val="false"/>
          <w:i w:val="false"/>
          <w:iCs w:val="false"/>
          <w:color w:val="000000"/>
          <w:sz w:val="20"/>
          <w:szCs w:val="20"/>
        </w:rPr>
        <w:t xml:space="preserve">├── docker-compose.yml</w:t>
      </w:r>
    </w:p>
    <w:p>
      <w:pPr>
        <w:spacing w:after="120" w:line="276"/>
        <w:jc w:val="both"/>
      </w:pPr>
      <w:r>
        <w:rPr>
          <w:rFonts w:ascii="Calibri" w:cs="Calibri" w:eastAsia="Calibri" w:hAnsi="Calibri"/>
          <w:b w:val="false"/>
          <w:bCs w:val="false"/>
          <w:i w:val="false"/>
          <w:iCs w:val="false"/>
          <w:color w:val="000000"/>
          <w:sz w:val="20"/>
          <w:szCs w:val="20"/>
        </w:rPr>
        <w:t xml:space="preserve">└── README.md</w:t>
      </w:r>
    </w:p>
    <w:p>
      <w:pPr>
        <w:pStyle w:val="Heading2"/>
        <w:spacing w:before="240" w:after="160"/>
      </w:pPr>
      <w:r>
        <w:rPr>
          <w:rFonts w:ascii="Calibri" w:cs="Calibri" w:eastAsia="Calibri" w:hAnsi="Calibri"/>
          <w:b/>
          <w:bCs/>
          <w:color w:val="1A0A14"/>
          <w:sz w:val="26"/>
          <w:szCs w:val="26"/>
        </w:rPr>
        <w:t xml:space="preserve">9.2 Livrables du PFE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400"/>
        <w:gridCol w:w="2460"/>
      </w:tblGrid>
      <w:tr>
        <w:tc>
          <w:tcPr>
            <w:tcW w:type="dxa" w:w="5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Livrable</w:t>
            </w:r>
          </w:p>
        </w:tc>
        <w:tc>
          <w:tcPr>
            <w:tcW w:type="dxa" w:w="24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Format</w:t>
            </w:r>
          </w:p>
        </w:tc>
        <w:tc>
          <w:tcPr>
            <w:tcW w:type="dxa" w:w="24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Échéance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Cahier des charges fonctionnel (ce document)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DOCX</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1</w:t>
            </w:r>
          </w:p>
        </w:tc>
      </w:tr>
      <w:tr>
        <w:tc>
          <w:tcPr>
            <w:tcW w:type="dxa" w:w="5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L2</w:t>
            </w:r>
          </w:p>
        </w:tc>
        <w:tc>
          <w:tcPr>
            <w:tcW w:type="dxa" w:w="4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Application web fonctionnelle (démo)</w:t>
            </w:r>
          </w:p>
        </w:tc>
        <w:tc>
          <w:tcPr>
            <w:tcW w:type="dxa" w:w="2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Docker + URL</w:t>
            </w:r>
          </w:p>
        </w:tc>
        <w:tc>
          <w:tcPr>
            <w:tcW w:type="dxa" w:w="24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Code source complet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Repository GitHub</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4</w:t>
            </w:r>
          </w:p>
        </w:tc>
      </w:tr>
      <w:tr>
        <w:tc>
          <w:tcPr>
            <w:tcW w:type="dxa" w:w="5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L4</w:t>
            </w:r>
          </w:p>
        </w:tc>
        <w:tc>
          <w:tcPr>
            <w:tcW w:type="dxa" w:w="4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Rapport de PFE</w:t>
            </w:r>
          </w:p>
        </w:tc>
        <w:tc>
          <w:tcPr>
            <w:tcW w:type="dxa" w:w="2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PDF (~60-80 pages)</w:t>
            </w:r>
          </w:p>
        </w:tc>
        <w:tc>
          <w:tcPr>
            <w:tcW w:type="dxa" w:w="24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Présentation de soutenance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PPTX (~20 slides)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5</w:t>
            </w:r>
          </w:p>
        </w:tc>
      </w:tr>
      <w:tr>
        <w:tc>
          <w:tcPr>
            <w:tcW w:type="dxa" w:w="5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L6</w:t>
            </w:r>
          </w:p>
        </w:tc>
        <w:tc>
          <w:tcPr>
            <w:tcW w:type="dxa" w:w="40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Documentation API</w:t>
            </w:r>
          </w:p>
        </w:tc>
        <w:tc>
          <w:tcPr>
            <w:tcW w:type="dxa" w:w="2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Swagger/OpenAPI</w:t>
            </w:r>
          </w:p>
        </w:tc>
        <w:tc>
          <w:tcPr>
            <w:tcW w:type="dxa" w:w="24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Mois 4</w:t>
            </w:r>
          </w:p>
        </w:tc>
      </w:tr>
    </w:tbl>
    <w:p>
      <w:r>
        <w:br w:type="page"/>
      </w:r>
    </w:p>
    <w:p>
      <w:pPr>
        <w:pStyle w:val="Heading1"/>
        <w:pBdr>
          <w:bottom w:val="single" w:color="C8956B" w:sz="3" w:space="8"/>
        </w:pBdr>
        <w:spacing w:before="360" w:after="200"/>
      </w:pPr>
      <w:r>
        <w:rPr>
          <w:rFonts w:ascii="Calibri" w:cs="Calibri" w:eastAsia="Calibri" w:hAnsi="Calibri"/>
          <w:b/>
          <w:bCs/>
          <w:color w:val="6D2E46"/>
          <w:sz w:val="32"/>
          <w:szCs w:val="32"/>
        </w:rPr>
        <w:t xml:space="preserve">10. Références bibliographiques</w:t>
      </w:r>
    </w:p>
    <w:p>
      <w:pPr>
        <w:spacing w:after="120" w:line="276"/>
        <w:jc w:val="both"/>
      </w:pPr>
      <w:r>
        <w:rPr>
          <w:rFonts w:ascii="Calibri" w:cs="Calibri" w:eastAsia="Calibri" w:hAnsi="Calibri"/>
          <w:b w:val="false"/>
          <w:bCs w:val="false"/>
          <w:i w:val="false"/>
          <w:iCs w:val="false"/>
          <w:color w:val="000000"/>
          <w:sz w:val="22"/>
          <w:szCs w:val="22"/>
        </w:rPr>
        <w:t xml:space="preserve">Les 10 papers fondateurs identifiés pour ce projet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600"/>
        <w:gridCol w:w="2760"/>
      </w:tblGrid>
      <w:tr>
        <w:tc>
          <w:tcPr>
            <w:tcW w:type="dxa" w:w="4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Paper</w:t>
            </w:r>
          </w:p>
        </w:tc>
        <w:tc>
          <w:tcPr>
            <w:tcW w:type="dxa" w:w="260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Auteurs / Source</w:t>
            </w:r>
          </w:p>
        </w:tc>
        <w:tc>
          <w:tcPr>
            <w:tcW w:type="dxa" w:w="2760"/>
            <w:tcBorders>
              <w:top w:val="single" w:color="CCCCCC" w:sz="1"/>
              <w:left w:val="single" w:color="CCCCCC" w:sz="1"/>
              <w:bottom w:val="single" w:color="CCCCCC" w:sz="1"/>
              <w:right w:val="single" w:color="CCCCCC" w:sz="1"/>
            </w:tcBorders>
            <w:shd w:fill="6D2E46"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Utilité</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BeautyGAN: Instance-level Facial Makeup Transfer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Chang et al., ACM MM 2018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Base théorique transfert maquillage GAN</w:t>
            </w:r>
          </w:p>
        </w:tc>
      </w:tr>
      <w:tr>
        <w:tc>
          <w:tcPr>
            <w:tcW w:type="dxa" w:w="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2</w:t>
            </w:r>
          </w:p>
        </w:tc>
        <w:tc>
          <w:tcPr>
            <w:tcW w:type="dxa" w:w="3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PSGAN: Pose and Expression Robust Spatial-Aware GAN</w:t>
            </w:r>
          </w:p>
        </w:tc>
        <w:tc>
          <w:tcPr>
            <w:tcW w:type="dxa" w:w="2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Jiang et al., CVPR 2020</w:t>
            </w:r>
          </w:p>
        </w:tc>
        <w:tc>
          <w:tcPr>
            <w:tcW w:type="dxa" w:w="27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Robustesse aux poses temps réel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MediaPipe Face Mesh: A GPU-Accelerated Solution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Google Research, 2019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Justification technique MediaPipe</w:t>
            </w:r>
          </w:p>
        </w:tc>
      </w:tr>
      <w:tr>
        <w:tc>
          <w:tcPr>
            <w:tcW w:type="dxa" w:w="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4</w:t>
            </w:r>
          </w:p>
        </w:tc>
        <w:tc>
          <w:tcPr>
            <w:tcW w:type="dxa" w:w="3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Real-time Facial Segmentation using Neural Networks</w:t>
            </w:r>
          </w:p>
        </w:tc>
        <w:tc>
          <w:tcPr>
            <w:tcW w:type="dxa" w:w="2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Google Research, 2021</w:t>
            </w:r>
          </w:p>
        </w:tc>
        <w:tc>
          <w:tcPr>
            <w:tcW w:type="dxa" w:w="27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Segmentation zones lèvres/yeux</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Collaborative Filtering for Implicit Feedback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Hu et al., ICDM 2008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Fondement système recommandation</w:t>
            </w:r>
          </w:p>
        </w:tc>
      </w:tr>
      <w:tr>
        <w:tc>
          <w:tcPr>
            <w:tcW w:type="dxa" w:w="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6</w:t>
            </w:r>
          </w:p>
        </w:tc>
        <w:tc>
          <w:tcPr>
            <w:tcW w:type="dxa" w:w="3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LightGCN: Simplifying Graph Conv. Networks</w:t>
            </w:r>
          </w:p>
        </w:tc>
        <w:tc>
          <w:tcPr>
            <w:tcW w:type="dxa" w:w="2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He et al., SIGIR 2020</w:t>
            </w:r>
          </w:p>
        </w:tc>
        <w:tc>
          <w:tcPr>
            <w:tcW w:type="dxa" w:w="27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Recommandation avancée par graphe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Fitzpatrick Scale in Dermatology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Fitzpatrick, 1988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Classification teintes de peau</w:t>
            </w:r>
          </w:p>
        </w:tc>
      </w:tr>
      <w:tr>
        <w:tc>
          <w:tcPr>
            <w:tcW w:type="dxa" w:w="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8</w:t>
            </w:r>
          </w:p>
        </w:tc>
        <w:tc>
          <w:tcPr>
            <w:tcW w:type="dxa" w:w="3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Content-Based Recommendation in E-commerce</w:t>
            </w:r>
          </w:p>
        </w:tc>
        <w:tc>
          <w:tcPr>
            <w:tcW w:type="dxa" w:w="2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Burke, IJCAI 2002</w:t>
            </w:r>
          </w:p>
        </w:tc>
        <w:tc>
          <w:tcPr>
            <w:tcW w:type="dxa" w:w="27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Filtrage basé contenu catalogue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Virtual Try-On: A Survey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ArXiv, 2023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État de l’art complet récent</w:t>
            </w:r>
          </w:p>
        </w:tc>
      </w:tr>
      <w:tr>
        <w:tc>
          <w:tcPr>
            <w:tcW w:type="dxa" w:w="4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10</w:t>
            </w:r>
          </w:p>
        </w:tc>
        <w:tc>
          <w:tcPr>
            <w:tcW w:type="dxa" w:w="3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Color Analysis in Cosmetics using CV</w:t>
            </w:r>
          </w:p>
        </w:tc>
        <w:tc>
          <w:tcPr>
            <w:tcW w:type="dxa" w:w="260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IEEE Access, 2022</w:t>
            </w:r>
          </w:p>
        </w:tc>
        <w:tc>
          <w:tcPr>
            <w:tcW w:type="dxa" w:w="2760"/>
            <w:tcBorders>
              <w:top w:val="single" w:color="CCCCCC" w:sz="1"/>
              <w:left w:val="single" w:color="CCCCCC" w:sz="1"/>
              <w:bottom w:val="single" w:color="CCCCCC" w:sz="1"/>
              <w:right w:val="single" w:color="CCCCCC" w:sz="1"/>
            </w:tcBorders>
            <w:shd w:fill="F5EDE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20"/>
                <w:szCs w:val="20"/>
              </w:rPr>
              <w:t xml:space="preserve">Colorimétrie LAB appliquée</w:t>
            </w:r>
          </w:p>
        </w:tc>
      </w:tr>
    </w:tbl>
    <w:p>
      <w:pPr>
        <w:spacing w:after="400"/>
      </w:pPr>
    </w:p>
    <w:p>
      <w:pPr>
        <w:pBdr>
          <w:top w:val="single" w:color="C8956B" w:sz="2" w:space="12"/>
        </w:pBdr>
        <w:spacing w:before="400"/>
        <w:jc w:val="center"/>
      </w:pPr>
      <w:r>
        <w:rPr>
          <w:rFonts w:ascii="Calibri" w:cs="Calibri" w:eastAsia="Calibri" w:hAnsi="Calibri"/>
          <w:i/>
          <w:iCs/>
          <w:color w:val="999999"/>
          <w:sz w:val="20"/>
          <w:szCs w:val="20"/>
        </w:rPr>
        <w:t xml:space="preserve">Document rédigé dans le cadre du Projet de Fin d’Études</w:t>
      </w:r>
    </w:p>
    <w:p>
      <w:pPr>
        <w:jc w:val="center"/>
      </w:pPr>
      <w:r>
        <w:rPr>
          <w:rFonts w:ascii="Calibri" w:cs="Calibri" w:eastAsia="Calibri" w:hAnsi="Calibri"/>
          <w:i/>
          <w:iCs/>
          <w:color w:val="999999"/>
          <w:sz w:val="20"/>
          <w:szCs w:val="20"/>
        </w:rPr>
        <w:t xml:space="preserve">Version 2.0 — Intégrant les corrections et améliorations validées</w:t>
      </w:r>
    </w:p>
    <w:p>
      <w:pPr>
        <w:jc w:val="center"/>
      </w:pPr>
      <w:r>
        <w:rPr>
          <w:rFonts w:ascii="Calibri" w:cs="Calibri" w:eastAsia="Calibri" w:hAnsi="Calibri"/>
          <w:i/>
          <w:iCs/>
          <w:color w:val="999999"/>
          <w:sz w:val="20"/>
          <w:szCs w:val="20"/>
        </w:rPr>
        <w:t xml:space="preserve">Mars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56B" w:sz="1" w:space="4"/>
      </w:pBdr>
      <w:jc w:val="right"/>
    </w:pPr>
    <w:r>
      <w:rPr>
        <w:rFonts w:ascii="Calibri" w:cs="Calibri" w:eastAsia="Calibri" w:hAnsi="Calibri"/>
        <w:i/>
        <w:iCs/>
        <w:color w:val="999999"/>
        <w:sz w:val="18"/>
        <w:szCs w:val="18"/>
      </w:rPr>
      <w:t xml:space="preserve">Cahier des Charges — PFE Cosmétique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6D2E46"/>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1A0A14"/>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6D2E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2026-03-30T09:41:50.986Z</dcterms:created>
  <dcterms:modified xsi:type="dcterms:W3CDTF">2026-03-30T09:41:50.987Z</dcterms:modified>
</cp:coreProperties>
</file>

<file path=docProps/custom.xml><?xml version="1.0" encoding="utf-8"?>
<Properties xmlns="http://schemas.openxmlformats.org/officeDocument/2006/custom-properties" xmlns:vt="http://schemas.openxmlformats.org/officeDocument/2006/docPropsVTypes"/>
</file>