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Is there any requirement for angel investors? </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Calibri" w:hAnsi="Calibri" w:cs="Calibri" w:eastAsia="Calibri"/>
          <w:color w:val="auto"/>
          <w:spacing w:val="0"/>
          <w:position w:val="0"/>
          <w:sz w:val="22"/>
          <w:shd w:fill="auto" w:val="clear"/>
        </w:rPr>
        <w:t xml:space="preserve">Successful biz in spore for more than 5 years with at least 1 million revenue annually, have business and investment links to any of the SEA nations or china market. Willing to invest individually or to form their own groups to invest together for a min sum of $100,000.</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How is my privacy protected?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do not share your name or contact information with anyone except entrepreneurs you choose to connect with. Connections with entrepreneurs are made completely on your terms so your details are private until you decide to connect with a particular entrepreneur.</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Who can use this platform?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platform is designed to be used by sophisticated angel investors or investment professionals. Please check the registration page for more details.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How do I change my email settings?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Login to your account and click on ‘My Profile’, you can go to email settings to turn off or change the frequency. You can also change the type of email you receive through clicking on investment criteria. </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Do I need to do my own Due Diligence?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Yes, you need to carry out your own due diligence on all companies that you are thinking of investing in. </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Where do your pitches come from?/where do you have networks?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pitches are submitted by individual start-up companies from our networks. You can use list of start-ups on the web.</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I have other questions, who do I contact?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Contact us by email: contact@ifundzone.com</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