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4e3b" w:color="auto" w:val="clear"/>
          </w:tcPr>
          <w:p>
            <w:pPr>
              <w:spacing w:before="3200"/>
            </w:pPr>
          </w:p>
          <w:p>
            <w:pPr>
              <w:pBdr>
                <w:bottom w:val="single" w:color="a87d43" w:sz="6" w:space="8"/>
              </w:pBdr>
              <w:spacing w:after="480"/>
              <w:ind w:left="1200" w:right="800"/>
            </w:pPr>
            <w:r>
              <w:rPr>
                <w:rFonts w:ascii="Calibri" w:eastAsia="SimHei"/>
                <w:b/>
                <w:bCs/>
                <w:color w:val="a87d43"/>
                <w:spacing w:val="40"/>
                <w:sz w:val="18"/>
                <w:szCs w:val="18"/>
              </w:rPr>
              <w:t xml:space="preserve">C O N F I D E N T I A L   ·   I N T E R N A L</w:t>
            </w:r>
          </w:p>
          <w:p>
            <w:pPr>
              <w:spacing w:after="120" w:line="828" w:lineRule="atLeast"/>
              <w:ind w:left="1200"/>
            </w:pPr>
            <w:r>
              <w:rPr>
                <w:rFonts w:ascii="Arial" w:eastAsia="SimHei"/>
                <w:b/>
                <w:bCs/>
                <w:color w:val="FFFFFF"/>
                <w:sz w:val="72"/>
                <w:szCs w:val="72"/>
              </w:rPr>
              <w:t xml:space="preserve">Accounts &amp; Credentials</w:t>
            </w:r>
          </w:p>
          <w:p>
            <w:pPr>
              <w:spacing w:after="320" w:line="828" w:lineRule="atLeast"/>
              <w:ind w:left="1200"/>
            </w:pPr>
            <w:r>
              <w:rPr>
                <w:rFonts w:ascii="Arial" w:eastAsia="SimHei"/>
                <w:b/>
                <w:bCs/>
                <w:color w:val="FFFFFF"/>
                <w:sz w:val="72"/>
                <w:szCs w:val="72"/>
              </w:rPr>
              <w:t xml:space="preserve">Reference</w:t>
            </w:r>
          </w:p>
          <w:p>
            <w:pPr>
              <w:spacing w:after="800"/>
              <w:ind w:left="1200"/>
            </w:pPr>
            <w:r>
              <w:rPr>
                <w:rFonts w:ascii="Arial" w:eastAsia="Microsoft YaHei"/>
                <w:color w:val="E5D9C2"/>
                <w:sz w:val="26"/>
                <w:szCs w:val="26"/>
              </w:rPr>
              <w:t xml:space="preserve">JHB Curtain Cleaning  —  Digital Infrastructure</w:t>
            </w:r>
          </w:p>
          <w:p>
            <w:pPr>
              <w:pBdr>
                <w:left w:val="single" w:color="a87d43" w:sz="8" w:space="12"/>
              </w:pBdr>
              <w:spacing w:after="120"/>
              <w:ind w:left="1400"/>
            </w:pPr>
            <w:r>
              <w:rPr>
                <w:rFonts w:ascii="Arial" w:eastAsia="Microsoft YaHei"/>
                <w:color w:val="D4E5DD"/>
                <w:sz w:val="24"/>
                <w:szCs w:val="24"/>
              </w:rPr>
              <w:t xml:space="preserve">Version 1.0   ·   June 2026</w:t>
            </w:r>
          </w:p>
          <w:p>
            <w:pPr>
              <w:pBdr>
                <w:left w:val="single" w:color="a87d43" w:sz="8" w:space="12"/>
              </w:pBdr>
              <w:spacing w:after="120"/>
              <w:ind w:left="1400"/>
            </w:pPr>
            <w:r>
              <w:rPr>
                <w:rFonts w:ascii="Arial" w:eastAsia="Microsoft YaHei"/>
                <w:color w:val="D4E5DD"/>
                <w:sz w:val="24"/>
                <w:szCs w:val="24"/>
              </w:rPr>
              <w:t xml:space="preserve">Classification: CONFIDENTIAL — Store Securely</w:t>
            </w:r>
          </w:p>
          <w:p>
            <w:pPr>
              <w:pBdr>
                <w:left w:val="single" w:color="a87d43" w:sz="8" w:space="12"/>
              </w:pBdr>
              <w:spacing w:after="120"/>
              <w:ind w:left="1400"/>
            </w:pPr>
            <w:r>
              <w:rPr>
                <w:rFonts w:ascii="Arial" w:eastAsia="Microsoft YaHei"/>
                <w:color w:val="D4E5DD"/>
                <w:sz w:val="24"/>
                <w:szCs w:val="24"/>
              </w:rPr>
              <w:t xml:space="preserve">Prepared by: Z.ai Development Team</w:t>
            </w:r>
          </w:p>
          <w:p>
            <w:pPr>
              <w:spacing w:before="3800"/>
            </w:pPr>
          </w:p>
          <w:p>
            <w:pPr>
              <w:pBdr>
                <w:top w:val="single" w:color="a87d43" w:sz="2" w:space="8"/>
              </w:pBdr>
              <w:spacing w:before="200"/>
              <w:ind w:left="1200" w:right="800"/>
            </w:pPr>
            <w:r>
              <w:rPr>
                <w:rFonts w:ascii="Arial"/>
                <w:color w:val="B5C8BF"/>
                <w:sz w:val="16"/>
                <w:szCs w:val="16"/>
              </w:rPr>
              <w:t xml:space="preserve">Z.ai Development Team</w:t>
            </w:r>
            <w:r>
              <w:t xml:space="preserve">                                                                                          </w:t>
            </w:r>
            <w:r>
              <w:rPr>
                <w:rFonts w:ascii="Arial"/>
                <w:color w:val="B5C8BF"/>
                <w:sz w:val="16"/>
                <w:szCs w:val="16"/>
              </w:rPr>
              <w:t xml:space="preserve">jhbcurtaincleaning.co.za</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064e3b"/>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Domain Registration — domains.co.za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Registration Details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Nameservers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DNS Records (Current Configuration)</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2.4 Login Access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GitHub Repository</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Repository Details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Personal Access Tokens (PAT)</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Login Access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3.4 Repository Structure</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Vercel Deployment</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4.1 Project Details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Deployment URLs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Vercel Access Token</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4.4 Login Access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4.5 SSL Certificate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4.6 Security Headers Applied</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5. Email Infrastructure</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5.1 Email Provider Details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5.2 Email Protocols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5.3 Email Authentication</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5.4 Login Access</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6. AI Services Integration</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6.1 SDK Configuration</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6.2 Available AI Skills (via z-ai-web-dev-sdk)</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6.3 Chatbot Configuration</w:t>
            </w:r>
            <w:r>
              <w:tab/>
            </w:r>
            <w:r>
              <w:fldChar w:fldCharType="begin"/>
            </w:r>
            <w:r>
              <w:instrText xml:space="preserve"> PAGEREF _Toc100026 \h </w:instrText>
            </w:r>
            <w:r>
              <w:fldChar w:fldCharType="separate"/>
            </w:r>
            <w:r>
              <w:t>13</w:t>
            </w:r>
            <w:r>
              <w:fldChar w:fldCharType="end"/>
            </w:r>
          </w:hyperlink>
        </w:p>
        <w:p>
          <w:pPr>
            <w:pStyle w:val="9"/>
            <w:tabs>
              <w:tab w:val="right" w:leader="dot" w:pos="9026"/>
            </w:tabs>
            <w:spacing w:before="120" w:after="60"/>
          </w:pPr>
          <w:hyperlink w:anchor="_Toc100027" w:history="1">
            <w:r>
              <w:rPr>
                <w:rStyle w:val="Hyperlink"/>
              </w:rPr>
              <w:t>7. Social Media Accounts</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7.1 Platform Matrix</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8. Business NAP (Reference)</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8.1 Canonical NAP</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9. Security Best Practices</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10. Emergency Contacts &amp; Recovery</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10.1 Recovery Scenarios</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10.2 Support Contacts</w:t>
            </w:r>
            <w:r>
              <w:tab/>
            </w:r>
            <w:r>
              <w:fldChar w:fldCharType="begin"/>
            </w:r>
            <w:r>
              <w:instrText xml:space="preserve"> PAGEREF _Toc100034 \h </w:instrText>
            </w:r>
            <w:r>
              <w:fldChar w:fldCharType="separate"/>
            </w:r>
            <w:r>
              <w:t>16</w:t>
            </w:r>
            <w:r>
              <w:fldChar w:fldCharType="end"/>
            </w:r>
          </w:hyperlink>
        </w:p>
        <w:p>
          <w:pPr>
            <w:pStyle w:val="9"/>
            <w:tabs>
              <w:tab w:val="right" w:leader="dot" w:pos="9026"/>
            </w:tabs>
            <w:spacing w:before="120" w:after="60"/>
          </w:pPr>
          <w:hyperlink w:anchor="_Toc100035" w:history="1">
            <w:r>
              <w:rPr>
                <w:rStyle w:val="Hyperlink"/>
              </w:rPr>
              <w:t>11. Document Revision History</w:t>
            </w:r>
            <w:r>
              <w:tab/>
            </w:r>
            <w:r>
              <w:fldChar w:fldCharType="begin"/>
            </w:r>
            <w:r>
              <w:instrText xml:space="preserve"> PAGEREF _Toc100035 \h </w:instrText>
            </w:r>
            <w:r>
              <w:fldChar w:fldCharType="separate"/>
            </w:r>
            <w:r>
              <w:t>16</w:t>
            </w:r>
            <w:r>
              <w:fldChar w:fldCharType="end"/>
            </w:r>
          </w:hyperlink>
        </w:p>
        <w:p>
          <w:r>
            <w:fldChar w:fldCharType="end"/>
          </w:r>
        </w:p>
      </w:sdtContent>
    </w:sdt>
    <w:p>
      <w:pPr>
        <w:spacing w:before="200"/>
      </w:pPr>
      <w:r>
        <w:rPr>
          <w:rFonts w:ascii="Calibri" w:eastAsia="SimSun"/>
          <w:i/>
          <w:iCs/>
          <w:color w:val="888888"/>
          <w:sz w:val="18"/>
          <w:szCs w:val="18"/>
        </w:rPr>
        <w:t xml:space="preserve">Note: This Table of Contents is generated via field codes. To ensure page-number accuracy after editing,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480" w:line="312"/>
      </w:pPr>
      <w:bookmarkStart w:id="100000" w:name="_Toc100000"/>
      <w:r>
        <w:rPr>
          <w:rFonts w:ascii="Calibri" w:eastAsia="SimHei"/>
          <w:b/>
          <w:bCs/>
          <w:color w:val="064e3b"/>
          <w:sz w:val="32"/>
          <w:szCs w:val="32"/>
        </w:rPr>
        <w:t xml:space="preserve">1. Executive Summary</w:t>
      </w:r>
      <w:bookmarkEnd w:id="100000"/>
    </w:p>
    <w:p>
      <w:pPr>
        <w:spacing w:after="160" w:line="312"/>
        <w:jc w:val="both"/>
      </w:pPr>
      <w:r>
        <w:rPr>
          <w:rFonts w:ascii="Calibri" w:eastAsia="SimSun"/>
          <w:b w:val="false"/>
          <w:bCs w:val="false"/>
          <w:i w:val="false"/>
          <w:iCs w:val="false"/>
          <w:color w:val="1A1A1A"/>
          <w:sz w:val="22"/>
          <w:szCs w:val="22"/>
        </w:rPr>
        <w:t xml:space="preserve">This document is the single source of truth for all digital accounts, credentials, and access points supporting the JHB Curtain Cleaning website project. It consolidates domain registration, source-code repository, deployment platform, AI services, social media presence, and email infrastructure into one auditable reference. Every URL, identifier, and partial token recorded here corresponds to a live, production system and must be treated as confidential business information.</w:t>
      </w:r>
    </w:p>
    <w:p>
      <w:pPr>
        <w:spacing w:after="160" w:line="312"/>
        <w:jc w:val="both"/>
      </w:pPr>
      <w:r>
        <w:rPr>
          <w:rFonts w:ascii="Calibri" w:eastAsia="SimSun"/>
          <w:b w:val="false"/>
          <w:bCs w:val="false"/>
          <w:i w:val="false"/>
          <w:iCs w:val="false"/>
          <w:color w:val="1A1A1A"/>
          <w:sz w:val="22"/>
          <w:szCs w:val="22"/>
        </w:rPr>
        <w:t xml:space="preserve">The document is organised by infrastructure layer: domain name system (Section 2), source code (Section 3), hosting and deployment (Section 4), email (Section 5), AI integration (Section 6), social channels (Section 7), canonical business NAP (Section 8), security best practices (Section 9), and emergency recovery procedures (Section 10). A revision-history table closes the document so future updates can be tracked.</w:t>
      </w:r>
    </w:p>
    <w:tbl>
      <w:tblPr>
        <w:tblW w:type="pct" w:w="100%"/>
        <w:tblBorders>
          <w:top w:val="single" w:color="A87D43" w:sz="12"/>
          <w:left w:val="single" w:color="A87D43" w:sz="12"/>
          <w:bottom w:val="single" w:color="A87D43" w:sz="4"/>
          <w:right w:val="single" w:color="A87D43" w:sz="4"/>
          <w:insideH w:val="none" w:color="FFFFFF" w:sz="0"/>
          <w:insideV w:val="none" w:color="FFFFFF" w:sz="0"/>
        </w:tblBorders>
        <w:tblLayout w:type="fixed"/>
      </w:tblPr>
      <w:tblGrid>
        <w:gridCol w:w="100"/>
      </w:tblGrid>
      <w:tr>
        <w:trPr>
          <w:cantSplit/>
        </w:trPr>
        <w:tc>
          <w:tcPr>
            <w:shd w:fill="FFF4E5" w:color="auto" w:val="clear"/>
            <w:tcMar>
              <w:top w:type="dxa" w:w="200"/>
              <w:left w:type="dxa" w:w="300"/>
              <w:bottom w:type="dxa" w:w="200"/>
              <w:right w:type="dxa" w:w="300"/>
            </w:tcMar>
          </w:tcPr>
          <w:p>
            <w:pPr>
              <w:spacing w:after="100" w:line="312"/>
            </w:pPr>
            <w:r>
              <w:rPr>
                <w:rFonts w:ascii="Calibri" w:eastAsia="SimHei"/>
                <w:b/>
                <w:bCs/>
                <w:color w:val="7A4A12"/>
                <w:sz w:val="24"/>
                <w:szCs w:val="24"/>
              </w:rPr>
              <w:t xml:space="preserve">⚠  CRITICAL SECURITY WARNING</w:t>
            </w:r>
          </w:p>
          <w:p>
            <w:pPr>
              <w:spacing w:after="60" w:line="312"/>
            </w:pPr>
            <w:r>
              <w:rPr>
                <w:rFonts w:ascii="Calibri" w:eastAsia="SimSun"/>
                <w:color w:val="7A4A12"/>
                <w:sz w:val="22"/>
                <w:szCs w:val="22"/>
              </w:rPr>
              <w:t xml:space="preserve">This document contains sensitive credentials, including GitHub Personal Access Tokens (PAT) and a Vercel deployment token. Although only partial token values are printed (sufficient for identification, not for authentication), the document itself is highly sensitive.</w:t>
            </w:r>
          </w:p>
          <w:p>
            <w:pPr>
              <w:spacing w:after="60" w:line="312"/>
            </w:pPr>
            <w:r>
              <w:rPr>
                <w:rFonts w:ascii="Calibri" w:eastAsia="SimSun"/>
                <w:color w:val="7A4A12"/>
                <w:sz w:val="22"/>
                <w:szCs w:val="22"/>
              </w:rPr>
              <w:t xml:space="preserve">Store this document securely — encrypted at rest, access limited to authorised personnel only. Never share credentials via email, chat, or unencrypted channels. If any credential is suspected to be compromised, rotate it immediately and update this document.</w:t>
            </w:r>
          </w:p>
        </w:tc>
      </w:tr>
    </w:tbl>
    <w:p>
      <w:pPr>
        <w:spacing w:after="80"/>
      </w:pPr>
    </w:p>
    <w:p>
      <w:pPr>
        <w:pStyle w:val="Heading1"/>
        <w:spacing w:after="240" w:before="480" w:line="312"/>
      </w:pPr>
      <w:bookmarkStart w:id="100001" w:name="_Toc100001"/>
      <w:r>
        <w:rPr>
          <w:rFonts w:ascii="Calibri" w:eastAsia="SimHei"/>
          <w:b/>
          <w:bCs/>
          <w:color w:val="064e3b"/>
          <w:sz w:val="32"/>
          <w:szCs w:val="32"/>
        </w:rPr>
        <w:t xml:space="preserve">2. Domain Registration — domains.co.za</w:t>
      </w:r>
      <w:bookmarkEnd w:id="100001"/>
    </w:p>
    <w:p>
      <w:pPr>
        <w:spacing w:after="160" w:line="312"/>
        <w:jc w:val="both"/>
      </w:pPr>
      <w:r>
        <w:rPr>
          <w:rFonts w:ascii="Calibri" w:eastAsia="SimSun"/>
          <w:b w:val="false"/>
          <w:bCs w:val="false"/>
          <w:i w:val="false"/>
          <w:iCs w:val="false"/>
          <w:color w:val="1A1A1A"/>
          <w:sz w:val="22"/>
          <w:szCs w:val="22"/>
        </w:rPr>
        <w:t xml:space="preserve">The jhbcurtaincleaning.co.za domain is the public-facing address of the website and the email namespace for the business. It is registered with Domains.co.za and currently points to Vercel for web hosting and to the Domains.co.za mail platform for email. The configuration below was captured in June 2026 and reflects the live DNS state.</w:t>
      </w:r>
    </w:p>
    <w:p>
      <w:pPr>
        <w:pStyle w:val="Heading2"/>
        <w:spacing w:after="160" w:before="320" w:line="312"/>
      </w:pPr>
      <w:bookmarkStart w:id="100002" w:name="_Toc100002"/>
      <w:r>
        <w:rPr>
          <w:rFonts w:ascii="Calibri" w:eastAsia="SimHei"/>
          <w:b/>
          <w:bCs/>
          <w:color w:val="a87d43"/>
          <w:sz w:val="28"/>
          <w:szCs w:val="28"/>
        </w:rPr>
        <w:t xml:space="preserve">2.1 Registration Details</w:t>
      </w:r>
      <w:bookmarkEnd w:id="100002"/>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30%"/>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Field</w:t>
            </w:r>
          </w:p>
        </w:tc>
        <w:tc>
          <w:tcPr>
            <w:tcW w:type="pct" w:w="70%"/>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Registrar</w:t>
            </w:r>
          </w:p>
        </w:tc>
        <w:tc>
          <w:tcPr>
            <w:tcW w:type="pct" w:w="7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Domains.co.za</w:t>
            </w:r>
          </w:p>
        </w:tc>
      </w:tr>
      <w:tr>
        <w:trPr>
          <w:cantSplit/>
        </w:trPr>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Registrar URL</w:t>
            </w:r>
          </w:p>
        </w:tc>
        <w:tc>
          <w:tcPr>
            <w:tcW w:type="pct" w:w="7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https://domains.co.za</w:t>
            </w:r>
          </w:p>
        </w:tc>
      </w:tr>
      <w:tr>
        <w:trPr>
          <w:cantSplit/>
        </w:trPr>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Domain Name</w:t>
            </w:r>
          </w:p>
        </w:tc>
        <w:tc>
          <w:tcPr>
            <w:tcW w:type="pct" w:w="7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jhbcurtaincleaning.co.za</w:t>
            </w:r>
          </w:p>
        </w:tc>
      </w:tr>
      <w:tr>
        <w:trPr>
          <w:cantSplit/>
        </w:trPr>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Registration Date</w:t>
            </w:r>
          </w:p>
        </w:tc>
        <w:tc>
          <w:tcPr>
            <w:tcW w:type="pct" w:w="7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2026-06-16</w:t>
            </w:r>
          </w:p>
        </w:tc>
      </w:tr>
      <w:tr>
        <w:trPr>
          <w:cantSplit/>
        </w:trPr>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Expiry Date</w:t>
            </w:r>
          </w:p>
        </w:tc>
        <w:tc>
          <w:tcPr>
            <w:tcW w:type="pct" w:w="7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~2027-06-16 (12.43 months from June 2026)</w:t>
            </w:r>
          </w:p>
        </w:tc>
      </w:tr>
      <w:tr>
        <w:trPr>
          <w:cantSplit/>
        </w:trPr>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Auto-Renew</w:t>
            </w:r>
          </w:p>
        </w:tc>
        <w:tc>
          <w:tcPr>
            <w:tcW w:type="pct" w:w="7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Enabled</w:t>
            </w:r>
          </w:p>
        </w:tc>
      </w:tr>
      <w:tr>
        <w:trPr>
          <w:cantSplit/>
        </w:trPr>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Lock Status</w:t>
            </w:r>
          </w:p>
        </w:tc>
        <w:tc>
          <w:tcPr>
            <w:tcW w:type="pct" w:w="7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Unlocked</w:t>
            </w:r>
          </w:p>
        </w:tc>
      </w:tr>
      <w:tr>
        <w:trPr>
          <w:cantSplit/>
        </w:trPr>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DNSSEC</w:t>
            </w:r>
          </w:p>
        </w:tc>
        <w:tc>
          <w:tcPr>
            <w:tcW w:type="pct" w:w="7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Disabled</w:t>
            </w:r>
          </w:p>
        </w:tc>
      </w:tr>
      <w:tr>
        <w:trPr>
          <w:cantSplit/>
        </w:trPr>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Domain Status</w:t>
            </w:r>
          </w:p>
        </w:tc>
        <w:tc>
          <w:tcPr>
            <w:tcW w:type="pct" w:w="7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Active</w:t>
            </w:r>
          </w:p>
        </w:tc>
      </w:tr>
    </w:tbl>
    <w:p>
      <w:pPr>
        <w:spacing w:after="80"/>
      </w:pPr>
    </w:p>
    <w:p>
      <w:pPr>
        <w:pStyle w:val="Heading2"/>
        <w:spacing w:after="160" w:before="320" w:line="312"/>
      </w:pPr>
      <w:bookmarkStart w:id="100003" w:name="_Toc100003"/>
      <w:r>
        <w:rPr>
          <w:rFonts w:ascii="Calibri" w:eastAsia="SimHei"/>
          <w:b/>
          <w:bCs/>
          <w:color w:val="a87d43"/>
          <w:sz w:val="28"/>
          <w:szCs w:val="28"/>
        </w:rPr>
        <w:t xml:space="preserve">2.2 Nameservers</w:t>
      </w:r>
      <w:bookmarkEnd w:id="100003"/>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30%"/>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Server</w:t>
            </w:r>
          </w:p>
        </w:tc>
        <w:tc>
          <w:tcPr>
            <w:tcW w:type="pct" w:w="70%"/>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NS1</w:t>
            </w:r>
          </w:p>
        </w:tc>
        <w:tc>
          <w:tcPr>
            <w:tcW w:type="pct" w:w="7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ns1.tld-ns.net</w:t>
            </w:r>
          </w:p>
        </w:tc>
      </w:tr>
      <w:tr>
        <w:trPr>
          <w:cantSplit/>
        </w:trPr>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NS2</w:t>
            </w:r>
          </w:p>
        </w:tc>
        <w:tc>
          <w:tcPr>
            <w:tcW w:type="pct" w:w="7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ns2.tld-ns.com</w:t>
            </w:r>
          </w:p>
        </w:tc>
      </w:tr>
      <w:tr>
        <w:trPr>
          <w:cantSplit/>
        </w:trPr>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NS3</w:t>
            </w:r>
          </w:p>
        </w:tc>
        <w:tc>
          <w:tcPr>
            <w:tcW w:type="pct" w:w="7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ns3.tld-ns.net</w:t>
            </w:r>
          </w:p>
        </w:tc>
      </w:tr>
      <w:tr>
        <w:trPr>
          <w:cantSplit/>
        </w:trPr>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NS4</w:t>
            </w:r>
          </w:p>
        </w:tc>
        <w:tc>
          <w:tcPr>
            <w:tcW w:type="pct" w:w="7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ns4.tld-ns.com</w:t>
            </w:r>
          </w:p>
        </w:tc>
      </w:tr>
    </w:tbl>
    <w:p>
      <w:pPr>
        <w:spacing w:after="80"/>
      </w:pPr>
    </w:p>
    <w:p>
      <w:pPr>
        <w:pStyle w:val="Heading2"/>
        <w:spacing w:after="160" w:before="320" w:line="312"/>
      </w:pPr>
      <w:bookmarkStart w:id="100004" w:name="_Toc100004"/>
      <w:r>
        <w:rPr>
          <w:rFonts w:ascii="Calibri" w:eastAsia="SimHei"/>
          <w:b/>
          <w:bCs/>
          <w:color w:val="a87d43"/>
          <w:sz w:val="28"/>
          <w:szCs w:val="28"/>
        </w:rPr>
        <w:t xml:space="preserve">2.3 DNS Records (Current Configuration)</w:t>
      </w:r>
      <w:bookmarkEnd w:id="100004"/>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gridCol w:w="100"/>
        <w:gridCol w:w="100"/>
      </w:tblGrid>
      <w:tr>
        <w:trPr>
          <w:cantSplit/>
          <w:tblHeader/>
        </w:trPr>
        <w:tc>
          <w:tcPr>
            <w:tcW w:type="pct" w:w="2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Host</w:t>
            </w:r>
          </w:p>
        </w:tc>
        <w:tc>
          <w:tcPr>
            <w:tcW w:type="pct" w:w="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Type</w:t>
            </w:r>
          </w:p>
        </w:tc>
        <w:tc>
          <w:tcPr>
            <w:tcW w:type="pct" w:w="36%"/>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c>
          <w:tcPr>
            <w:tcW w:type="pct" w:w="2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Purpose</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jhbcurtaincleaning.co.za</w:t>
            </w:r>
          </w:p>
        </w:tc>
        <w:tc>
          <w:tcPr>
            <w:tcW w:type="pct" w:w="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w:t>
            </w:r>
          </w:p>
        </w:tc>
        <w:tc>
          <w:tcPr>
            <w:tcW w:type="pct" w:w="3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76.76.21.21</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Website (Vercel)</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www.jhbcurtaincleaning.co.za</w:t>
            </w:r>
          </w:p>
        </w:tc>
        <w:tc>
          <w:tcPr>
            <w:tcW w:type="pct" w:w="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CNAME</w:t>
            </w:r>
          </w:p>
        </w:tc>
        <w:tc>
          <w:tcPr>
            <w:tcW w:type="pct" w:w="3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cname.vercel-dns.com</w:t>
            </w:r>
          </w:p>
        </w:tc>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WWW redirect (Vercel)</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mail.jhbcurtaincleaning.co.za</w:t>
            </w:r>
          </w:p>
        </w:tc>
        <w:tc>
          <w:tcPr>
            <w:tcW w:type="pct" w:w="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w:t>
            </w:r>
          </w:p>
        </w:tc>
        <w:tc>
          <w:tcPr>
            <w:tcW w:type="pct" w:w="3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169.239.218.74</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Email server</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jhbcurtaincleaning.co.za</w:t>
            </w:r>
          </w:p>
        </w:tc>
        <w:tc>
          <w:tcPr>
            <w:tcW w:type="pct" w:w="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MX</w:t>
            </w:r>
          </w:p>
        </w:tc>
        <w:tc>
          <w:tcPr>
            <w:tcW w:type="pct" w:w="3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mx1.tld-mx.com (priority 10)</w:t>
            </w:r>
          </w:p>
        </w:tc>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Email routing</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jhbcurtaincleaning.co.za</w:t>
            </w:r>
          </w:p>
        </w:tc>
        <w:tc>
          <w:tcPr>
            <w:tcW w:type="pct" w:w="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TXT</w:t>
            </w:r>
          </w:p>
        </w:tc>
        <w:tc>
          <w:tcPr>
            <w:tcW w:type="pct" w:w="3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v=spf1 +a:mail.jhbcurtaincleaning.co.za +mx include:_spf.tld-mx.com ~all</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SPF (email auth)</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default._domainkey.jhbcurtaincleaning.co.za</w:t>
            </w:r>
          </w:p>
        </w:tc>
        <w:tc>
          <w:tcPr>
            <w:tcW w:type="pct" w:w="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TXT</w:t>
            </w:r>
          </w:p>
        </w:tc>
        <w:tc>
          <w:tcPr>
            <w:tcW w:type="pct" w:w="3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v=DKIM1; k=rsa; p=MIIBIjANBgkqhkiG...</w:t>
            </w:r>
          </w:p>
        </w:tc>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DKIM (email signing)</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_dmarc.jhbcurtaincleaning.co.za</w:t>
            </w:r>
          </w:p>
        </w:tc>
        <w:tc>
          <w:tcPr>
            <w:tcW w:type="pct" w:w="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TXT</w:t>
            </w:r>
          </w:p>
        </w:tc>
        <w:tc>
          <w:tcPr>
            <w:tcW w:type="pct" w:w="3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v=DMARC1; p=none;</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DMARC (email policy)</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cpcalendars, cpcontacts, imap, pop, smtp, webmail</w:t>
            </w:r>
          </w:p>
        </w:tc>
        <w:tc>
          <w:tcPr>
            <w:tcW w:type="pct" w:w="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CNAME</w:t>
            </w:r>
          </w:p>
        </w:tc>
        <w:tc>
          <w:tcPr>
            <w:tcW w:type="pct" w:w="3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mail.jhbcurtaincleaning.co.za</w:t>
            </w:r>
          </w:p>
        </w:tc>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Email subdomains</w:t>
            </w:r>
          </w:p>
        </w:tc>
      </w:tr>
    </w:tbl>
    <w:p>
      <w:pPr>
        <w:spacing w:after="80"/>
      </w:pPr>
    </w:p>
    <w:p>
      <w:pPr>
        <w:pStyle w:val="Heading2"/>
        <w:spacing w:after="160" w:before="320" w:line="312"/>
      </w:pPr>
      <w:bookmarkStart w:id="100005" w:name="_Toc100005"/>
      <w:r>
        <w:rPr>
          <w:rFonts w:ascii="Calibri" w:eastAsia="SimHei"/>
          <w:b/>
          <w:bCs/>
          <w:color w:val="a87d43"/>
          <w:sz w:val="28"/>
          <w:szCs w:val="28"/>
        </w:rPr>
        <w:t xml:space="preserve">2.4 Login Access</w:t>
      </w:r>
      <w:bookmarkEnd w:id="100005"/>
    </w:p>
    <w:p>
      <w:pPr>
        <w:pStyle w:val="ListParagraph"/>
        <w:numPr>
          <w:ilvl w:val="0"/>
          <w:numId w:val="1"/>
        </w:numPr>
        <w:spacing w:after="80" w:line="300"/>
      </w:pPr>
      <w:r>
        <w:rPr>
          <w:rFonts w:ascii="Calibri" w:eastAsia="SimSun"/>
          <w:color w:val="1A1A1A"/>
          <w:sz w:val="22"/>
          <w:szCs w:val="22"/>
        </w:rPr>
        <w:t xml:space="preserve">Login URL: https://domains.co.za/clientarea.php</w:t>
      </w:r>
    </w:p>
    <w:p>
      <w:pPr>
        <w:pStyle w:val="ListParagraph"/>
        <w:numPr>
          <w:ilvl w:val="0"/>
          <w:numId w:val="1"/>
        </w:numPr>
        <w:spacing w:after="80" w:line="300"/>
      </w:pPr>
      <w:r>
        <w:rPr>
          <w:rFonts w:ascii="Calibri" w:eastAsia="SimSun"/>
          <w:color w:val="1A1A1A"/>
          <w:sz w:val="22"/>
          <w:szCs w:val="22"/>
        </w:rPr>
        <w:t xml:space="preserve">Username: 【USER TO FILL IN】</w:t>
      </w:r>
    </w:p>
    <w:p>
      <w:pPr>
        <w:pStyle w:val="ListParagraph"/>
        <w:numPr>
          <w:ilvl w:val="0"/>
          <w:numId w:val="1"/>
        </w:numPr>
        <w:spacing w:after="80" w:line="300"/>
      </w:pPr>
      <w:r>
        <w:rPr>
          <w:rFonts w:ascii="Calibri" w:eastAsia="SimSun"/>
          <w:color w:val="1A1A1A"/>
          <w:sz w:val="22"/>
          <w:szCs w:val="22"/>
        </w:rPr>
        <w:t xml:space="preserve">Password: 【USER TO FILL IN — store in password manager】</w:t>
      </w:r>
    </w:p>
    <w:p>
      <w:pPr>
        <w:spacing w:after="80"/>
      </w:pPr>
    </w:p>
    <w:p>
      <w:pPr>
        <w:pStyle w:val="Heading1"/>
        <w:spacing w:after="240" w:before="480" w:line="312"/>
      </w:pPr>
      <w:bookmarkStart w:id="100006" w:name="_Toc100006"/>
      <w:r>
        <w:rPr>
          <w:rFonts w:ascii="Calibri" w:eastAsia="SimHei"/>
          <w:b/>
          <w:bCs/>
          <w:color w:val="064e3b"/>
          <w:sz w:val="32"/>
          <w:szCs w:val="32"/>
        </w:rPr>
        <w:t xml:space="preserve">3. GitHub Repository</w:t>
      </w:r>
      <w:bookmarkEnd w:id="100006"/>
    </w:p>
    <w:p>
      <w:pPr>
        <w:spacing w:after="160" w:line="312"/>
        <w:jc w:val="both"/>
      </w:pPr>
      <w:r>
        <w:rPr>
          <w:rFonts w:ascii="Calibri" w:eastAsia="SimSun"/>
          <w:b w:val="false"/>
          <w:bCs w:val="false"/>
          <w:i w:val="false"/>
          <w:iCs w:val="false"/>
          <w:color w:val="1A1A1A"/>
          <w:sz w:val="22"/>
          <w:szCs w:val="22"/>
        </w:rPr>
        <w:t xml:space="preserve">Source code for the JHB Curtain Cleaning website lives in a public GitHub repository under the otsmarketing01-debug account. Every push to the main branch automatically triggers a production deployment on Vercel (see Section 4), so repository access equates to deployment access. Treat write access to this repository as equivalent to write access to the live website.</w:t>
      </w:r>
    </w:p>
    <w:p>
      <w:pPr>
        <w:pStyle w:val="Heading2"/>
        <w:spacing w:after="160" w:before="320" w:line="312"/>
      </w:pPr>
      <w:bookmarkStart w:id="100007" w:name="_Toc100007"/>
      <w:r>
        <w:rPr>
          <w:rFonts w:ascii="Calibri" w:eastAsia="SimHei"/>
          <w:b/>
          <w:bCs/>
          <w:color w:val="a87d43"/>
          <w:sz w:val="28"/>
          <w:szCs w:val="28"/>
        </w:rPr>
        <w:t xml:space="preserve">3.1 Repository Details</w:t>
      </w:r>
      <w:bookmarkEnd w:id="100007"/>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35%"/>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Field</w:t>
            </w:r>
          </w:p>
        </w:tc>
        <w:tc>
          <w:tcPr>
            <w:tcW w:type="pct" w:w="65%"/>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3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Platform</w:t>
            </w:r>
          </w:p>
        </w:tc>
        <w:tc>
          <w:tcPr>
            <w:tcW w:type="pct" w:w="6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GitHub</w:t>
            </w:r>
          </w:p>
        </w:tc>
      </w:tr>
      <w:tr>
        <w:trPr>
          <w:cantSplit/>
        </w:trPr>
        <w:tc>
          <w:tcPr>
            <w:tcW w:type="pct" w:w="3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Repository URL</w:t>
            </w:r>
          </w:p>
        </w:tc>
        <w:tc>
          <w:tcPr>
            <w:tcW w:type="pct" w:w="6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https://github.com/otsmarketing01-debug/jhb</w:t>
            </w:r>
          </w:p>
        </w:tc>
      </w:tr>
      <w:tr>
        <w:trPr>
          <w:cantSplit/>
        </w:trPr>
        <w:tc>
          <w:tcPr>
            <w:tcW w:type="pct" w:w="3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Owner</w:t>
            </w:r>
          </w:p>
        </w:tc>
        <w:tc>
          <w:tcPr>
            <w:tcW w:type="pct" w:w="6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otsmarketing01-debug</w:t>
            </w:r>
          </w:p>
        </w:tc>
      </w:tr>
      <w:tr>
        <w:trPr>
          <w:cantSplit/>
        </w:trPr>
        <w:tc>
          <w:tcPr>
            <w:tcW w:type="pct" w:w="3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Repository Name</w:t>
            </w:r>
          </w:p>
        </w:tc>
        <w:tc>
          <w:tcPr>
            <w:tcW w:type="pct" w:w="6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w:t>
            </w:r>
          </w:p>
        </w:tc>
      </w:tr>
      <w:tr>
        <w:trPr>
          <w:cantSplit/>
        </w:trPr>
        <w:tc>
          <w:tcPr>
            <w:tcW w:type="pct" w:w="3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Visibility</w:t>
            </w:r>
          </w:p>
        </w:tc>
        <w:tc>
          <w:tcPr>
            <w:tcW w:type="pct" w:w="6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Public</w:t>
            </w:r>
          </w:p>
        </w:tc>
      </w:tr>
      <w:tr>
        <w:trPr>
          <w:cantSplit/>
        </w:trPr>
        <w:tc>
          <w:tcPr>
            <w:tcW w:type="pct" w:w="3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Default Branch</w:t>
            </w:r>
          </w:p>
        </w:tc>
        <w:tc>
          <w:tcPr>
            <w:tcW w:type="pct" w:w="6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main</w:t>
            </w:r>
          </w:p>
        </w:tc>
      </w:tr>
      <w:tr>
        <w:trPr>
          <w:cantSplit/>
        </w:trPr>
        <w:tc>
          <w:tcPr>
            <w:tcW w:type="pct" w:w="3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Auto-Deploy</w:t>
            </w:r>
          </w:p>
        </w:tc>
        <w:tc>
          <w:tcPr>
            <w:tcW w:type="pct" w:w="6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Enabled (triggers Vercel on push)</w:t>
            </w:r>
          </w:p>
        </w:tc>
      </w:tr>
      <w:tr>
        <w:trPr>
          <w:cantSplit/>
        </w:trPr>
        <w:tc>
          <w:tcPr>
            <w:tcW w:type="pct" w:w="3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Repo ID</w:t>
            </w:r>
          </w:p>
        </w:tc>
        <w:tc>
          <w:tcPr>
            <w:tcW w:type="pct" w:w="6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1287130539</w:t>
            </w:r>
          </w:p>
        </w:tc>
      </w:tr>
    </w:tbl>
    <w:p>
      <w:pPr>
        <w:spacing w:after="80"/>
      </w:pPr>
    </w:p>
    <w:p>
      <w:pPr>
        <w:pStyle w:val="Heading2"/>
        <w:spacing w:after="160" w:before="320" w:line="312"/>
      </w:pPr>
      <w:bookmarkStart w:id="100008" w:name="_Toc100008"/>
      <w:r>
        <w:rPr>
          <w:rFonts w:ascii="Calibri" w:eastAsia="SimHei"/>
          <w:b/>
          <w:bCs/>
          <w:color w:val="a87d43"/>
          <w:sz w:val="28"/>
          <w:szCs w:val="28"/>
        </w:rPr>
        <w:t xml:space="preserve">3.2 Personal Access Tokens (PAT)</w:t>
      </w:r>
      <w:bookmarkEnd w:id="100008"/>
    </w:p>
    <w:tbl>
      <w:tblPr>
        <w:tblW w:type="pct" w:w="100%"/>
        <w:tblBorders>
          <w:top w:val="single" w:color="A87D43" w:sz="12"/>
          <w:left w:val="single" w:color="A87D43" w:sz="12"/>
          <w:bottom w:val="single" w:color="A87D43" w:sz="4"/>
          <w:right w:val="single" w:color="A87D43" w:sz="4"/>
          <w:insideH w:val="none" w:color="FFFFFF" w:sz="0"/>
          <w:insideV w:val="none" w:color="FFFFFF" w:sz="0"/>
        </w:tblBorders>
        <w:tblLayout w:type="fixed"/>
      </w:tblPr>
      <w:tblGrid>
        <w:gridCol w:w="100"/>
      </w:tblGrid>
      <w:tr>
        <w:trPr>
          <w:cantSplit/>
        </w:trPr>
        <w:tc>
          <w:tcPr>
            <w:shd w:fill="FFF4E5" w:color="auto" w:val="clear"/>
            <w:tcMar>
              <w:top w:type="dxa" w:w="200"/>
              <w:left w:type="dxa" w:w="300"/>
              <w:bottom w:type="dxa" w:w="200"/>
              <w:right w:type="dxa" w:w="300"/>
            </w:tcMar>
          </w:tcPr>
          <w:p>
            <w:pPr>
              <w:spacing w:after="100" w:line="312"/>
            </w:pPr>
            <w:r>
              <w:rPr>
                <w:rFonts w:ascii="Calibri" w:eastAsia="SimHei"/>
                <w:b/>
                <w:bCs/>
                <w:color w:val="7A4A12"/>
                <w:sz w:val="24"/>
                <w:szCs w:val="24"/>
              </w:rPr>
              <w:t xml:space="preserve">⚠  SECURITY WARNING</w:t>
            </w:r>
          </w:p>
          <w:p>
            <w:pPr>
              <w:spacing w:after="60" w:line="312"/>
            </w:pPr>
            <w:r>
              <w:rPr>
                <w:rFonts w:ascii="Calibri" w:eastAsia="SimSun"/>
                <w:color w:val="7A4A12"/>
                <w:sz w:val="22"/>
                <w:szCs w:val="22"/>
              </w:rPr>
              <w:t xml:space="preserve">These tokens grant full access to the GitHub account. Treat them like passwords. Store only in a password manager; never paste into chat, screenshots, or commit messages.</w:t>
            </w:r>
          </w:p>
          <w:p>
            <w:pPr>
              <w:spacing w:after="60" w:line="312"/>
            </w:pPr>
            <w:r>
              <w:rPr>
                <w:rFonts w:ascii="Calibri" w:eastAsia="SimSun"/>
                <w:color w:val="7A4A12"/>
                <w:sz w:val="22"/>
                <w:szCs w:val="22"/>
              </w:rPr>
              <w:t xml:space="preserve">Rotate every 90 days. Revoke immediately if suspected of being exposed.</w:t>
            </w:r>
          </w:p>
        </w:tc>
      </w:tr>
    </w:tbl>
    <w:p>
      <w:pPr>
        <w:spacing w:after="80"/>
      </w:pPr>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gridCol w:w="100"/>
        <w:gridCol w:w="100"/>
      </w:tblGrid>
      <w:tr>
        <w:trPr>
          <w:cantSplit/>
          <w:tblHeader/>
        </w:trPr>
        <w:tc>
          <w:tcPr>
            <w:tcW w:type="pct" w:w="25%"/>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Token Owner</w:t>
            </w:r>
          </w:p>
        </w:tc>
        <w:tc>
          <w:tcPr>
            <w:tcW w:type="pct" w:w="2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Scope</w:t>
            </w:r>
          </w:p>
        </w:tc>
        <w:tc>
          <w:tcPr>
            <w:tcW w:type="pct" w:w="2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Token (Partial)</w:t>
            </w:r>
          </w:p>
        </w:tc>
        <w:tc>
          <w:tcPr>
            <w:tcW w:type="pct" w:w="25%"/>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Purpose</w:t>
            </w:r>
          </w:p>
        </w:tc>
      </w:tr>
      <w:tr>
        <w:trPr>
          <w:cantSplit/>
        </w:trPr>
        <w:tc>
          <w:tcPr>
            <w:tcW w:type="pct" w:w="2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otsmarketing01-debug</w:t>
            </w:r>
          </w:p>
        </w:tc>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repo (classic)</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ghp_odgBmrWvYRaLE...</w:t>
            </w:r>
          </w:p>
        </w:tc>
        <w:tc>
          <w:tcPr>
            <w:tcW w:type="pct" w:w="25%"/>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Project push / deploy</w:t>
            </w:r>
          </w:p>
        </w:tc>
      </w:tr>
      <w:tr>
        <w:trPr>
          <w:cantSplit/>
        </w:trPr>
        <w:tc>
          <w:tcPr>
            <w:tcW w:type="pct" w:w="2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luxrugcare-cmyk</w:t>
            </w:r>
          </w:p>
        </w:tc>
        <w:tc>
          <w:tcPr>
            <w:tcW w:type="pct" w:w="2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repo (classic)</w:t>
            </w:r>
          </w:p>
        </w:tc>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ghp_O1L74I69SLMYB3...</w:t>
            </w:r>
          </w:p>
        </w:tc>
        <w:tc>
          <w:tcPr>
            <w:tcW w:type="pct" w:w="25%"/>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Secondary access</w:t>
            </w:r>
          </w:p>
        </w:tc>
      </w:tr>
    </w:tbl>
    <w:p>
      <w:pPr>
        <w:spacing w:after="80"/>
      </w:pPr>
    </w:p>
    <w:p>
      <w:pPr>
        <w:pStyle w:val="Heading2"/>
        <w:spacing w:after="160" w:before="320" w:line="312"/>
      </w:pPr>
      <w:bookmarkStart w:id="100009" w:name="_Toc100009"/>
      <w:r>
        <w:rPr>
          <w:rFonts w:ascii="Calibri" w:eastAsia="SimHei"/>
          <w:b/>
          <w:bCs/>
          <w:color w:val="a87d43"/>
          <w:sz w:val="28"/>
          <w:szCs w:val="28"/>
        </w:rPr>
        <w:t xml:space="preserve">3.3 Login Access</w:t>
      </w:r>
      <w:bookmarkEnd w:id="100009"/>
    </w:p>
    <w:p>
      <w:pPr>
        <w:pStyle w:val="ListParagraph"/>
        <w:numPr>
          <w:ilvl w:val="0"/>
          <w:numId w:val="1"/>
        </w:numPr>
        <w:spacing w:after="80" w:line="300"/>
      </w:pPr>
      <w:r>
        <w:rPr>
          <w:rFonts w:ascii="Calibri" w:eastAsia="SimSun"/>
          <w:color w:val="1A1A1A"/>
          <w:sz w:val="22"/>
          <w:szCs w:val="22"/>
        </w:rPr>
        <w:t xml:space="preserve">Login URL: https://github.com/login</w:t>
      </w:r>
    </w:p>
    <w:p>
      <w:pPr>
        <w:pStyle w:val="ListParagraph"/>
        <w:numPr>
          <w:ilvl w:val="0"/>
          <w:numId w:val="1"/>
        </w:numPr>
        <w:spacing w:after="80" w:line="300"/>
      </w:pPr>
      <w:r>
        <w:rPr>
          <w:rFonts w:ascii="Calibri" w:eastAsia="SimSun"/>
          <w:color w:val="1A1A1A"/>
          <w:sz w:val="22"/>
          <w:szCs w:val="22"/>
        </w:rPr>
        <w:t xml:space="preserve">Username: otsmarketing01-debug</w:t>
      </w:r>
    </w:p>
    <w:p>
      <w:pPr>
        <w:pStyle w:val="ListParagraph"/>
        <w:numPr>
          <w:ilvl w:val="0"/>
          <w:numId w:val="1"/>
        </w:numPr>
        <w:spacing w:after="80" w:line="300"/>
      </w:pPr>
      <w:r>
        <w:rPr>
          <w:rFonts w:ascii="Calibri" w:eastAsia="SimSun"/>
          <w:color w:val="1A1A1A"/>
          <w:sz w:val="22"/>
          <w:szCs w:val="22"/>
        </w:rPr>
        <w:t xml:space="preserve">Password: 【USER TO FILL IN — store in password manager】</w:t>
      </w:r>
    </w:p>
    <w:p>
      <w:pPr>
        <w:pStyle w:val="ListParagraph"/>
        <w:numPr>
          <w:ilvl w:val="0"/>
          <w:numId w:val="1"/>
        </w:numPr>
        <w:spacing w:after="80" w:line="300"/>
      </w:pPr>
      <w:r>
        <w:rPr>
          <w:rFonts w:ascii="Calibri" w:eastAsia="SimSun"/>
          <w:color w:val="1A1A1A"/>
          <w:sz w:val="22"/>
          <w:szCs w:val="22"/>
        </w:rPr>
        <w:t xml:space="preserve">2FA: 【USER TO CONFIRM — recommended enabled】</w:t>
      </w:r>
    </w:p>
    <w:p>
      <w:pPr>
        <w:spacing w:after="80"/>
      </w:pPr>
    </w:p>
    <w:p>
      <w:pPr>
        <w:pStyle w:val="Heading2"/>
        <w:spacing w:after="160" w:before="320" w:line="312"/>
      </w:pPr>
      <w:bookmarkStart w:id="100010" w:name="_Toc100010"/>
      <w:r>
        <w:rPr>
          <w:rFonts w:ascii="Calibri" w:eastAsia="SimHei"/>
          <w:b/>
          <w:bCs/>
          <w:color w:val="a87d43"/>
          <w:sz w:val="28"/>
          <w:szCs w:val="28"/>
        </w:rPr>
        <w:t xml:space="preserve">3.4 Repository Structure</w:t>
      </w:r>
      <w:bookmarkEnd w:id="100010"/>
    </w:p>
    <w:p>
      <w:pPr>
        <w:pStyle w:val="ListParagraph"/>
        <w:numPr>
          <w:ilvl w:val="0"/>
          <w:numId w:val="1"/>
        </w:numPr>
        <w:spacing w:after="80" w:line="300"/>
      </w:pPr>
      <w:r>
        <w:rPr>
          <w:rFonts w:ascii="Calibri" w:eastAsia="SimSun"/>
          <w:color w:val="1A1A1A"/>
          <w:sz w:val="22"/>
          <w:szCs w:val="22"/>
        </w:rPr>
        <w:t xml:space="preserve">Main codebase: Next.js 16 + TypeScript 5 + Tailwind CSS 4</w:t>
      </w:r>
    </w:p>
    <w:p>
      <w:pPr>
        <w:pStyle w:val="ListParagraph"/>
        <w:numPr>
          <w:ilvl w:val="0"/>
          <w:numId w:val="1"/>
        </w:numPr>
        <w:spacing w:after="80" w:line="300"/>
      </w:pPr>
      <w:r>
        <w:rPr>
          <w:rFonts w:ascii="Calibri" w:eastAsia="SimSun"/>
          <w:color w:val="1A1A1A"/>
          <w:sz w:val="22"/>
          <w:szCs w:val="22"/>
        </w:rPr>
        <w:t xml:space="preserve">19 routes (1 homepage + 6 services + 6 sectors + 6 areas)</w:t>
      </w:r>
    </w:p>
    <w:p>
      <w:pPr>
        <w:pStyle w:val="ListParagraph"/>
        <w:numPr>
          <w:ilvl w:val="0"/>
          <w:numId w:val="1"/>
        </w:numPr>
        <w:spacing w:after="80" w:line="300"/>
      </w:pPr>
      <w:r>
        <w:rPr>
          <w:rFonts w:ascii="Calibri" w:eastAsia="SimSun"/>
          <w:color w:val="1A1A1A"/>
          <w:sz w:val="22"/>
          <w:szCs w:val="22"/>
        </w:rPr>
        <w:t xml:space="preserve">3 API endpoints (chat, contact, newsletter)</w:t>
      </w:r>
    </w:p>
    <w:p>
      <w:pPr>
        <w:pStyle w:val="ListParagraph"/>
        <w:numPr>
          <w:ilvl w:val="0"/>
          <w:numId w:val="1"/>
        </w:numPr>
        <w:spacing w:after="80" w:line="300"/>
      </w:pPr>
      <w:r>
        <w:rPr>
          <w:rFonts w:ascii="Calibri" w:eastAsia="SimSun"/>
          <w:color w:val="1A1A1A"/>
          <w:sz w:val="22"/>
          <w:szCs w:val="22"/>
        </w:rPr>
        <w:t xml:space="preserve">Auto-deploys to Vercel on every push to main</w:t>
      </w:r>
    </w:p>
    <w:p>
      <w:pPr>
        <w:spacing w:after="80"/>
      </w:pPr>
    </w:p>
    <w:p>
      <w:pPr>
        <w:pStyle w:val="Heading1"/>
        <w:spacing w:after="240" w:before="480" w:line="312"/>
      </w:pPr>
      <w:bookmarkStart w:id="100011" w:name="_Toc100011"/>
      <w:r>
        <w:rPr>
          <w:rFonts w:ascii="Calibri" w:eastAsia="SimHei"/>
          <w:b/>
          <w:bCs/>
          <w:color w:val="064e3b"/>
          <w:sz w:val="32"/>
          <w:szCs w:val="32"/>
        </w:rPr>
        <w:t xml:space="preserve">4. Vercel Deployment</w:t>
      </w:r>
      <w:bookmarkEnd w:id="100011"/>
    </w:p>
    <w:p>
      <w:pPr>
        <w:spacing w:after="160" w:line="312"/>
        <w:jc w:val="both"/>
      </w:pPr>
      <w:r>
        <w:rPr>
          <w:rFonts w:ascii="Calibri" w:eastAsia="SimSun"/>
          <w:b w:val="false"/>
          <w:bCs w:val="false"/>
          <w:i w:val="false"/>
          <w:iCs w:val="false"/>
          <w:color w:val="1A1A1A"/>
          <w:sz w:val="22"/>
          <w:szCs w:val="22"/>
        </w:rPr>
        <w:t xml:space="preserve">The website is hosted on Vercel under the otsmarketing01-2742's projects team. Vercel auto-detects the Next.js framework, builds on every git push to main, and serves the production build from its global edge network. Both the apex domain (jhbcurtaincleaning.co.za) and the www subdomain are attached to this Vercel project, with the apex serving production traffic and www issuing a 308 redirect to the apex.</w:t>
      </w:r>
    </w:p>
    <w:p>
      <w:pPr>
        <w:pStyle w:val="Heading2"/>
        <w:spacing w:after="160" w:before="320" w:line="312"/>
      </w:pPr>
      <w:bookmarkStart w:id="100012" w:name="_Toc100012"/>
      <w:r>
        <w:rPr>
          <w:rFonts w:ascii="Calibri" w:eastAsia="SimHei"/>
          <w:b/>
          <w:bCs/>
          <w:color w:val="a87d43"/>
          <w:sz w:val="28"/>
          <w:szCs w:val="28"/>
        </w:rPr>
        <w:t xml:space="preserve">4.1 Project Details</w:t>
      </w:r>
      <w:bookmarkEnd w:id="100012"/>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3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Field</w:t>
            </w:r>
          </w:p>
        </w:tc>
        <w:tc>
          <w:tcPr>
            <w:tcW w:type="pct" w:w="6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Platform</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Vercel</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Dashboard URL</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https://vercel.com/otsmarketing01-2742s-projects</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Project Name</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Project ID</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prj_E0lZ4Z1q9ev1fCgtMJfErqktPRGB</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Framework</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Next.js 16 (auto-detected)</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Plan</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Hobby (Free)</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Region</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iad1 (Washington DC)</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Auto-Deploy</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Enabled (on git push to main)</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Production URL</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https://jhbcurtaincleaning.co.za</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Vercel Subdomain</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https://jhb-curtain-cleaning.vercel.app</w:t>
            </w:r>
          </w:p>
        </w:tc>
      </w:tr>
    </w:tbl>
    <w:p>
      <w:pPr>
        <w:spacing w:after="80"/>
      </w:pPr>
    </w:p>
    <w:p>
      <w:pPr>
        <w:pStyle w:val="Heading2"/>
        <w:spacing w:after="160" w:before="320" w:line="312"/>
      </w:pPr>
      <w:bookmarkStart w:id="100013" w:name="_Toc100013"/>
      <w:r>
        <w:rPr>
          <w:rFonts w:ascii="Calibri" w:eastAsia="SimHei"/>
          <w:b/>
          <w:bCs/>
          <w:color w:val="a87d43"/>
          <w:sz w:val="28"/>
          <w:szCs w:val="28"/>
        </w:rPr>
        <w:t xml:space="preserve">4.2 Deployment URLs</w:t>
      </w:r>
      <w:bookmarkEnd w:id="100013"/>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6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URL</w:t>
            </w:r>
          </w:p>
        </w:tc>
        <w:tc>
          <w:tcPr>
            <w:tcW w:type="pct" w:w="3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Type</w:t>
            </w:r>
          </w:p>
        </w:tc>
      </w:tr>
      <w:tr>
        <w:trPr>
          <w:cantSplit/>
        </w:trPr>
        <w:tc>
          <w:tcPr>
            <w:tcW w:type="pct" w:w="6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https://jhbcurtaincleaning.co.za</w:t>
            </w:r>
          </w:p>
        </w:tc>
        <w:tc>
          <w:tcPr>
            <w:tcW w:type="pct" w:w="3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Production (custom domain)</w:t>
            </w:r>
          </w:p>
        </w:tc>
      </w:tr>
      <w:tr>
        <w:trPr>
          <w:cantSplit/>
        </w:trPr>
        <w:tc>
          <w:tcPr>
            <w:tcW w:type="pct" w:w="6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https://www.jhbcurtaincleaning.co.za</w:t>
            </w:r>
          </w:p>
        </w:tc>
        <w:tc>
          <w:tcPr>
            <w:tcW w:type="pct" w:w="3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Redirects to production (308)</w:t>
            </w:r>
          </w:p>
        </w:tc>
      </w:tr>
      <w:tr>
        <w:trPr>
          <w:cantSplit/>
        </w:trPr>
        <w:tc>
          <w:tcPr>
            <w:tcW w:type="pct" w:w="6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https://jhb-curtain-cleaning.vercel.app</w:t>
            </w:r>
          </w:p>
        </w:tc>
        <w:tc>
          <w:tcPr>
            <w:tcW w:type="pct" w:w="3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Vercel subdomain (backup)</w:t>
            </w:r>
          </w:p>
        </w:tc>
      </w:tr>
      <w:tr>
        <w:trPr>
          <w:cantSplit/>
        </w:trPr>
        <w:tc>
          <w:tcPr>
            <w:tcW w:type="pct" w:w="6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https://jhb-curtain-cleaning-otsmarketing01-2742s-projects.vercel.app</w:t>
            </w:r>
          </w:p>
        </w:tc>
        <w:tc>
          <w:tcPr>
            <w:tcW w:type="pct" w:w="3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Project URL</w:t>
            </w:r>
          </w:p>
        </w:tc>
      </w:tr>
      <w:tr>
        <w:trPr>
          <w:cantSplit/>
        </w:trPr>
        <w:tc>
          <w:tcPr>
            <w:tcW w:type="pct" w:w="6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https://jhb-curtain-cleaning-git-main-otsmarketing01-2742s-projects.vercel.app</w:t>
            </w:r>
          </w:p>
        </w:tc>
        <w:tc>
          <w:tcPr>
            <w:tcW w:type="pct" w:w="3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Branch URL</w:t>
            </w:r>
          </w:p>
        </w:tc>
      </w:tr>
    </w:tbl>
    <w:p>
      <w:pPr>
        <w:spacing w:after="80"/>
      </w:pPr>
    </w:p>
    <w:p>
      <w:pPr>
        <w:pStyle w:val="Heading2"/>
        <w:spacing w:after="160" w:before="320" w:line="312"/>
      </w:pPr>
      <w:bookmarkStart w:id="100014" w:name="_Toc100014"/>
      <w:r>
        <w:rPr>
          <w:rFonts w:ascii="Calibri" w:eastAsia="SimHei"/>
          <w:b/>
          <w:bCs/>
          <w:color w:val="a87d43"/>
          <w:sz w:val="28"/>
          <w:szCs w:val="28"/>
        </w:rPr>
        <w:t xml:space="preserve">4.3 Vercel Access Token</w:t>
      </w:r>
      <w:bookmarkEnd w:id="100014"/>
    </w:p>
    <w:tbl>
      <w:tblPr>
        <w:tblW w:type="pct" w:w="100%"/>
        <w:tblBorders>
          <w:top w:val="single" w:color="A87D43" w:sz="12"/>
          <w:left w:val="single" w:color="A87D43" w:sz="12"/>
          <w:bottom w:val="single" w:color="A87D43" w:sz="4"/>
          <w:right w:val="single" w:color="A87D43" w:sz="4"/>
          <w:insideH w:val="none" w:color="FFFFFF" w:sz="0"/>
          <w:insideV w:val="none" w:color="FFFFFF" w:sz="0"/>
        </w:tblBorders>
        <w:tblLayout w:type="fixed"/>
      </w:tblPr>
      <w:tblGrid>
        <w:gridCol w:w="100"/>
      </w:tblGrid>
      <w:tr>
        <w:trPr>
          <w:cantSplit/>
        </w:trPr>
        <w:tc>
          <w:tcPr>
            <w:shd w:fill="FFF4E5" w:color="auto" w:val="clear"/>
            <w:tcMar>
              <w:top w:type="dxa" w:w="200"/>
              <w:left w:type="dxa" w:w="300"/>
              <w:bottom w:type="dxa" w:w="200"/>
              <w:right w:type="dxa" w:w="300"/>
            </w:tcMar>
          </w:tcPr>
          <w:p>
            <w:pPr>
              <w:spacing w:after="100" w:line="312"/>
            </w:pPr>
            <w:r>
              <w:rPr>
                <w:rFonts w:ascii="Calibri" w:eastAsia="SimHei"/>
                <w:b/>
                <w:bCs/>
                <w:color w:val="7A4A12"/>
                <w:sz w:val="24"/>
                <w:szCs w:val="24"/>
              </w:rPr>
              <w:t xml:space="preserve">⚠  SECURITY WARNING</w:t>
            </w:r>
          </w:p>
          <w:p>
            <w:pPr>
              <w:spacing w:after="60" w:line="312"/>
            </w:pPr>
            <w:r>
              <w:rPr>
                <w:rFonts w:ascii="Calibri" w:eastAsia="SimSun"/>
                <w:color w:val="7A4A12"/>
                <w:sz w:val="22"/>
                <w:szCs w:val="22"/>
              </w:rPr>
              <w:t xml:space="preserve">This token grants full account access. Revoke immediately if compromised.</w:t>
            </w:r>
          </w:p>
          <w:p>
            <w:pPr>
              <w:spacing w:after="60" w:line="312"/>
            </w:pPr>
            <w:r>
              <w:rPr>
                <w:rFonts w:ascii="Calibri" w:eastAsia="SimSun"/>
                <w:color w:val="7A4A12"/>
                <w:sz w:val="22"/>
                <w:szCs w:val="22"/>
              </w:rPr>
              <w:t xml:space="preserve">Rotate every 90 days via the Vercel dashboard and update this document with the new partial value.</w:t>
            </w:r>
          </w:p>
        </w:tc>
      </w:tr>
    </w:tbl>
    <w:p>
      <w:pPr>
        <w:spacing w:after="80"/>
      </w:pPr>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3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Field</w:t>
            </w:r>
          </w:p>
        </w:tc>
        <w:tc>
          <w:tcPr>
            <w:tcW w:type="pct" w:w="6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Token Name</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deploy-token</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Token (Partial)</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vcp_5MVSAcO4tNv5quC0...</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Scope</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Full Account</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Created</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June 2026</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Management URL</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https://vercel.com/account/tokens</w:t>
            </w:r>
          </w:p>
        </w:tc>
      </w:tr>
    </w:tbl>
    <w:p>
      <w:pPr>
        <w:spacing w:after="80"/>
      </w:pPr>
    </w:p>
    <w:p>
      <w:pPr>
        <w:pStyle w:val="Heading2"/>
        <w:spacing w:after="160" w:before="320" w:line="312"/>
      </w:pPr>
      <w:bookmarkStart w:id="100015" w:name="_Toc100015"/>
      <w:r>
        <w:rPr>
          <w:rFonts w:ascii="Calibri" w:eastAsia="SimHei"/>
          <w:b/>
          <w:bCs/>
          <w:color w:val="a87d43"/>
          <w:sz w:val="28"/>
          <w:szCs w:val="28"/>
        </w:rPr>
        <w:t xml:space="preserve">4.4 Login Access</w:t>
      </w:r>
      <w:bookmarkEnd w:id="100015"/>
    </w:p>
    <w:p>
      <w:pPr>
        <w:pStyle w:val="ListParagraph"/>
        <w:numPr>
          <w:ilvl w:val="0"/>
          <w:numId w:val="1"/>
        </w:numPr>
        <w:spacing w:after="80" w:line="300"/>
      </w:pPr>
      <w:r>
        <w:rPr>
          <w:rFonts w:ascii="Calibri" w:eastAsia="SimSun"/>
          <w:color w:val="1A1A1A"/>
          <w:sz w:val="22"/>
          <w:szCs w:val="22"/>
        </w:rPr>
        <w:t xml:space="preserve">Login URL: https://vercel.com/login</w:t>
      </w:r>
    </w:p>
    <w:p>
      <w:pPr>
        <w:pStyle w:val="ListParagraph"/>
        <w:numPr>
          <w:ilvl w:val="0"/>
          <w:numId w:val="1"/>
        </w:numPr>
        <w:spacing w:after="80" w:line="300"/>
      </w:pPr>
      <w:r>
        <w:rPr>
          <w:rFonts w:ascii="Calibri" w:eastAsia="SimSun"/>
          <w:color w:val="1A1A1A"/>
          <w:sz w:val="22"/>
          <w:szCs w:val="22"/>
        </w:rPr>
        <w:t xml:space="preserve">Login Method: Continue with GitHub</w:t>
      </w:r>
    </w:p>
    <w:p>
      <w:pPr>
        <w:pStyle w:val="ListParagraph"/>
        <w:numPr>
          <w:ilvl w:val="0"/>
          <w:numId w:val="1"/>
        </w:numPr>
        <w:spacing w:after="80" w:line="300"/>
      </w:pPr>
      <w:r>
        <w:rPr>
          <w:rFonts w:ascii="Calibri" w:eastAsia="SimSun"/>
          <w:color w:val="1A1A1A"/>
          <w:sz w:val="22"/>
          <w:szCs w:val="22"/>
        </w:rPr>
        <w:t xml:space="preserve">GitHub Account: otsmarketing01-debug</w:t>
      </w:r>
    </w:p>
    <w:p>
      <w:pPr>
        <w:pStyle w:val="ListParagraph"/>
        <w:numPr>
          <w:ilvl w:val="0"/>
          <w:numId w:val="1"/>
        </w:numPr>
        <w:spacing w:after="80" w:line="300"/>
      </w:pPr>
      <w:r>
        <w:rPr>
          <w:rFonts w:ascii="Calibri" w:eastAsia="SimSun"/>
          <w:color w:val="1A1A1A"/>
          <w:sz w:val="22"/>
          <w:szCs w:val="22"/>
        </w:rPr>
        <w:t xml:space="preserve">Team Name: otsmarketing01-2742's projects</w:t>
      </w:r>
    </w:p>
    <w:p>
      <w:pPr>
        <w:spacing w:after="80"/>
      </w:pPr>
    </w:p>
    <w:p>
      <w:pPr>
        <w:pStyle w:val="Heading2"/>
        <w:spacing w:after="160" w:before="320" w:line="312"/>
      </w:pPr>
      <w:bookmarkStart w:id="100016" w:name="_Toc100016"/>
      <w:r>
        <w:rPr>
          <w:rFonts w:ascii="Calibri" w:eastAsia="SimHei"/>
          <w:b/>
          <w:bCs/>
          <w:color w:val="a87d43"/>
          <w:sz w:val="28"/>
          <w:szCs w:val="28"/>
        </w:rPr>
        <w:t xml:space="preserve">4.5 SSL Certificate</w:t>
      </w:r>
      <w:bookmarkEnd w:id="100016"/>
    </w:p>
    <w:p>
      <w:pPr>
        <w:pStyle w:val="ListParagraph"/>
        <w:numPr>
          <w:ilvl w:val="0"/>
          <w:numId w:val="1"/>
        </w:numPr>
        <w:spacing w:after="80" w:line="300"/>
      </w:pPr>
      <w:r>
        <w:rPr>
          <w:rFonts w:ascii="Calibri" w:eastAsia="SimSun"/>
          <w:color w:val="1A1A1A"/>
          <w:sz w:val="22"/>
          <w:szCs w:val="22"/>
        </w:rPr>
        <w:t xml:space="preserve">Provider: Let's Encrypt (via Vercel)</w:t>
      </w:r>
    </w:p>
    <w:p>
      <w:pPr>
        <w:pStyle w:val="ListParagraph"/>
        <w:numPr>
          <w:ilvl w:val="0"/>
          <w:numId w:val="1"/>
        </w:numPr>
        <w:spacing w:after="80" w:line="300"/>
      </w:pPr>
      <w:r>
        <w:rPr>
          <w:rFonts w:ascii="Calibri" w:eastAsia="SimSun"/>
          <w:color w:val="1A1A1A"/>
          <w:sz w:val="22"/>
          <w:szCs w:val="22"/>
        </w:rPr>
        <w:t xml:space="preserve">Auto-renewal: Enabled (free, automatic)</w:t>
      </w:r>
    </w:p>
    <w:p>
      <w:pPr>
        <w:pStyle w:val="ListParagraph"/>
        <w:numPr>
          <w:ilvl w:val="0"/>
          <w:numId w:val="1"/>
        </w:numPr>
        <w:spacing w:after="80" w:line="300"/>
      </w:pPr>
      <w:r>
        <w:rPr>
          <w:rFonts w:ascii="Calibri" w:eastAsia="SimSun"/>
          <w:color w:val="1A1A1A"/>
          <w:sz w:val="22"/>
          <w:szCs w:val="22"/>
        </w:rPr>
        <w:t xml:space="preserve">Current cert valid: 3 July 2026 → 1 October 2026</w:t>
      </w:r>
    </w:p>
    <w:p>
      <w:pPr>
        <w:spacing w:after="80"/>
      </w:pPr>
    </w:p>
    <w:p>
      <w:pPr>
        <w:pStyle w:val="Heading2"/>
        <w:spacing w:after="160" w:before="320" w:line="312"/>
      </w:pPr>
      <w:bookmarkStart w:id="100017" w:name="_Toc100017"/>
      <w:r>
        <w:rPr>
          <w:rFonts w:ascii="Calibri" w:eastAsia="SimHei"/>
          <w:b/>
          <w:bCs/>
          <w:color w:val="a87d43"/>
          <w:sz w:val="28"/>
          <w:szCs w:val="28"/>
        </w:rPr>
        <w:t xml:space="preserve">4.6 Security Headers Applied</w:t>
      </w:r>
      <w:bookmarkEnd w:id="100017"/>
    </w:p>
    <w:p>
      <w:pPr>
        <w:pStyle w:val="ListParagraph"/>
        <w:numPr>
          <w:ilvl w:val="0"/>
          <w:numId w:val="1"/>
        </w:numPr>
        <w:spacing w:after="80" w:line="300"/>
      </w:pPr>
      <w:r>
        <w:rPr>
          <w:rFonts w:ascii="Calibri" w:eastAsia="SimSun"/>
          <w:color w:val="1A1A1A"/>
          <w:sz w:val="22"/>
          <w:szCs w:val="22"/>
        </w:rPr>
        <w:t xml:space="preserve">strict-transport-security: max-age=31536000; includeSubDomains; preload</w:t>
      </w:r>
    </w:p>
    <w:p>
      <w:pPr>
        <w:pStyle w:val="ListParagraph"/>
        <w:numPr>
          <w:ilvl w:val="0"/>
          <w:numId w:val="1"/>
        </w:numPr>
        <w:spacing w:after="80" w:line="300"/>
      </w:pPr>
      <w:r>
        <w:rPr>
          <w:rFonts w:ascii="Calibri" w:eastAsia="SimSun"/>
          <w:color w:val="1A1A1A"/>
          <w:sz w:val="22"/>
          <w:szCs w:val="22"/>
        </w:rPr>
        <w:t xml:space="preserve">x-frame-options: DENY</w:t>
      </w:r>
    </w:p>
    <w:p>
      <w:pPr>
        <w:pStyle w:val="ListParagraph"/>
        <w:numPr>
          <w:ilvl w:val="0"/>
          <w:numId w:val="1"/>
        </w:numPr>
        <w:spacing w:after="80" w:line="300"/>
      </w:pPr>
      <w:r>
        <w:rPr>
          <w:rFonts w:ascii="Calibri" w:eastAsia="SimSun"/>
          <w:color w:val="1A1A1A"/>
          <w:sz w:val="22"/>
          <w:szCs w:val="22"/>
        </w:rPr>
        <w:t xml:space="preserve">x-content-type-options: nosniff</w:t>
      </w:r>
    </w:p>
    <w:p>
      <w:pPr>
        <w:pStyle w:val="ListParagraph"/>
        <w:numPr>
          <w:ilvl w:val="0"/>
          <w:numId w:val="1"/>
        </w:numPr>
        <w:spacing w:after="80" w:line="300"/>
      </w:pPr>
      <w:r>
        <w:rPr>
          <w:rFonts w:ascii="Calibri" w:eastAsia="SimSun"/>
          <w:color w:val="1A1A1A"/>
          <w:sz w:val="22"/>
          <w:szCs w:val="22"/>
        </w:rPr>
        <w:t xml:space="preserve">referrer-policy: origin-when-cross-origin</w:t>
      </w:r>
    </w:p>
    <w:p>
      <w:pPr>
        <w:pStyle w:val="ListParagraph"/>
        <w:numPr>
          <w:ilvl w:val="0"/>
          <w:numId w:val="1"/>
        </w:numPr>
        <w:spacing w:after="80" w:line="300"/>
      </w:pPr>
      <w:r>
        <w:rPr>
          <w:rFonts w:ascii="Calibri" w:eastAsia="SimSun"/>
          <w:color w:val="1A1A1A"/>
          <w:sz w:val="22"/>
          <w:szCs w:val="22"/>
        </w:rPr>
        <w:t xml:space="preserve">x-dns-prefetch-control: on</w:t>
      </w:r>
    </w:p>
    <w:p>
      <w:pPr>
        <w:pStyle w:val="ListParagraph"/>
        <w:numPr>
          <w:ilvl w:val="0"/>
          <w:numId w:val="1"/>
        </w:numPr>
        <w:spacing w:after="80" w:line="300"/>
      </w:pPr>
      <w:r>
        <w:rPr>
          <w:rFonts w:ascii="Calibri" w:eastAsia="SimSun"/>
          <w:color w:val="1A1A1A"/>
          <w:sz w:val="22"/>
          <w:szCs w:val="22"/>
        </w:rPr>
        <w:t xml:space="preserve">permissions-policy: camera=(), microphone=(), geolocation=()</w:t>
      </w:r>
    </w:p>
    <w:p>
      <w:pPr>
        <w:spacing w:after="80"/>
      </w:pPr>
    </w:p>
    <w:p>
      <w:pPr>
        <w:pStyle w:val="Heading1"/>
        <w:spacing w:after="240" w:before="480" w:line="312"/>
      </w:pPr>
      <w:bookmarkStart w:id="100018" w:name="_Toc100018"/>
      <w:r>
        <w:rPr>
          <w:rFonts w:ascii="Calibri" w:eastAsia="SimHei"/>
          <w:b/>
          <w:bCs/>
          <w:color w:val="064e3b"/>
          <w:sz w:val="32"/>
          <w:szCs w:val="32"/>
        </w:rPr>
        <w:t xml:space="preserve">5. Email Infrastructure</w:t>
      </w:r>
      <w:bookmarkEnd w:id="100018"/>
    </w:p>
    <w:p>
      <w:pPr>
        <w:spacing w:after="160" w:line="312"/>
        <w:jc w:val="both"/>
      </w:pPr>
      <w:r>
        <w:rPr>
          <w:rFonts w:ascii="Calibri" w:eastAsia="SimSun"/>
          <w:b w:val="false"/>
          <w:bCs w:val="false"/>
          <w:i w:val="false"/>
          <w:iCs w:val="false"/>
          <w:color w:val="1A1A1A"/>
          <w:sz w:val="22"/>
          <w:szCs w:val="22"/>
        </w:rPr>
        <w:t xml:space="preserve">Email for jhbcurtaincleaning.co.za is hosted on the Domains.co.za mail platform (tld-mx.com). The primary mailbox is info@jhbcurtaincleaning.co.za, accessible via webmail or via IMAP/POP3/SMTP using the mail.jhbcurtaincleaning.co.za host. SPF, DKIM, and DMARC records are all active, providing email authentication that protects both deliverability and brand reputation.</w:t>
      </w:r>
    </w:p>
    <w:p>
      <w:pPr>
        <w:pStyle w:val="Heading2"/>
        <w:spacing w:after="160" w:before="320" w:line="312"/>
      </w:pPr>
      <w:bookmarkStart w:id="100019" w:name="_Toc100019"/>
      <w:r>
        <w:rPr>
          <w:rFonts w:ascii="Calibri" w:eastAsia="SimHei"/>
          <w:b/>
          <w:bCs/>
          <w:color w:val="a87d43"/>
          <w:sz w:val="28"/>
          <w:szCs w:val="28"/>
        </w:rPr>
        <w:t xml:space="preserve">5.1 Email Provider Details</w:t>
      </w:r>
      <w:bookmarkEnd w:id="100019"/>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3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Field</w:t>
            </w:r>
          </w:p>
        </w:tc>
        <w:tc>
          <w:tcPr>
            <w:tcW w:type="pct" w:w="6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Email Provider</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Domains.co.za (tld-mx.com)</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Primary Email</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info@jhbcurtaincleaning.co.za</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Mail Server</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mail.jhbcurtaincleaning.co.za (169.239.218.74)</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MX Record</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mx1.tld-mx.com (priority 10)</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Webmail URL</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https://webmail.jhbcurtaincleaning.co.za</w:t>
            </w:r>
          </w:p>
        </w:tc>
      </w:tr>
    </w:tbl>
    <w:p>
      <w:pPr>
        <w:spacing w:after="80"/>
      </w:pPr>
    </w:p>
    <w:p>
      <w:pPr>
        <w:pStyle w:val="Heading2"/>
        <w:spacing w:after="160" w:before="320" w:line="312"/>
      </w:pPr>
      <w:bookmarkStart w:id="100020" w:name="_Toc100020"/>
      <w:r>
        <w:rPr>
          <w:rFonts w:ascii="Calibri" w:eastAsia="SimHei"/>
          <w:b/>
          <w:bCs/>
          <w:color w:val="a87d43"/>
          <w:sz w:val="28"/>
          <w:szCs w:val="28"/>
        </w:rPr>
        <w:t xml:space="preserve">5.2 Email Protocols</w:t>
      </w:r>
      <w:bookmarkEnd w:id="100020"/>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gridCol w:w="100"/>
      </w:tblGrid>
      <w:tr>
        <w:trPr>
          <w:cantSplit/>
          <w:tblHeader/>
        </w:trPr>
        <w:tc>
          <w:tcPr>
            <w:tcW w:type="pct" w:w="2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Protocol</w:t>
            </w:r>
          </w:p>
        </w:tc>
        <w:tc>
          <w:tcPr>
            <w:tcW w:type="pct" w:w="4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Host</w:t>
            </w:r>
          </w:p>
        </w:tc>
        <w:tc>
          <w:tcPr>
            <w:tcW w:type="pct" w:w="30%"/>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Port</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IMAP</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imap.jhbcurtaincleaning.co.za</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993 (SSL)</w:t>
            </w:r>
          </w:p>
        </w:tc>
      </w:tr>
      <w:tr>
        <w:trPr>
          <w:cantSplit/>
        </w:trPr>
        <w:tc>
          <w:tcPr>
            <w:tcW w:type="pct" w:w="2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POP3</w:t>
            </w:r>
          </w:p>
        </w:tc>
        <w:tc>
          <w:tcPr>
            <w:tcW w:type="pct" w:w="4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pop.jhbcurtaincleaning.co.za</w:t>
            </w:r>
          </w:p>
        </w:tc>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995 (SSL)</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SMTP</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smtp.jhbcurtaincleaning.co.za</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465 (SSL)</w:t>
            </w:r>
          </w:p>
        </w:tc>
      </w:tr>
      <w:tr>
        <w:trPr>
          <w:cantSplit/>
        </w:trPr>
        <w:tc>
          <w:tcPr>
            <w:tcW w:type="pct" w:w="2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Webmail</w:t>
            </w:r>
          </w:p>
        </w:tc>
        <w:tc>
          <w:tcPr>
            <w:tcW w:type="pct" w:w="4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webmail.jhbcurtaincleaning.co.za</w:t>
            </w:r>
          </w:p>
        </w:tc>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443 (HTTPS)</w:t>
            </w:r>
          </w:p>
        </w:tc>
      </w:tr>
    </w:tbl>
    <w:p>
      <w:pPr>
        <w:spacing w:after="80"/>
      </w:pPr>
    </w:p>
    <w:p>
      <w:pPr>
        <w:pStyle w:val="Heading2"/>
        <w:spacing w:after="160" w:before="320" w:line="312"/>
      </w:pPr>
      <w:bookmarkStart w:id="100021" w:name="_Toc100021"/>
      <w:r>
        <w:rPr>
          <w:rFonts w:ascii="Calibri" w:eastAsia="SimHei"/>
          <w:b/>
          <w:bCs/>
          <w:color w:val="a87d43"/>
          <w:sz w:val="28"/>
          <w:szCs w:val="28"/>
        </w:rPr>
        <w:t xml:space="preserve">5.3 Email Authentication</w:t>
      </w:r>
      <w:bookmarkEnd w:id="100021"/>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gridCol w:w="100"/>
      </w:tblGrid>
      <w:tr>
        <w:trPr>
          <w:cantSplit/>
          <w:tblHeader/>
        </w:trPr>
        <w:tc>
          <w:tcPr>
            <w:tcW w:type="pct" w:w="16%"/>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Method</w:t>
            </w:r>
          </w:p>
        </w:tc>
        <w:tc>
          <w:tcPr>
            <w:tcW w:type="pct" w:w="2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Status</w:t>
            </w:r>
          </w:p>
        </w:tc>
        <w:tc>
          <w:tcPr>
            <w:tcW w:type="pct" w:w="56%"/>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Record</w:t>
            </w:r>
          </w:p>
        </w:tc>
      </w:tr>
      <w:tr>
        <w:trPr>
          <w:cantSplit/>
        </w:trPr>
        <w:tc>
          <w:tcPr>
            <w:tcW w:type="pct" w:w="1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SPF</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 Active</w:t>
            </w:r>
          </w:p>
        </w:tc>
        <w:tc>
          <w:tcPr>
            <w:tcW w:type="pct" w:w="5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v=spf1 +a:mail.jhbcurtaincleaning.co.za +mx include:_spf.tld-mx.com ~all</w:t>
            </w:r>
          </w:p>
        </w:tc>
      </w:tr>
      <w:tr>
        <w:trPr>
          <w:cantSplit/>
        </w:trPr>
        <w:tc>
          <w:tcPr>
            <w:tcW w:type="pct" w:w="1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DKIM</w:t>
            </w:r>
          </w:p>
        </w:tc>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 Active</w:t>
            </w:r>
          </w:p>
        </w:tc>
        <w:tc>
          <w:tcPr>
            <w:tcW w:type="pct" w:w="5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default._domainkey (RSA 2048-bit)</w:t>
            </w:r>
          </w:p>
        </w:tc>
      </w:tr>
      <w:tr>
        <w:trPr>
          <w:cantSplit/>
        </w:trPr>
        <w:tc>
          <w:tcPr>
            <w:tcW w:type="pct" w:w="1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DMARC</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 Active (monitoring)</w:t>
            </w:r>
          </w:p>
        </w:tc>
        <w:tc>
          <w:tcPr>
            <w:tcW w:type="pct" w:w="5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v=DMARC1; p=none;</w:t>
            </w:r>
          </w:p>
        </w:tc>
      </w:tr>
    </w:tbl>
    <w:p>
      <w:pPr>
        <w:spacing w:after="80"/>
      </w:pPr>
    </w:p>
    <w:p>
      <w:pPr>
        <w:pStyle w:val="Heading2"/>
        <w:spacing w:after="160" w:before="320" w:line="312"/>
      </w:pPr>
      <w:bookmarkStart w:id="100022" w:name="_Toc100022"/>
      <w:r>
        <w:rPr>
          <w:rFonts w:ascii="Calibri" w:eastAsia="SimHei"/>
          <w:b/>
          <w:bCs/>
          <w:color w:val="a87d43"/>
          <w:sz w:val="28"/>
          <w:szCs w:val="28"/>
        </w:rPr>
        <w:t xml:space="preserve">5.4 Login Access</w:t>
      </w:r>
      <w:bookmarkEnd w:id="100022"/>
    </w:p>
    <w:p>
      <w:pPr>
        <w:pStyle w:val="ListParagraph"/>
        <w:numPr>
          <w:ilvl w:val="0"/>
          <w:numId w:val="1"/>
        </w:numPr>
        <w:spacing w:after="80" w:line="300"/>
      </w:pPr>
      <w:r>
        <w:rPr>
          <w:rFonts w:ascii="Calibri" w:eastAsia="SimSun"/>
          <w:color w:val="1A1A1A"/>
          <w:sz w:val="22"/>
          <w:szCs w:val="22"/>
        </w:rPr>
        <w:t xml:space="preserve">Webmail: https://webmail.jhbcurtaincleaning.co.za</w:t>
      </w:r>
    </w:p>
    <w:p>
      <w:pPr>
        <w:pStyle w:val="ListParagraph"/>
        <w:numPr>
          <w:ilvl w:val="0"/>
          <w:numId w:val="1"/>
        </w:numPr>
        <w:spacing w:after="80" w:line="300"/>
      </w:pPr>
      <w:r>
        <w:rPr>
          <w:rFonts w:ascii="Calibri" w:eastAsia="SimSun"/>
          <w:color w:val="1A1A1A"/>
          <w:sz w:val="22"/>
          <w:szCs w:val="22"/>
        </w:rPr>
        <w:t xml:space="preserve">Email: info@jhbcurtaincleaning.co.za</w:t>
      </w:r>
    </w:p>
    <w:p>
      <w:pPr>
        <w:pStyle w:val="ListParagraph"/>
        <w:numPr>
          <w:ilvl w:val="0"/>
          <w:numId w:val="1"/>
        </w:numPr>
        <w:spacing w:after="80" w:line="300"/>
      </w:pPr>
      <w:r>
        <w:rPr>
          <w:rFonts w:ascii="Calibri" w:eastAsia="SimSun"/>
          <w:color w:val="1A1A1A"/>
          <w:sz w:val="22"/>
          <w:szCs w:val="22"/>
        </w:rPr>
        <w:t xml:space="preserve">Password: 【USER TO FILL IN — store in password manager】</w:t>
      </w:r>
    </w:p>
    <w:p>
      <w:pPr>
        <w:spacing w:after="80"/>
      </w:pPr>
    </w:p>
    <w:p>
      <w:pPr>
        <w:pStyle w:val="Heading1"/>
        <w:spacing w:after="240" w:before="480" w:line="312"/>
      </w:pPr>
      <w:bookmarkStart w:id="100023" w:name="_Toc100023"/>
      <w:r>
        <w:rPr>
          <w:rFonts w:ascii="Calibri" w:eastAsia="SimHei"/>
          <w:b/>
          <w:bCs/>
          <w:color w:val="064e3b"/>
          <w:sz w:val="32"/>
          <w:szCs w:val="32"/>
        </w:rPr>
        <w:t xml:space="preserve">6. AI Services Integration</w:t>
      </w:r>
      <w:bookmarkEnd w:id="100023"/>
    </w:p>
    <w:p>
      <w:pPr>
        <w:spacing w:after="160" w:line="312"/>
        <w:jc w:val="both"/>
      </w:pPr>
      <w:r>
        <w:rPr>
          <w:rFonts w:ascii="Calibri" w:eastAsia="SimSun"/>
          <w:b w:val="false"/>
          <w:bCs w:val="false"/>
          <w:i w:val="false"/>
          <w:iCs w:val="false"/>
          <w:color w:val="1A1A1A"/>
          <w:sz w:val="22"/>
          <w:szCs w:val="22"/>
        </w:rPr>
        <w:t xml:space="preserve">The website integrates the z-ai-web-dev-sdk (version 0.0.18) to power the floating AI chatbot in the bottom-right corner. The chatbot runs entirely server-side via Next.js API routes — the API key never ships to the browser. The system prompt is pre-loaded with the business name, services, pricing tiers, hours, and contact information so the chatbot can answer most customer questions without human intervention.</w:t>
      </w:r>
    </w:p>
    <w:p>
      <w:pPr>
        <w:pStyle w:val="Heading2"/>
        <w:spacing w:after="160" w:before="320" w:line="312"/>
      </w:pPr>
      <w:bookmarkStart w:id="100024" w:name="_Toc100024"/>
      <w:r>
        <w:rPr>
          <w:rFonts w:ascii="Calibri" w:eastAsia="SimHei"/>
          <w:b/>
          <w:bCs/>
          <w:color w:val="a87d43"/>
          <w:sz w:val="28"/>
          <w:szCs w:val="28"/>
        </w:rPr>
        <w:t xml:space="preserve">6.1 SDK Configuration</w:t>
      </w:r>
      <w:bookmarkEnd w:id="100024"/>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3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Field</w:t>
            </w:r>
          </w:p>
        </w:tc>
        <w:tc>
          <w:tcPr>
            <w:tcW w:type="pct" w:w="6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AI SDK</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z-ai-web-dev-sdk</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Version</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0.0.18</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Used In</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/api/chat (AI Chatbot)</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Environment</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Server-side only (Next.js API routes)</w:t>
            </w:r>
          </w:p>
        </w:tc>
      </w:tr>
      <w:tr>
        <w:trPr>
          <w:cantSplit/>
        </w:trPr>
        <w:tc>
          <w:tcPr>
            <w:tcW w:type="pct" w:w="3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API Key</w:t>
            </w:r>
          </w:p>
        </w:tc>
        <w:tc>
          <w:tcPr>
            <w:tcW w:type="pct" w:w="6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Configured in environment variables</w:t>
            </w:r>
          </w:p>
        </w:tc>
      </w:tr>
      <w:tr>
        <w:trPr>
          <w:cantSplit/>
        </w:trPr>
        <w:tc>
          <w:tcPr>
            <w:tcW w:type="pct" w:w="3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Features Used</w:t>
            </w:r>
          </w:p>
        </w:tc>
        <w:tc>
          <w:tcPr>
            <w:tcW w:type="pct" w:w="6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LLM Chat Completions</w:t>
            </w:r>
          </w:p>
        </w:tc>
      </w:tr>
    </w:tbl>
    <w:p>
      <w:pPr>
        <w:spacing w:after="80"/>
      </w:pPr>
    </w:p>
    <w:p>
      <w:pPr>
        <w:pStyle w:val="Heading2"/>
        <w:spacing w:after="160" w:before="320" w:line="312"/>
      </w:pPr>
      <w:bookmarkStart w:id="100025" w:name="_Toc100025"/>
      <w:r>
        <w:rPr>
          <w:rFonts w:ascii="Calibri" w:eastAsia="SimHei"/>
          <w:b/>
          <w:bCs/>
          <w:color w:val="a87d43"/>
          <w:sz w:val="28"/>
          <w:szCs w:val="28"/>
        </w:rPr>
        <w:t xml:space="preserve">6.2 Available AI Skills (via z-ai-web-dev-sdk)</w:t>
      </w:r>
      <w:bookmarkEnd w:id="100025"/>
    </w:p>
    <w:p>
      <w:pPr>
        <w:pStyle w:val="ListParagraph"/>
        <w:numPr>
          <w:ilvl w:val="0"/>
          <w:numId w:val="1"/>
        </w:numPr>
        <w:spacing w:after="80" w:line="300"/>
      </w:pPr>
      <w:r>
        <w:rPr>
          <w:rFonts w:ascii="Calibri" w:eastAsia="SimSun"/>
          <w:color w:val="1A1A1A"/>
          <w:sz w:val="22"/>
          <w:szCs w:val="22"/>
        </w:rPr>
        <w:t xml:space="preserve">LLM (Chat completions) — ✅ Active in chatbot</w:t>
      </w:r>
    </w:p>
    <w:p>
      <w:pPr>
        <w:pStyle w:val="ListParagraph"/>
        <w:numPr>
          <w:ilvl w:val="0"/>
          <w:numId w:val="1"/>
        </w:numPr>
        <w:spacing w:after="80" w:line="300"/>
      </w:pPr>
      <w:r>
        <w:rPr>
          <w:rFonts w:ascii="Calibri" w:eastAsia="SimSun"/>
          <w:color w:val="1A1A1A"/>
          <w:sz w:val="22"/>
          <w:szCs w:val="22"/>
        </w:rPr>
        <w:t xml:space="preserve">VLM (Vision / Image understanding) — Available</w:t>
      </w:r>
    </w:p>
    <w:p>
      <w:pPr>
        <w:pStyle w:val="ListParagraph"/>
        <w:numPr>
          <w:ilvl w:val="0"/>
          <w:numId w:val="1"/>
        </w:numPr>
        <w:spacing w:after="80" w:line="300"/>
      </w:pPr>
      <w:r>
        <w:rPr>
          <w:rFonts w:ascii="Calibri" w:eastAsia="SimSun"/>
          <w:color w:val="1A1A1A"/>
          <w:sz w:val="22"/>
          <w:szCs w:val="22"/>
        </w:rPr>
        <w:t xml:space="preserve">TTS (Text-to-Speech) — Available</w:t>
      </w:r>
    </w:p>
    <w:p>
      <w:pPr>
        <w:pStyle w:val="ListParagraph"/>
        <w:numPr>
          <w:ilvl w:val="0"/>
          <w:numId w:val="1"/>
        </w:numPr>
        <w:spacing w:after="80" w:line="300"/>
      </w:pPr>
      <w:r>
        <w:rPr>
          <w:rFonts w:ascii="Calibri" w:eastAsia="SimSun"/>
          <w:color w:val="1A1A1A"/>
          <w:sz w:val="22"/>
          <w:szCs w:val="22"/>
        </w:rPr>
        <w:t xml:space="preserve">ASR (Speech-to-Text) — Available</w:t>
      </w:r>
    </w:p>
    <w:p>
      <w:pPr>
        <w:pStyle w:val="ListParagraph"/>
        <w:numPr>
          <w:ilvl w:val="0"/>
          <w:numId w:val="1"/>
        </w:numPr>
        <w:spacing w:after="80" w:line="300"/>
      </w:pPr>
      <w:r>
        <w:rPr>
          <w:rFonts w:ascii="Calibri" w:eastAsia="SimSun"/>
          <w:color w:val="1A1A1A"/>
          <w:sz w:val="22"/>
          <w:szCs w:val="22"/>
        </w:rPr>
        <w:t xml:space="preserve">Image Generation — Available</w:t>
      </w:r>
    </w:p>
    <w:p>
      <w:pPr>
        <w:pStyle w:val="ListParagraph"/>
        <w:numPr>
          <w:ilvl w:val="0"/>
          <w:numId w:val="1"/>
        </w:numPr>
        <w:spacing w:after="80" w:line="300"/>
      </w:pPr>
      <w:r>
        <w:rPr>
          <w:rFonts w:ascii="Calibri" w:eastAsia="SimSun"/>
          <w:color w:val="1A1A1A"/>
          <w:sz w:val="22"/>
          <w:szCs w:val="22"/>
        </w:rPr>
        <w:t xml:space="preserve">Video Generation — Available</w:t>
      </w:r>
    </w:p>
    <w:p>
      <w:pPr>
        <w:pStyle w:val="ListParagraph"/>
        <w:numPr>
          <w:ilvl w:val="0"/>
          <w:numId w:val="1"/>
        </w:numPr>
        <w:spacing w:after="80" w:line="300"/>
      </w:pPr>
      <w:r>
        <w:rPr>
          <w:rFonts w:ascii="Calibri" w:eastAsia="SimSun"/>
          <w:color w:val="1A1A1A"/>
          <w:sz w:val="22"/>
          <w:szCs w:val="22"/>
        </w:rPr>
        <w:t xml:space="preserve">Web Search — Available</w:t>
      </w:r>
    </w:p>
    <w:p>
      <w:pPr>
        <w:pStyle w:val="ListParagraph"/>
        <w:numPr>
          <w:ilvl w:val="0"/>
          <w:numId w:val="1"/>
        </w:numPr>
        <w:spacing w:after="80" w:line="300"/>
      </w:pPr>
      <w:r>
        <w:rPr>
          <w:rFonts w:ascii="Calibri" w:eastAsia="SimSun"/>
          <w:color w:val="1A1A1A"/>
          <w:sz w:val="22"/>
          <w:szCs w:val="22"/>
        </w:rPr>
        <w:t xml:space="preserve">Web Reading — Available</w:t>
      </w:r>
    </w:p>
    <w:p>
      <w:pPr>
        <w:spacing w:after="80"/>
      </w:pPr>
    </w:p>
    <w:p>
      <w:pPr>
        <w:pStyle w:val="Heading2"/>
        <w:spacing w:after="160" w:before="320" w:line="312"/>
      </w:pPr>
      <w:bookmarkStart w:id="100026" w:name="_Toc100026"/>
      <w:r>
        <w:rPr>
          <w:rFonts w:ascii="Calibri" w:eastAsia="SimHei"/>
          <w:b/>
          <w:bCs/>
          <w:color w:val="a87d43"/>
          <w:sz w:val="28"/>
          <w:szCs w:val="28"/>
        </w:rPr>
        <w:t xml:space="preserve">6.3 Chatbot Configuration</w:t>
      </w:r>
      <w:bookmarkEnd w:id="100026"/>
    </w:p>
    <w:p>
      <w:pPr>
        <w:pStyle w:val="ListParagraph"/>
        <w:numPr>
          <w:ilvl w:val="0"/>
          <w:numId w:val="1"/>
        </w:numPr>
        <w:spacing w:after="80" w:line="300"/>
      </w:pPr>
      <w:r>
        <w:rPr>
          <w:rFonts w:ascii="Calibri" w:eastAsia="SimSun"/>
          <w:color w:val="1A1A1A"/>
          <w:sz w:val="22"/>
          <w:szCs w:val="22"/>
        </w:rPr>
        <w:t xml:space="preserve">Location: Floating button (bottom-right corner)</w:t>
      </w:r>
    </w:p>
    <w:p>
      <w:pPr>
        <w:pStyle w:val="ListParagraph"/>
        <w:numPr>
          <w:ilvl w:val="0"/>
          <w:numId w:val="1"/>
        </w:numPr>
        <w:spacing w:after="80" w:line="300"/>
      </w:pPr>
      <w:r>
        <w:rPr>
          <w:rFonts w:ascii="Calibri" w:eastAsia="SimSun"/>
          <w:color w:val="1A1A1A"/>
          <w:sz w:val="22"/>
          <w:szCs w:val="22"/>
        </w:rPr>
        <w:t xml:space="preserve">API Endpoint: /api/chat</w:t>
      </w:r>
    </w:p>
    <w:p>
      <w:pPr>
        <w:pStyle w:val="ListParagraph"/>
        <w:numPr>
          <w:ilvl w:val="0"/>
          <w:numId w:val="1"/>
        </w:numPr>
        <w:spacing w:after="80" w:line="300"/>
      </w:pPr>
      <w:r>
        <w:rPr>
          <w:rFonts w:ascii="Calibri" w:eastAsia="SimSun"/>
          <w:color w:val="1A1A1A"/>
          <w:sz w:val="22"/>
          <w:szCs w:val="22"/>
        </w:rPr>
        <w:t xml:space="preserve">System Prompt: Includes business name, services, pricing, hours, contact info</w:t>
      </w:r>
    </w:p>
    <w:p>
      <w:pPr>
        <w:pStyle w:val="ListParagraph"/>
        <w:numPr>
          <w:ilvl w:val="0"/>
          <w:numId w:val="1"/>
        </w:numPr>
        <w:spacing w:after="80" w:line="300"/>
      </w:pPr>
      <w:r>
        <w:rPr>
          <w:rFonts w:ascii="Calibri" w:eastAsia="SimSun"/>
          <w:color w:val="1A1A1A"/>
          <w:sz w:val="22"/>
          <w:szCs w:val="22"/>
        </w:rPr>
        <w:t xml:space="preserve">Fallback: Displays phone number on error</w:t>
      </w:r>
    </w:p>
    <w:p>
      <w:pPr>
        <w:spacing w:after="80"/>
      </w:pPr>
    </w:p>
    <w:p>
      <w:pPr>
        <w:pStyle w:val="Heading1"/>
        <w:spacing w:after="240" w:before="480" w:line="312"/>
      </w:pPr>
      <w:bookmarkStart w:id="100027" w:name="_Toc100027"/>
      <w:r>
        <w:rPr>
          <w:rFonts w:ascii="Calibri" w:eastAsia="SimHei"/>
          <w:b/>
          <w:bCs/>
          <w:color w:val="064e3b"/>
          <w:sz w:val="32"/>
          <w:szCs w:val="32"/>
        </w:rPr>
        <w:t xml:space="preserve">7. Social Media Accounts</w:t>
      </w:r>
      <w:bookmarkEnd w:id="100027"/>
    </w:p>
    <w:p>
      <w:pPr>
        <w:spacing w:after="160" w:line="312"/>
        <w:jc w:val="both"/>
      </w:pPr>
      <w:r>
        <w:rPr>
          <w:rFonts w:ascii="Calibri" w:eastAsia="SimSun"/>
          <w:b w:val="false"/>
          <w:bCs w:val="false"/>
          <w:i w:val="false"/>
          <w:iCs w:val="false"/>
          <w:color w:val="1A1A1A"/>
          <w:sz w:val="22"/>
          <w:szCs w:val="22"/>
        </w:rPr>
        <w:t xml:space="preserve">The website footer is wired to seven social-media platforms. Where accounts already exist, the URLs below point to live profiles. Where accounts have not yet been claimed, the URLs represent the canonical handles to register so that the footer links resolve correctly once the accounts go live.</w:t>
      </w:r>
    </w:p>
    <w:p>
      <w:pPr>
        <w:pStyle w:val="Heading2"/>
        <w:spacing w:after="160" w:before="320" w:line="312"/>
      </w:pPr>
      <w:bookmarkStart w:id="100028" w:name="_Toc100028"/>
      <w:r>
        <w:rPr>
          <w:rFonts w:ascii="Calibri" w:eastAsia="SimHei"/>
          <w:b/>
          <w:bCs/>
          <w:color w:val="a87d43"/>
          <w:sz w:val="28"/>
          <w:szCs w:val="28"/>
        </w:rPr>
        <w:t xml:space="preserve">7.1 Platform Matrix</w:t>
      </w:r>
      <w:bookmarkEnd w:id="100028"/>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gridCol w:w="100"/>
      </w:tblGrid>
      <w:tr>
        <w:trPr>
          <w:cantSplit/>
          <w:tblHeader/>
        </w:trPr>
        <w:tc>
          <w:tcPr>
            <w:tcW w:type="pct" w:w="2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Platform</w:t>
            </w:r>
          </w:p>
        </w:tc>
        <w:tc>
          <w:tcPr>
            <w:tcW w:type="pct" w:w="4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URL</w:t>
            </w:r>
          </w:p>
        </w:tc>
        <w:tc>
          <w:tcPr>
            <w:tcW w:type="pct" w:w="30%"/>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Handle</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Facebook</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https://facebook.com/jhbcurtaincleaning</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r>
        <w:trPr>
          <w:cantSplit/>
        </w:trPr>
        <w:tc>
          <w:tcPr>
            <w:tcW w:type="pct" w:w="2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Instagram</w:t>
            </w:r>
          </w:p>
        </w:tc>
        <w:tc>
          <w:tcPr>
            <w:tcW w:type="pct" w:w="4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https://instagram.com/jhbcurtaincleaning</w:t>
            </w:r>
          </w:p>
        </w:tc>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YouTube</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https://youtube.com/@jhbcurtaincleaning</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r>
        <w:trPr>
          <w:cantSplit/>
        </w:trPr>
        <w:tc>
          <w:tcPr>
            <w:tcW w:type="pct" w:w="2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LinkedIn</w:t>
            </w:r>
          </w:p>
        </w:tc>
        <w:tc>
          <w:tcPr>
            <w:tcW w:type="pct" w:w="4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https://linkedin.com/company/jhbcurtaincleaning</w:t>
            </w:r>
          </w:p>
        </w:tc>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TikTok</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https://tiktok.com/@jhbcurtaincleaning</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r>
        <w:trPr>
          <w:cantSplit/>
        </w:trPr>
        <w:tc>
          <w:tcPr>
            <w:tcW w:type="pct" w:w="2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Pinterest</w:t>
            </w:r>
          </w:p>
        </w:tc>
        <w:tc>
          <w:tcPr>
            <w:tcW w:type="pct" w:w="4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https://pinterest.com/jhbcurtaincleaning</w:t>
            </w:r>
          </w:p>
        </w:tc>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Twitter / X</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https://twitter.com/jhbcurtaincleaning</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@jhbcurtaincleaning</w:t>
            </w:r>
          </w:p>
        </w:tc>
      </w:tr>
    </w:tbl>
    <w:p>
      <w:pPr>
        <w:spacing w:after="80"/>
      </w:pPr>
    </w:p>
    <w:p>
      <w:pPr>
        <w:spacing w:after="160" w:line="312"/>
        <w:jc w:val="both"/>
      </w:pPr>
      <w:r>
        <w:rPr>
          <w:rFonts w:ascii="Calibri" w:eastAsia="SimSun"/>
          <w:b w:val="false"/>
          <w:bCs w:val="false"/>
          <w:i w:val="false"/>
          <w:iCs w:val="false"/>
          <w:color w:val="1A1A1A"/>
          <w:sz w:val="22"/>
          <w:szCs w:val="22"/>
        </w:rPr>
        <w:t xml:space="preserve">Note: These URLs are configured in the website footer. Accounts may need to be created or claimed if not yet active.</w:t>
      </w:r>
    </w:p>
    <w:p>
      <w:pPr>
        <w:spacing w:after="80"/>
      </w:pPr>
    </w:p>
    <w:p>
      <w:pPr>
        <w:pStyle w:val="Heading1"/>
        <w:spacing w:after="240" w:before="480" w:line="312"/>
      </w:pPr>
      <w:bookmarkStart w:id="100029" w:name="_Toc100029"/>
      <w:r>
        <w:rPr>
          <w:rFonts w:ascii="Calibri" w:eastAsia="SimHei"/>
          <w:b/>
          <w:bCs/>
          <w:color w:val="064e3b"/>
          <w:sz w:val="32"/>
          <w:szCs w:val="32"/>
        </w:rPr>
        <w:t xml:space="preserve">8. Business NAP (Reference)</w:t>
      </w:r>
      <w:bookmarkEnd w:id="100029"/>
    </w:p>
    <w:p>
      <w:pPr>
        <w:spacing w:after="160" w:line="312"/>
        <w:jc w:val="both"/>
      </w:pPr>
      <w:r>
        <w:rPr>
          <w:rFonts w:ascii="Calibri" w:eastAsia="SimSun"/>
          <w:b w:val="false"/>
          <w:bCs w:val="false"/>
          <w:i w:val="false"/>
          <w:iCs w:val="false"/>
          <w:color w:val="1A1A1A"/>
          <w:sz w:val="22"/>
          <w:szCs w:val="22"/>
        </w:rPr>
        <w:t xml:space="preserve">The canonical Name-Address-Phone (NAP) data for JHB Curtain Cleaning is recorded below. This is the authoritative version that should appear identically on the website, Google Business Profile, social-media profiles, directory listings, and any printed collateral. Consistency of NAP data across the web is a significant local-SEO ranking factor — never vary the formatting.</w:t>
      </w:r>
    </w:p>
    <w:p>
      <w:pPr>
        <w:pStyle w:val="Heading2"/>
        <w:spacing w:after="160" w:before="320" w:line="312"/>
      </w:pPr>
      <w:bookmarkStart w:id="100030" w:name="_Toc100030"/>
      <w:r>
        <w:rPr>
          <w:rFonts w:ascii="Calibri" w:eastAsia="SimHei"/>
          <w:b/>
          <w:bCs/>
          <w:color w:val="a87d43"/>
          <w:sz w:val="28"/>
          <w:szCs w:val="28"/>
        </w:rPr>
        <w:t xml:space="preserve">8.1 Canonical NAP</w:t>
      </w:r>
      <w:bookmarkEnd w:id="100030"/>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2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Field</w:t>
            </w:r>
          </w:p>
        </w:tc>
        <w:tc>
          <w:tcPr>
            <w:tcW w:type="pct" w:w="7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Value</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Business Name</w:t>
            </w:r>
          </w:p>
        </w:tc>
        <w:tc>
          <w:tcPr>
            <w:tcW w:type="pct" w:w="7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 CURTAIN CLEANING</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Short Name</w:t>
            </w:r>
          </w:p>
        </w:tc>
        <w:tc>
          <w:tcPr>
            <w:tcW w:type="pct" w:w="7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JHB Curtain Cleaning</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Contact Person</w:t>
            </w:r>
          </w:p>
        </w:tc>
        <w:tc>
          <w:tcPr>
            <w:tcW w:type="pct" w:w="7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Stephen Dunlop (Managing Director)</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Address</w:t>
            </w:r>
          </w:p>
        </w:tc>
        <w:tc>
          <w:tcPr>
            <w:tcW w:type="pct" w:w="7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10 2nd Ave, Florida, Roodepoort, 1710, South Africa</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Phone</w:t>
            </w:r>
          </w:p>
        </w:tc>
        <w:tc>
          <w:tcPr>
            <w:tcW w:type="pct" w:w="7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+27 75 011 9200</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Office Phone</w:t>
            </w:r>
          </w:p>
        </w:tc>
        <w:tc>
          <w:tcPr>
            <w:tcW w:type="pct" w:w="7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071 622 6723</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Email</w:t>
            </w:r>
          </w:p>
        </w:tc>
        <w:tc>
          <w:tcPr>
            <w:tcW w:type="pct" w:w="7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info@jhbcurtaincleaning.co.za</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Website</w:t>
            </w:r>
          </w:p>
        </w:tc>
        <w:tc>
          <w:tcPr>
            <w:tcW w:type="pct" w:w="7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https://www.jhbcurtaincleaning.co.za</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WhatsApp</w:t>
            </w:r>
          </w:p>
        </w:tc>
        <w:tc>
          <w:tcPr>
            <w:tcW w:type="pct" w:w="7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+27 75 011 9200</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Geo Coordinates</w:t>
            </w:r>
          </w:p>
        </w:tc>
        <w:tc>
          <w:tcPr>
            <w:tcW w:type="pct" w:w="7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-26.1752726, 27.9233293</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Hours</w:t>
            </w:r>
          </w:p>
        </w:tc>
        <w:tc>
          <w:tcPr>
            <w:tcW w:type="pct" w:w="7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Mon–Fri 07:00–18:00, Sat 08:00–14:00</w:t>
            </w:r>
          </w:p>
        </w:tc>
      </w:tr>
      <w:tr>
        <w:trPr>
          <w:cantSplit/>
        </w:trPr>
        <w:tc>
          <w:tcPr>
            <w:tcW w:type="pct" w:w="2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Founded</w:t>
            </w:r>
          </w:p>
        </w:tc>
        <w:tc>
          <w:tcPr>
            <w:tcW w:type="pct" w:w="7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2009</w:t>
            </w:r>
          </w:p>
        </w:tc>
      </w:tr>
      <w:tr>
        <w:trPr>
          <w:cantSplit/>
        </w:trPr>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Google Rating</w:t>
            </w:r>
          </w:p>
        </w:tc>
        <w:tc>
          <w:tcPr>
            <w:tcW w:type="pct" w:w="7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4.9 (500+ reviews)</w:t>
            </w:r>
          </w:p>
        </w:tc>
      </w:tr>
    </w:tbl>
    <w:p>
      <w:pPr>
        <w:spacing w:after="80"/>
      </w:pPr>
    </w:p>
    <w:p>
      <w:pPr>
        <w:pStyle w:val="Heading1"/>
        <w:spacing w:after="240" w:before="480" w:line="312"/>
      </w:pPr>
      <w:bookmarkStart w:id="100031" w:name="_Toc100031"/>
      <w:r>
        <w:rPr>
          <w:rFonts w:ascii="Calibri" w:eastAsia="SimHei"/>
          <w:b/>
          <w:bCs/>
          <w:color w:val="064e3b"/>
          <w:sz w:val="32"/>
          <w:szCs w:val="32"/>
        </w:rPr>
        <w:t xml:space="preserve">9. Security Best Practices</w:t>
      </w:r>
      <w:bookmarkEnd w:id="100031"/>
    </w:p>
    <w:p>
      <w:pPr>
        <w:spacing w:after="160" w:line="312"/>
        <w:jc w:val="both"/>
      </w:pPr>
      <w:r>
        <w:rPr>
          <w:rFonts w:ascii="Calibri" w:eastAsia="SimSun"/>
          <w:b w:val="false"/>
          <w:bCs w:val="false"/>
          <w:i w:val="false"/>
          <w:iCs w:val="false"/>
          <w:color w:val="1A1A1A"/>
          <w:sz w:val="22"/>
          <w:szCs w:val="22"/>
        </w:rPr>
        <w:t xml:space="preserve">Token Rotation. Rotate the GitHub Personal Access Tokens and the Vercel deploy token every 90 days, even if no compromise is suspected. Never reuse tokens across services — each system should have its own named token with a clearly documented owner. If any token is exposed (committed to git, pasted in chat, leaked in a screenshot), revoke it immediately in the relevant dashboard and issue a replacement. Update this document with the new partial token value the same day.</w:t>
      </w:r>
    </w:p>
    <w:p>
      <w:pPr>
        <w:spacing w:after="160" w:line="312"/>
        <w:jc w:val="both"/>
      </w:pPr>
      <w:r>
        <w:rPr>
          <w:rFonts w:ascii="Calibri" w:eastAsia="SimSun"/>
          <w:b w:val="false"/>
          <w:bCs w:val="false"/>
          <w:i w:val="false"/>
          <w:iCs w:val="false"/>
          <w:color w:val="1A1A1A"/>
          <w:sz w:val="22"/>
          <w:szCs w:val="22"/>
        </w:rPr>
        <w:t xml:space="preserve">Password Manager. All credentials in this document — registrar login, GitHub password, Vercel account email, webmail password, and any API keys not displayed here — must live in a password manager such as 1Password, Bitwarden, or LastPass. Never store credentials in plain-text files, email drafts, chat messages, sticky notes, or browser autofill on shared devices. The password manager vault itself must be protected by a strong master password and hardware-backed two-factor authentication.</w:t>
      </w:r>
    </w:p>
    <w:p>
      <w:pPr>
        <w:spacing w:after="160" w:line="312"/>
        <w:jc w:val="both"/>
      </w:pPr>
      <w:r>
        <w:rPr>
          <w:rFonts w:ascii="Calibri" w:eastAsia="SimSun"/>
          <w:b w:val="false"/>
          <w:bCs w:val="false"/>
          <w:i w:val="false"/>
          <w:iCs w:val="false"/>
          <w:color w:val="1A1A1A"/>
          <w:sz w:val="22"/>
          <w:szCs w:val="22"/>
        </w:rPr>
        <w:t xml:space="preserve">Two-Factor Authentication. Enable 2FA on every account referenced in this document: GitHub, Vercel, domains.co.za, the info@jhbcurtaincleaning.co.za mailbox, and each social-media platform. Prefer authenticator-app second factors (Google Authenticator, Authy, Microsoft Authenticator) over SMS-based codes — SIM-swap attacks make SMS the weakest option. Generate and securely store backup recovery codes for every account; these are the only way back in if the second-factor device is lost.</w:t>
      </w:r>
    </w:p>
    <w:p>
      <w:pPr>
        <w:spacing w:after="160" w:line="312"/>
        <w:jc w:val="both"/>
      </w:pPr>
      <w:r>
        <w:rPr>
          <w:rFonts w:ascii="Calibri" w:eastAsia="SimSun"/>
          <w:b w:val="false"/>
          <w:bCs w:val="false"/>
          <w:i w:val="false"/>
          <w:iCs w:val="false"/>
          <w:color w:val="1A1A1A"/>
          <w:sz w:val="22"/>
          <w:szCs w:val="22"/>
        </w:rPr>
        <w:t xml:space="preserve">Access Control. Limit who has access to this document. The GitHub PAT and Vercel token recorded here grant full account access — treat them like the keys to your business. Distribute this document on a need-to-know basis only, store the master copy in an encrypted location, and maintain a signed access log if more than two people require ongoing access. When a contractor or team member departs, rotate every credential they may have seen.</w:t>
      </w:r>
    </w:p>
    <w:p>
      <w:pPr>
        <w:spacing w:after="160" w:line="312"/>
        <w:jc w:val="both"/>
      </w:pPr>
      <w:r>
        <w:rPr>
          <w:rFonts w:ascii="Calibri" w:eastAsia="SimSun"/>
          <w:b w:val="false"/>
          <w:bCs w:val="false"/>
          <w:i w:val="false"/>
          <w:iCs w:val="false"/>
          <w:color w:val="1A1A1A"/>
          <w:sz w:val="22"/>
          <w:szCs w:val="22"/>
        </w:rPr>
        <w:t xml:space="preserve">Backup. Keep a printed copy of this document in a secure physical location — a locked drawer or a fireproof safe — as an offline backup in case digital access is lost. Re-print whenever a credential is rotated so the paper copy stays current. The printed copy should be clearly labelled "Confidential" and stored separately from any device that holds the digital version, so that a single theft cannot compromise both representations.</w:t>
      </w:r>
    </w:p>
    <w:p>
      <w:pPr>
        <w:spacing w:after="80"/>
      </w:pPr>
    </w:p>
    <w:p>
      <w:pPr>
        <w:pStyle w:val="Heading1"/>
        <w:spacing w:after="240" w:before="480" w:line="312"/>
      </w:pPr>
      <w:bookmarkStart w:id="100032" w:name="_Toc100032"/>
      <w:r>
        <w:rPr>
          <w:rFonts w:ascii="Calibri" w:eastAsia="SimHei"/>
          <w:b/>
          <w:bCs/>
          <w:color w:val="064e3b"/>
          <w:sz w:val="32"/>
          <w:szCs w:val="32"/>
        </w:rPr>
        <w:t xml:space="preserve">10. Emergency Contacts &amp; Recovery</w:t>
      </w:r>
      <w:bookmarkEnd w:id="100032"/>
    </w:p>
    <w:p>
      <w:pPr>
        <w:spacing w:after="160" w:line="312"/>
        <w:jc w:val="both"/>
      </w:pPr>
      <w:r>
        <w:rPr>
          <w:rFonts w:ascii="Calibri" w:eastAsia="SimSun"/>
          <w:b w:val="false"/>
          <w:bCs w:val="false"/>
          <w:i w:val="false"/>
          <w:iCs w:val="false"/>
          <w:color w:val="1A1A1A"/>
          <w:sz w:val="22"/>
          <w:szCs w:val="22"/>
        </w:rPr>
        <w:t xml:space="preserve">When something breaks, the table below maps the most common failure scenarios to the specific recovery procedure. Following the procedure in order — from least invasive (status check) to most invasive (token rotation) — minimises downtime and avoids unnecessary credential churn.</w:t>
      </w:r>
    </w:p>
    <w:p>
      <w:pPr>
        <w:pStyle w:val="Heading2"/>
        <w:spacing w:after="160" w:before="320" w:line="312"/>
      </w:pPr>
      <w:bookmarkStart w:id="100033" w:name="_Toc100033"/>
      <w:r>
        <w:rPr>
          <w:rFonts w:ascii="Calibri" w:eastAsia="SimHei"/>
          <w:b/>
          <w:bCs/>
          <w:color w:val="a87d43"/>
          <w:sz w:val="28"/>
          <w:szCs w:val="28"/>
        </w:rPr>
        <w:t xml:space="preserve">10.1 Recovery Scenarios</w:t>
      </w:r>
      <w:bookmarkEnd w:id="100033"/>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tblGrid>
      <w:tr>
        <w:trPr>
          <w:cantSplit/>
          <w:tblHeader/>
        </w:trPr>
        <w:tc>
          <w:tcPr>
            <w:tcW w:type="pct" w:w="24%"/>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Scenario</w:t>
            </w:r>
          </w:p>
        </w:tc>
        <w:tc>
          <w:tcPr>
            <w:tcW w:type="pct" w:w="76%"/>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Action</w:t>
            </w:r>
          </w:p>
        </w:tc>
      </w:tr>
      <w:tr>
        <w:trPr>
          <w:cantSplit/>
        </w:trPr>
        <w:tc>
          <w:tcPr>
            <w:tcW w:type="pct" w:w="24%"/>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Website down</w:t>
            </w:r>
          </w:p>
        </w:tc>
        <w:tc>
          <w:tcPr>
            <w:tcW w:type="pct" w:w="7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Check https://www.vercel-status.com/ → if Vercel is up, check git push status → redeploy from Vercel dashboard</w:t>
            </w:r>
          </w:p>
        </w:tc>
      </w:tr>
      <w:tr>
        <w:trPr>
          <w:cantSplit/>
        </w:trPr>
        <w:tc>
          <w:tcPr>
            <w:tcW w:type="pct" w:w="24%"/>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Domain expired</w:t>
            </w:r>
          </w:p>
        </w:tc>
        <w:tc>
          <w:tcPr>
            <w:tcW w:type="pct" w:w="7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Log into domains.co.za → renew → verify auto-renew is enabled</w:t>
            </w:r>
          </w:p>
        </w:tc>
      </w:tr>
      <w:tr>
        <w:trPr>
          <w:cantSplit/>
        </w:trPr>
        <w:tc>
          <w:tcPr>
            <w:tcW w:type="pct" w:w="24%"/>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Email not working</w:t>
            </w:r>
          </w:p>
        </w:tc>
        <w:tc>
          <w:tcPr>
            <w:tcW w:type="pct" w:w="7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Check MX record at https://dnschecker.org/#MX/jhbcurtaincleaning.co.za → contact domains.co.za support</w:t>
            </w:r>
          </w:p>
        </w:tc>
      </w:tr>
      <w:tr>
        <w:trPr>
          <w:cantSplit/>
        </w:trPr>
        <w:tc>
          <w:tcPr>
            <w:tcW w:type="pct" w:w="24%"/>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SSL expired</w:t>
            </w:r>
          </w:p>
        </w:tc>
        <w:tc>
          <w:tcPr>
            <w:tcW w:type="pct" w:w="7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Vercel auto-renews — check Vercel dashboard → Domains → if issue, redeploy</w:t>
            </w:r>
          </w:p>
        </w:tc>
      </w:tr>
      <w:tr>
        <w:trPr>
          <w:cantSplit/>
        </w:trPr>
        <w:tc>
          <w:tcPr>
            <w:tcW w:type="pct" w:w="24%"/>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GitHub locked out</w:t>
            </w:r>
          </w:p>
        </w:tc>
        <w:tc>
          <w:tcPr>
            <w:tcW w:type="pct" w:w="76%"/>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Use backup email → contact GitHub support → have 2FA recovery codes ready</w:t>
            </w:r>
          </w:p>
        </w:tc>
      </w:tr>
      <w:tr>
        <w:trPr>
          <w:cantSplit/>
        </w:trPr>
        <w:tc>
          <w:tcPr>
            <w:tcW w:type="pct" w:w="24%"/>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Token compromised</w:t>
            </w:r>
          </w:p>
        </w:tc>
        <w:tc>
          <w:tcPr>
            <w:tcW w:type="pct" w:w="76%"/>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GitHub: Settings → Developer settings → Tokens → Revoke → Generate new. Vercel: Account → Tokens → Revoke → Generate new. Update this document.</w:t>
            </w:r>
          </w:p>
        </w:tc>
      </w:tr>
    </w:tbl>
    <w:p>
      <w:pPr>
        <w:spacing w:after="80"/>
      </w:pPr>
    </w:p>
    <w:p>
      <w:pPr>
        <w:pStyle w:val="Heading2"/>
        <w:spacing w:after="160" w:before="320" w:line="312"/>
      </w:pPr>
      <w:bookmarkStart w:id="100034" w:name="_Toc100034"/>
      <w:r>
        <w:rPr>
          <w:rFonts w:ascii="Calibri" w:eastAsia="SimHei"/>
          <w:b/>
          <w:bCs/>
          <w:color w:val="a87d43"/>
          <w:sz w:val="28"/>
          <w:szCs w:val="28"/>
        </w:rPr>
        <w:t xml:space="preserve">10.2 Support Contacts</w:t>
      </w:r>
      <w:bookmarkEnd w:id="100034"/>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gridCol w:w="100"/>
      </w:tblGrid>
      <w:tr>
        <w:trPr>
          <w:cantSplit/>
          <w:tblHeader/>
        </w:trPr>
        <w:tc>
          <w:tcPr>
            <w:tcW w:type="pct" w:w="2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Service</w:t>
            </w:r>
          </w:p>
        </w:tc>
        <w:tc>
          <w:tcPr>
            <w:tcW w:type="pct" w:w="4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URL</w:t>
            </w:r>
          </w:p>
        </w:tc>
        <w:tc>
          <w:tcPr>
            <w:tcW w:type="pct" w:w="30%"/>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Phone</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Domains.co.za</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https://domains.co.za/support</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0861 DOMAINS (366 426)</w:t>
            </w:r>
          </w:p>
        </w:tc>
      </w:tr>
      <w:tr>
        <w:trPr>
          <w:cantSplit/>
        </w:trPr>
        <w:tc>
          <w:tcPr>
            <w:tcW w:type="pct" w:w="22%"/>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GitHub</w:t>
            </w:r>
          </w:p>
        </w:tc>
        <w:tc>
          <w:tcPr>
            <w:tcW w:type="pct" w:w="48%"/>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https://support.github.com</w:t>
            </w:r>
          </w:p>
        </w:tc>
        <w:tc>
          <w:tcPr>
            <w:tcW w:type="pct" w:w="30%"/>
            <w:tcBorders>
              <w:top w:val="single" w:color="D8D2C2" w:sz="4"/>
              <w:left w:val="single" w:color="D8D2C2" w:sz="4"/>
              <w:bottom w:val="single" w:color="D8D2C2" w:sz="4"/>
              <w:right w:val="single" w:color="D8D2C2" w:sz="4"/>
            </w:tcBorders>
            <w:shd w:fill="F7F5E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t>
            </w:r>
          </w:p>
        </w:tc>
      </w:tr>
      <w:tr>
        <w:trPr>
          <w:cantSplit/>
        </w:trPr>
        <w:tc>
          <w:tcPr>
            <w:tcW w:type="pct" w:w="2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Vercel</w:t>
            </w:r>
          </w:p>
        </w:tc>
        <w:tc>
          <w:tcPr>
            <w:tcW w:type="pct" w:w="4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https://vercel.com/help</w:t>
            </w:r>
          </w:p>
        </w:tc>
        <w:tc>
          <w:tcPr>
            <w:tcW w:type="pct" w:w="30%"/>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w:t>
            </w:r>
          </w:p>
        </w:tc>
      </w:tr>
    </w:tbl>
    <w:p>
      <w:pPr>
        <w:spacing w:after="80"/>
      </w:pPr>
    </w:p>
    <w:p>
      <w:pPr>
        <w:pStyle w:val="Heading1"/>
        <w:spacing w:after="240" w:before="480" w:line="312"/>
      </w:pPr>
      <w:bookmarkStart w:id="100035" w:name="_Toc100035"/>
      <w:r>
        <w:rPr>
          <w:rFonts w:ascii="Calibri" w:eastAsia="SimHei"/>
          <w:b/>
          <w:bCs/>
          <w:color w:val="064e3b"/>
          <w:sz w:val="32"/>
          <w:szCs w:val="32"/>
        </w:rPr>
        <w:t xml:space="preserve">11. Document Revision History</w:t>
      </w:r>
      <w:bookmarkEnd w:id="100035"/>
    </w:p>
    <w:p>
      <w:pPr>
        <w:spacing w:after="160" w:line="312"/>
        <w:jc w:val="both"/>
      </w:pPr>
      <w:r>
        <w:rPr>
          <w:rFonts w:ascii="Calibri" w:eastAsia="SimSun"/>
          <w:b w:val="false"/>
          <w:bCs w:val="false"/>
          <w:i w:val="false"/>
          <w:iCs w:val="false"/>
          <w:color w:val="1A1A1A"/>
          <w:sz w:val="22"/>
          <w:szCs w:val="22"/>
        </w:rPr>
        <w:t xml:space="preserve">All material changes to this document — credential rotations,新增 accounts, configuration changes, or scope expansions — must be recorded in the table below. Each entry should reference the date, the author, and a brief description of what changed and why.</w:t>
      </w:r>
    </w:p>
    <w:tbl>
      <w:tblPr>
        <w:tblW w:type="pct" w:w="100%"/>
        <w:tblBorders>
          <w:top w:val="single" w:color="064e3b" w:sz="4"/>
          <w:left w:val="single" w:color="D8D2C2" w:sz="4"/>
          <w:bottom w:val="single" w:color="064e3b" w:sz="4"/>
          <w:right w:val="single" w:color="D8D2C2" w:sz="4"/>
          <w:insideH w:val="single" w:color="D8D2C2" w:sz="4"/>
          <w:insideV w:val="single" w:color="D8D2C2" w:sz="4"/>
        </w:tblBorders>
        <w:tblLayout w:type="fixed"/>
      </w:tblPr>
      <w:tblGrid>
        <w:gridCol w:w="100"/>
        <w:gridCol w:w="100"/>
        <w:gridCol w:w="100"/>
        <w:gridCol w:w="100"/>
      </w:tblGrid>
      <w:tr>
        <w:trPr>
          <w:cantSplit/>
          <w:tblHeader/>
        </w:trPr>
        <w:tc>
          <w:tcPr>
            <w:tcW w:type="pct" w:w="1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Version</w:t>
            </w:r>
          </w:p>
        </w:tc>
        <w:tc>
          <w:tcPr>
            <w:tcW w:type="pct" w:w="1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Date</w:t>
            </w:r>
          </w:p>
        </w:tc>
        <w:tc>
          <w:tcPr>
            <w:tcW w:type="pct" w:w="28%"/>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Author</w:t>
            </w:r>
          </w:p>
        </w:tc>
        <w:tc>
          <w:tcPr>
            <w:tcW w:type="pct" w:w="42%"/>
            <w:tcBorders>
              <w:top w:val="single" w:color="064e3b" w:sz="4"/>
              <w:left w:val="single" w:color="064e3b" w:sz="4"/>
              <w:bottom w:val="single" w:color="064e3b" w:sz="4"/>
              <w:right w:val="single" w:color="064e3b" w:sz="4"/>
            </w:tcBorders>
            <w:shd w:fill="064e3b" w:color="auto" w:val="clear"/>
            <w:tcMar>
              <w:top w:type="dxa" w:w="100"/>
              <w:left w:type="dxa" w:w="120"/>
              <w:bottom w:type="dxa" w:w="100"/>
              <w:right w:type="dxa" w:w="120"/>
            </w:tcMar>
          </w:tcPr>
          <w:p>
            <w:pPr>
              <w:spacing w:line="280"/>
              <w:jc w:val="left"/>
            </w:pPr>
            <w:r>
              <w:rPr>
                <w:rFonts w:ascii="Calibri" w:eastAsia="SimHei"/>
                <w:b/>
                <w:bCs/>
                <w:color w:val="FFFFFF"/>
                <w:sz w:val="22"/>
                <w:szCs w:val="22"/>
              </w:rPr>
              <w:t xml:space="preserve">Changes</w:t>
            </w:r>
          </w:p>
        </w:tc>
      </w:tr>
      <w:tr>
        <w:trPr>
          <w:cantSplit/>
        </w:trPr>
        <w:tc>
          <w:tcPr>
            <w:tcW w:type="pct" w:w="1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1.0</w:t>
            </w:r>
          </w:p>
        </w:tc>
        <w:tc>
          <w:tcPr>
            <w:tcW w:type="pct" w:w="1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June 2026</w:t>
            </w:r>
          </w:p>
        </w:tc>
        <w:tc>
          <w:tcPr>
            <w:tcW w:type="pct" w:w="28%"/>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Z.ai Development Team</w:t>
            </w:r>
          </w:p>
        </w:tc>
        <w:tc>
          <w:tcPr>
            <w:tcW w:type="pct" w:w="42%"/>
            <w:tcBorders>
              <w:top w:val="single" w:color="D8D2C2" w:sz="4"/>
              <w:left w:val="single" w:color="D8D2C2" w:sz="4"/>
              <w:bottom w:val="single" w:color="D8D2C2" w:sz="4"/>
              <w:right w:val="single" w:color="D8D2C2" w:sz="4"/>
            </w:tcBorders>
            <w:shd w:fill="FFFFFF" w:color="auto" w:val="clear"/>
            <w:tcMar>
              <w:top w:type="dxa" w:w="90"/>
              <w:left w:type="dxa" w:w="120"/>
              <w:bottom w:type="dxa" w:w="90"/>
              <w:right w:type="dxa" w:w="120"/>
            </w:tcMar>
          </w:tcPr>
          <w:p>
            <w:pPr>
              <w:spacing w:line="280"/>
              <w:jc w:val="left"/>
            </w:pPr>
            <w:r>
              <w:rPr>
                <w:rFonts w:ascii="Calibri" w:eastAsia="SimSun"/>
                <w:b w:val="false"/>
                <w:bCs w:val="false"/>
                <w:color w:val="1A1A1A"/>
                <w:sz w:val="21"/>
                <w:szCs w:val="21"/>
              </w:rPr>
              <w:t xml:space="preserve">Initial document creation. Captured all accounts for JHB Curtain Cleaning website launch.</w:t>
            </w:r>
          </w:p>
        </w:tc>
      </w:tr>
    </w:tbl>
    <w:p>
      <w:pPr>
        <w:spacing w:after="80"/>
      </w:pP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SimSu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SimSu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SimSun"/>
        <w:i/>
        <w:iCs/>
        <w:color w:val="808080"/>
        <w:sz w:val="16"/>
        <w:szCs w:val="16"/>
      </w:rPr>
      <w:t xml:space="preserve">Accounts &amp; Credentials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Calibri" w:eastAsia="SimHei"/>
      <w:b/>
      <w:bCs/>
      <w:color w:val="064e3b"/>
      <w:sz w:val="32"/>
      <w:szCs w:val="32"/>
    </w:rPr>
  </w:style>
  <w:style w:type="paragraph" w:styleId="Heading2">
    <w:name w:val="Heading 2"/>
    <w:basedOn w:val="Normal"/>
    <w:next w:val="Normal"/>
    <w:qFormat/>
    <w:pPr>
      <w:spacing w:after="160" w:before="320" w:line="312"/>
      <w:outlineLvl w:val="1"/>
    </w:pPr>
    <w:rPr>
      <w:rFonts w:ascii="Calibri" w:eastAsia="SimHei"/>
      <w:b/>
      <w:bCs/>
      <w:color w:val="a87d43"/>
      <w:sz w:val="28"/>
      <w:szCs w:val="28"/>
    </w:rPr>
  </w:style>
  <w:style w:type="paragraph" w:styleId="Heading3">
    <w:name w:val="Heading 3"/>
    <w:basedOn w:val="Normal"/>
    <w:next w:val="Normal"/>
    <w:qFormat/>
    <w:pPr>
      <w:spacing w:after="120" w:before="240" w:line="312"/>
      <w:outlineLvl w:val="2"/>
    </w:pPr>
    <w:rPr>
      <w:rFonts w:ascii="Calibri" w:eastAsia="Sim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&amp; Credentials Reference — JHB Curtain Cleaning</dc:title>
  <dc:creator>Z.ai Development Team</dc:creator>
  <dc:description>Confidential reference of all digital accounts and credentials for the JHB Curtain Cleaning website.</dc:description>
  <cp:lastModifiedBy>Un-named</cp:lastModifiedBy>
  <cp:revision>1</cp:revision>
  <dcterms:created xsi:type="dcterms:W3CDTF">2026-07-03T02:03:14.170Z</dcterms:created>
  <dcterms:modified xsi:type="dcterms:W3CDTF">2026-07-03T02:03:14.171Z</dcterms:modified>
</cp:coreProperties>
</file>

<file path=docProps/custom.xml><?xml version="1.0" encoding="utf-8"?>
<Properties xmlns="http://schemas.openxmlformats.org/officeDocument/2006/custom-properties" xmlns:vt="http://schemas.openxmlformats.org/officeDocument/2006/docPropsVTypes"/>
</file>