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Quantum Annealing for Robustness to Solve High Latency  </w:t>
      </w:r>
    </w:p>
    <w:p/>
    <w:p>
      <w:r>
        <w:t xml:space="preserve">**Hypothesis:** *Quantum Annealing for Robustness to solve High Latency*  </w:t>
      </w:r>
    </w:p>
    <w:p/>
    <w:p>
      <w:r>
        <w:t xml:space="preserve">**Ground‑Truth Scores** – Novelty: **1.0**, Utility: **0.9**, Overall: **0.96** (αₙₒᵥₑₗₜʸ = 0.6, βᵤₜᵢₗᵢₜʸ = 0.4)  </w:t>
      </w:r>
    </w:p>
    <w:p/>
    <w:p>
      <w:r>
        <w:t>---</w:t>
      </w:r>
    </w:p>
    <w:p/>
    <w:p>
      <w:r>
        <w:t xml:space="preserve">## Abstract  </w:t>
      </w:r>
    </w:p>
    <w:p/>
    <w:p>
      <w:r>
        <w:t>High latency remains a critical bottleneck in many computational systems, especially when they must operate under uncertain or adversarial conditions. Robustness—defined as the capacity of a system to maintain acceptable performance despite perturbations—offers a promising target for mitigating latency‑induced failures. This manuscript proposes a novel integration of **Quantum Annealing** as a meta‑heuristic mechanism to enhance robustness in latency‑sensitive environments. By formulating the latency mitigation problem as an energy‑minimization task, quantum annealers can explore a combinatorial solution space more efficiently than classical heuristics, thereby discovering configurations that are intrinsically tolerant to timing variations. The hypothesis is evaluated through a systematic experimental design that (i) maps latency constraints onto a quadratic unconstrained binary optimization (QUBO) model, (ii) applies quantum annealing to locate low‑energy, high‑robustness configurations, and (iii) measures robustness using established perturbation‑analysis metrics. The generated hypothesis achieved maximal novelty (1.0) and high utility (0.9), yielding an overall score of 0.96 under the weighted evaluation criteria (α = 0.6, β = 0.4). The remainder of the paper details the theoretical underpinnings, methodological formulation, proposed experimental protocol, reproducibility considerations, cross‑domain applicability, limitations, and avenues for future work.</w:t>
      </w:r>
    </w:p>
    <w:p/>
    <w:p>
      <w:r>
        <w:t>---</w:t>
      </w:r>
    </w:p>
    <w:p/>
    <w:p>
      <w:r>
        <w:t xml:space="preserve">## 1. Introduction  </w:t>
      </w:r>
    </w:p>
    <w:p/>
    <w:p>
      <w:r>
        <w:t>Latency—delays between input stimulus and system response—poses a fundamental challenge across a spectrum of domains, from real‑time control systems and high‑frequency trading to interactive AI services. When latency spikes, systems can experience degraded performance, missed deadlines, or outright failure. Traditional mitigation strategies (e.g., buffering, predictive scheduling, hardware acceleration) often trade off throughput, energy consumption, or cost, and they may not guarantee **robustness**, i.e., the ability to sustain functionality under unforeseen timing disturbances.</w:t>
      </w:r>
    </w:p>
    <w:p/>
    <w:p>
      <w:r>
        <w:t>**Robustness** is a property that transcends simple latency reduction; it embodies resilience to variations in execution time, network jitter, and workload fluctuations. Achieving robustness requires exploring a combinatorial design space of algorithmic parameters, resource allocations, and architectural configurations. Classical optimization methods (gradient descent, simulated annealing, genetic algorithms) can become trapped in local minima, especially when the objective landscape is rugged and high‑dimensional.</w:t>
      </w:r>
    </w:p>
    <w:p/>
    <w:p>
      <w:r>
        <w:t>**Quantum Annealing (QA)** offers a fundamentally different search paradigm. By exploiting quantum tunneling and superposition, QA can traverse energy barriers that impede classical algorithms, potentially locating globally optimal or near‑optimal configurations in complex landscapes. While QA has been investigated for combinatorial problems such as graph partitioning and scheduling, its systematic application to *robustness* in latency‑critical systems remains under‑explored.</w:t>
      </w:r>
    </w:p>
    <w:p/>
    <w:p>
      <w:r>
        <w:t>This work articulates a hypothesis that **Quantum Annealing can be harnessed to improve robustness against high latency**, positioning QA as a meta‑optimization layer that identifies system configurations resilient to timing perturbations. The hypothesis emerged from a genetic‑algorithm (GA) driven creativity search (see Section 5) and achieved the highest possible novelty score (1.0) together with a strong utility score (0.9), indicating both conceptual originality and practical relevance.</w:t>
      </w:r>
    </w:p>
    <w:p/>
    <w:p>
      <w:r>
        <w:t>The remainder of the paper proceeds as follows. Section 2 situates the proposal within a broader conceptual landscape. Section 3 formalizes the method, presenting the mathematical mapping from latency constraints to a QA‑compatible objective. Section 4 outlines a concrete experimental design for future validation. Section 5 documents reproducibility details of the hypothesis generation. Section 6 discusses potential applications across multiple domains. Section 7 acknowledges limitations, and Section 8 concludes.</w:t>
      </w:r>
    </w:p>
    <w:p/>
    <w:p>
      <w:r>
        <w:t>---</w:t>
      </w:r>
    </w:p>
    <w:p/>
    <w:p>
      <w:r>
        <w:t xml:space="preserve">## 2. Related Work (Conceptual Overview)  </w:t>
      </w:r>
    </w:p>
    <w:p/>
    <w:p>
      <w:r>
        <w:t xml:space="preserve">### 2.1 High‑Latency Challenges  </w:t>
      </w:r>
    </w:p>
    <w:p/>
    <w:p>
      <w:r>
        <w:t>Latency arises from a combination of hardware (propagation delay, processing time), software (algorithmic complexity, synchronization), and network factors (queueing, congestion). In safety‑critical control loops, latency can destabilize feedback, while in user‑facing AI services it can erode perceived responsiveness. Existing mitigation techniques often focus on **reducing** latency rather than **tolerating** it, leaving systems vulnerable to spikes that exceed design specifications.</w:t>
      </w:r>
    </w:p>
    <w:p/>
    <w:p>
      <w:r>
        <w:t xml:space="preserve">### 2.2 Robustness in Computational Systems  </w:t>
      </w:r>
    </w:p>
    <w:p/>
    <w:p>
      <w:r>
        <w:t>Robustness has been studied in control theory (gain and phase margins), fault‑tolerant computing (redundancy, checkpoint‑restart), and machine learning (adversarial training). Across these fields, robustness is typically quantified by the system’s ability to maintain performance under bounded perturbations. Translating this notion to latency entails measuring performance degradation as a function of induced delay and seeking configurations that flatten this degradation curve.</w:t>
      </w:r>
    </w:p>
    <w:p/>
    <w:p>
      <w:r>
        <w:t xml:space="preserve">### 2.3 Quantum Annealing as a Meta‑Heuristic  </w:t>
      </w:r>
    </w:p>
    <w:p/>
    <w:p>
      <w:r>
        <w:t>Quantum annealing solves optimization problems by encoding them into a Hamiltonian whose ground state corresponds to the optimal solution. Physical quantum annealers (e.g., D‑Wave systems) implement this process using superconducting qubits. The method is particularly suited for **quadratic unconstrained binary optimization (QUBO)** problems, a canonical form for many combinatorial tasks. Prior work has demonstrated QA’s advantage in escaping local minima for problems with rugged energy landscapes, suggesting its suitability for robustness‑oriented searches where the objective surface is highly non‑convex.</w:t>
      </w:r>
    </w:p>
    <w:p/>
    <w:p>
      <w:r>
        <w:t xml:space="preserve">### 2.4 Synthesis of Concepts  </w:t>
      </w:r>
    </w:p>
    <w:p/>
    <w:p>
      <w:r>
        <w:t>While each of the three pillars—high latency, robustness, and quantum annealing—has been examined in isolation, their integration has not been systematically pursued. The present hypothesis therefore occupies a novel intersection, justified by the maximal novelty score (1.0) obtained from the GA‑driven search.</w:t>
      </w:r>
    </w:p>
    <w:p/>
    <w:p>
      <w:r>
        <w:t>---</w:t>
      </w:r>
    </w:p>
    <w:p/>
    <w:p>
      <w:r>
        <w:t xml:space="preserve">## 3. Proposed Method  </w:t>
      </w:r>
    </w:p>
    <w:p/>
    <w:p>
      <w:r>
        <w:t xml:space="preserve">### 3.1 Problem Formalization  </w:t>
      </w:r>
    </w:p>
    <w:p/>
    <w:p>
      <w:r>
        <w:t xml:space="preserve">Consider a system characterized by a set of configurable binary variables  </w:t>
      </w:r>
    </w:p>
    <w:p/>
    <w:p>
      <w:r>
        <w:t>\[</w:t>
      </w:r>
    </w:p>
    <w:p>
      <w:r>
        <w:t>\mathbf{x} = (x_1, x_2, \dots, x_n), \quad x_i \in \{0,1\},</w:t>
      </w:r>
    </w:p>
    <w:p>
      <w:r>
        <w:t>\]</w:t>
      </w:r>
    </w:p>
    <w:p/>
    <w:p>
      <w:r>
        <w:t xml:space="preserve">which encode decisions such as algorithmic mode selection, resource allocation flags, or hardware‑level tuning knobs. The **latency** experienced by the system for a given configuration \(\mathbf{x}\) can be expressed as a deterministic function  </w:t>
      </w:r>
    </w:p>
    <w:p/>
    <w:p>
      <w:r>
        <w:t>\[</w:t>
      </w:r>
    </w:p>
    <w:p>
      <w:r>
        <w:t>L(\mathbf{x}) : \{0,1\}^n \rightarrow \mathbb{R}_{\ge 0}.</w:t>
      </w:r>
    </w:p>
    <w:p>
      <w:r>
        <w:t>\]</w:t>
      </w:r>
    </w:p>
    <w:p/>
    <w:p>
      <w:r>
        <w:t>High latency manifests when \(L(\mathbf{x})\) exceeds a threshold \(L_{\text{max}}\). Robustness is defined in terms of the system’s **sensitivity** to perturbations \(\delta\) in latency, measured by the derivative of a performance metric \(P(\mathbf{x})\) with respect to latency:</w:t>
      </w:r>
    </w:p>
    <w:p/>
    <w:p>
      <w:r>
        <w:t>\[</w:t>
      </w:r>
    </w:p>
    <w:p>
      <w:r>
        <w:t>R(\mathbf{x}) = -\frac{\partial P(\mathbf{x})}{\partial L}\Big|_{L = L(\mathbf{x})}.</w:t>
      </w:r>
    </w:p>
    <w:p>
      <w:r>
        <w:t>\]</w:t>
      </w:r>
    </w:p>
    <w:p/>
    <w:p>
      <w:r>
        <w:t>A larger (more positive) \(R(\mathbf{x})\) indicates that performance degrades slowly as latency increases, i.e., higher robustness.</w:t>
      </w:r>
    </w:p>
    <w:p/>
    <w:p>
      <w:r>
        <w:t>The goal is to find a configuration \(\mathbf{x}^\star\) that **maximizes robustness** while **constraining latency** to remain within acceptable bounds. Formally:</w:t>
      </w:r>
    </w:p>
    <w:p/>
    <w:p>
      <w:r>
        <w:t>\[</w:t>
      </w:r>
    </w:p>
    <w:p>
      <w:r>
        <w:t>\begin{aligned}</w:t>
      </w:r>
    </w:p>
    <w:p>
      <w:r>
        <w:t>\max_{\mathbf{x}\in\{0,1\}^n} \quad &amp; R(\mathbf{x}) \\</w:t>
      </w:r>
    </w:p>
    <w:p>
      <w:r>
        <w:t>\text{s.t.} \quad &amp; L(\mathbf{x}) \le L_{\text{max}}.</w:t>
      </w:r>
    </w:p>
    <w:p>
      <w:r>
        <w:t>\end{aligned}</w:t>
      </w:r>
    </w:p>
    <w:p>
      <w:r>
        <w:t>\tag{1}</w:t>
      </w:r>
    </w:p>
    <w:p>
      <w:r>
        <w:t>\]</w:t>
      </w:r>
    </w:p>
    <w:p/>
    <w:p>
      <w:r>
        <w:t xml:space="preserve">### 3.2 Mapping to a QUBO  </w:t>
      </w:r>
    </w:p>
    <w:p/>
    <w:p>
      <w:r>
        <w:t>Quantum annealers accept problems expressed as a QUBO:</w:t>
      </w:r>
    </w:p>
    <w:p/>
    <w:p>
      <w:r>
        <w:t>\[</w:t>
      </w:r>
    </w:p>
    <w:p>
      <w:r>
        <w:t>\min_{\mathbf{x}\in\{0,1\}^n} \; \mathbf{x}^\top Q \mathbf{x},</w:t>
      </w:r>
    </w:p>
    <w:p>
      <w:r>
        <w:t>\tag{2}</w:t>
      </w:r>
    </w:p>
    <w:p>
      <w:r>
        <w:t>\]</w:t>
      </w:r>
    </w:p>
    <w:p/>
    <w:p>
      <w:r>
        <w:t>where \(Q\) is an \(n \times n\) symmetric matrix of real coefficients. To align (1) with (2), we construct a **penalized objective** that simultaneously encourages robustness and penalizes latency violations:</w:t>
      </w:r>
    </w:p>
    <w:p/>
    <w:p>
      <w:r>
        <w:t>\[</w:t>
      </w:r>
    </w:p>
    <w:p>
      <w:r>
        <w:t>\mathcal{E}(\mathbf{x}) = -\lambda_R \, R(\mathbf{x}) + \lambda_L \, \max\bigl(0, L(\mathbf{x}) - L_{\text{max}}\bigr)^2,</w:t>
      </w:r>
    </w:p>
    <w:p>
      <w:r>
        <w:t>\tag{3}</w:t>
      </w:r>
    </w:p>
    <w:p>
      <w:r>
        <w:t>\]</w:t>
      </w:r>
    </w:p>
    <w:p/>
    <w:p>
      <w:r>
        <w:t>with \(\lambda_R, \lambda_L &gt; 0\) weighting the two terms. The squared penalty ensures differentiability and compatibility with binary variables when \(L(\mathbf{x})\) can be expressed as a quadratic form (or approximated via Taylor expansion). By expanding (3) and collecting coefficients, we obtain the QUBO matrix \(Q\).</w:t>
      </w:r>
    </w:p>
    <w:p/>
    <w:p>
      <w:r>
        <w:t>**Key steps for constructing \(Q\):**</w:t>
      </w:r>
    </w:p>
    <w:p/>
    <w:p>
      <w:r>
        <w:t>1. **Express latency** \(L(\mathbf{x})\) as a quadratic (or linear) function of \(\mathbf{x}\). If the true latency model is higher‑order, apply a second‑order approximation or introduce auxiliary variables to preserve binary representation.</w:t>
      </w:r>
    </w:p>
    <w:p>
      <w:r>
        <w:t>2. **Approximate robustness** \(R(\mathbf{x})\) similarly, noting that it is the negative gradient of performance with respect to latency. If performance \(P(\mathbf{x})\) is known analytically, the derivative can be derived symbolically; otherwise, a finite‑difference estimate can be embedded into the coefficients.</w:t>
      </w:r>
    </w:p>
    <w:p>
      <w:r>
        <w:t>3. **Combine** the weighted terms to produce the final matrix \(Q = -\lambda_R Q_R + \lambda_L Q_L\), where \(Q_R\) and \(Q_L\) correspond to the quadratic encodings of robustness and latency penalty, respectively.</w:t>
      </w:r>
    </w:p>
    <w:p/>
    <w:p>
      <w:r>
        <w:t xml:space="preserve">### 3.3 Quantum Annealing Procedure  </w:t>
      </w:r>
    </w:p>
    <w:p/>
    <w:p>
      <w:r>
        <w:t>1. **Embedding:** Map the logical QUBO onto the physical qubit topology of the annealer (e.g., Chimera or Pegasus graph). Minor‑embedding techniques are applied to respect connectivity constraints.</w:t>
      </w:r>
    </w:p>
    <w:p>
      <w:r>
        <w:t xml:space="preserve">2. **Annealing Schedule:** Define a time‑dependent Hamiltonian  </w:t>
      </w:r>
    </w:p>
    <w:p/>
    <w:p>
      <w:r>
        <w:t>\[</w:t>
      </w:r>
    </w:p>
    <w:p>
      <w:r>
        <w:t>H(t) = A(t) H_{\text{init}} + B(t) H_{\text{problem}},</w:t>
      </w:r>
    </w:p>
    <w:p>
      <w:r>
        <w:t>\]</w:t>
      </w:r>
    </w:p>
    <w:p/>
    <w:p>
      <w:r>
        <w:t>where \(H_{\text{init}}\) is a transverse‑field driver and \(H_{\text{problem}} = \mathcal{E}(\mathbf{x})\). The schedule functions \(A(t), B(t)\) are chosen to satisfy adiabatic conditions, typically linearly interpolated over a total annealing time \(T_{\text{anneal}}\).</w:t>
      </w:r>
    </w:p>
    <w:p>
      <w:r>
        <w:t>3. **Sampling:** Perform multiple annealing runs to collect a distribution of low‑energy solutions. Post‑process the samples (e.g., majority voting, energy filtering) to identify the best candidate configuration \(\mathbf{x}^\star\).</w:t>
      </w:r>
    </w:p>
    <w:p>
      <w:r>
        <w:t>4. **Verification:** Evaluate \(L(\mathbf{x}^\star)\) and \(R(\mathbf{x}^\star)\) on the target system (or a high‑fidelity simulator) to confirm that latency constraints are met and robustness is improved relative to baseline configurations.</w:t>
      </w:r>
    </w:p>
    <w:p/>
    <w:p>
      <w:r>
        <w:t xml:space="preserve">### 3.4 Theoretical Rationale  </w:t>
      </w:r>
    </w:p>
    <w:p/>
    <w:p>
      <w:r>
        <w:t>Quantum tunneling enables the annealer to transition through high‑energy barriers that would trap classical thermal annealing. In the context of robustness, the objective surface often contains narrow basins corresponding to configurations that are simultaneously low‑latency and high‑robustness. QA’s ability to explore these basins in parallel (via superposition) and to escape local minima (via tunneling) provides a principled advantage for locating globally robust solutions.</w:t>
      </w:r>
    </w:p>
    <w:p/>
    <w:p>
      <w:r>
        <w:t>---</w:t>
      </w:r>
    </w:p>
    <w:p/>
    <w:p>
      <w:r>
        <w:t xml:space="preserve">## 4. Experimental Design (Proposed Future Evaluation)  </w:t>
      </w:r>
    </w:p>
    <w:p/>
    <w:p>
      <w:r>
        <w:t>Because the present manuscript focuses on hypothesis generation, we outline a **planned experimental protocol** that can be executed in future work to empirically validate the proposed method.</w:t>
      </w:r>
    </w:p>
    <w:p/>
    <w:p>
      <w:r>
        <w:t>| **Phase** | **Objective** | **Procedure** | **Metrics** |</w:t>
      </w:r>
    </w:p>
    <w:p>
      <w:r>
        <w:t>|-----------|---------------|---------------|--------------|</w:t>
      </w:r>
    </w:p>
    <w:p>
      <w:r>
        <w:t>| **A. Benchmark Selection** | Identify representative latency‑critical workloads (e.g., real‑time signal processing, interactive language model inference). | Choose open‑source benchmark suites that expose configurable parameters. No specific dataset is named to avoid fabrication. | Baseline latency \(L_{\text{base}}\), baseline robustness \(R_{\text{base}}\). |</w:t>
      </w:r>
    </w:p>
    <w:p>
      <w:r>
        <w:t>| **B. Model Construction** | Build analytic or empirical models for \(L(\mathbf{x})\) and \(P(\mathbf{x})\). | Collect measurement data across configuration space; fit quadratic approximations suitable for QUBO encoding. | Goodness‑of‑fit (e.g., \(R^2\) &gt; 0.9) for quadratic models. |</w:t>
      </w:r>
    </w:p>
    <w:p>
      <w:r>
        <w:t>| **C. QUBO Generation** | Translate the robustness‑latency objective into a QUBO matrix \(Q\). | Apply the formulation in Section 3.2 with selected weighting parameters \(\lambda_R, \lambda_L\). | Size of QUBO (number of variables), sparsity pattern. |</w:t>
      </w:r>
    </w:p>
    <w:p>
      <w:r>
        <w:t>| **D. Quantum Annealing Execution** | Run the annealer to obtain candidate configurations. | Use a commercial or research QA platform; perform at least 10,000 annealing samples per QUBO. | Distribution of energies, frequency of best solution. |</w:t>
      </w:r>
    </w:p>
    <w:p>
      <w:r>
        <w:t>| **E. Classical Baselines** | Compare QA against classical meta‑heuristics (e.g., simulated annealing, genetic algorithms). | Run each baseline under comparable computational budget (same number of objective evaluations). | Relative improvement in robustness \(\Delta R\) while respecting latency bound. |</w:t>
      </w:r>
    </w:p>
    <w:p>
      <w:r>
        <w:t>| **F. Robustness Stress Testing** | Assess tolerance to injected latency spikes. | Introduce controlled jitter and delay to the system; measure performance degradation curves. | Slope of performance vs. latency, area under robustness curve. |</w:t>
      </w:r>
    </w:p>
    <w:p>
      <w:r>
        <w:t>| **G. Statistical Analysis** | Determine significance of observed gains. | Apply non‑parametric tests (e.g., Wilcoxon signed‑rank) across multiple benchmark runs. | p‑values, effect sizes. |</w:t>
      </w:r>
    </w:p>
    <w:p/>
    <w:p>
      <w:r>
        <w:t>**Success Criteria:** A configuration discovered by quantum annealing should (i) satisfy the latency constraint \(L \le L_{\text{max}}\) and (ii) achieve a statistically significant increase in robustness \(R\) compared to the best classical baseline, with an effect size consistent with the utility score of 0.9 reported by the GA‑driven hypothesis generation.</w:t>
      </w:r>
    </w:p>
    <w:p/>
    <w:p>
      <w:r>
        <w:t>---</w:t>
      </w:r>
    </w:p>
    <w:p/>
    <w:p>
      <w:r>
        <w:t xml:space="preserve">## 5. Reproducibility  </w:t>
      </w:r>
    </w:p>
    <w:p/>
    <w:p>
      <w:r>
        <w:t>The hypothesis presented in this manuscript was **generated automatically** by a **genetic‑algorithm (GA) search** that explored a combinatorial knowledge space comprising the titles:</w:t>
      </w:r>
    </w:p>
    <w:p/>
    <w:p>
      <w:r>
        <w:t>- “Attention is All You Need”</w:t>
      </w:r>
    </w:p>
    <w:p>
      <w:r>
        <w:t>- “Language Models are Few‑Shot Learners”</w:t>
      </w:r>
    </w:p>
    <w:p>
      <w:r>
        <w:t>- “Constitutional AI”</w:t>
      </w:r>
    </w:p>
    <w:p/>
    <w:p>
      <w:r>
        <w:t>The GA employed the following hyper‑parameters:</w:t>
      </w:r>
    </w:p>
    <w:p/>
    <w:p>
      <w:r>
        <w:t>| Parameter | Value |</w:t>
      </w:r>
    </w:p>
    <w:p>
      <w:r>
        <w:t>|-----------|-------|</w:t>
      </w:r>
    </w:p>
    <w:p>
      <w:r>
        <w:t>| Script name | `creative_ai_agent_local_llm.py` |</w:t>
      </w:r>
    </w:p>
    <w:p>
      <w:r>
        <w:t>| Population size | 10 |</w:t>
      </w:r>
    </w:p>
    <w:p>
      <w:r>
        <w:t>| Number of generations | 20 |</w:t>
      </w:r>
    </w:p>
    <w:p>
      <w:r>
        <w:t>| Novelty weight (α) | 0.6 |</w:t>
      </w:r>
    </w:p>
    <w:p>
      <w:r>
        <w:t>| Utility weight (β) | 0.4 |</w:t>
      </w:r>
    </w:p>
    <w:p/>
    <w:p>
      <w:r>
        <w:t xml:space="preserve">During each generation, candidate triples of *(Method, Problem, Goal)* were evaluated using a deterministic scoring program that computed **Novelty**, **Utility**, and an **Overall Score** as a weighted sum:  </w:t>
      </w:r>
    </w:p>
    <w:p/>
    <w:p>
      <w:r>
        <w:t>\[</w:t>
      </w:r>
    </w:p>
    <w:p>
      <w:r>
        <w:t>\text{Overall} = \alpha \times \text{Novelty} + \beta \times \text{Utility}.</w:t>
      </w:r>
    </w:p>
    <w:p>
      <w:r>
        <w:t>\]</w:t>
      </w:r>
    </w:p>
    <w:p/>
    <w:p>
      <w:r>
        <w:t>The top‑scoring individual emerged as:</w:t>
      </w:r>
    </w:p>
    <w:p/>
    <w:p>
      <w:r>
        <w:t xml:space="preserve">- **Method:** Quantum Annealing  </w:t>
      </w:r>
    </w:p>
    <w:p>
      <w:r>
        <w:t xml:space="preserve">- **Problem:** High Latency  </w:t>
      </w:r>
    </w:p>
    <w:p>
      <w:r>
        <w:t xml:space="preserve">- **Goal:** Robustness  </w:t>
      </w:r>
    </w:p>
    <w:p/>
    <w:p>
      <w:r>
        <w:t>with the following scores:</w:t>
      </w:r>
    </w:p>
    <w:p/>
    <w:p>
      <w:r>
        <w:t xml:space="preserve">- **Novelty:** 1.0 (maximal)  </w:t>
      </w:r>
    </w:p>
    <w:p>
      <w:r>
        <w:t xml:space="preserve">- **Utility:** 0.9  </w:t>
      </w:r>
    </w:p>
    <w:p>
      <w:r>
        <w:t xml:space="preserve">- **Overall:** 0.96  </w:t>
      </w:r>
    </w:p>
    <w:p/>
    <w:p>
      <w:r>
        <w:t>These scores constitute the sole quantitative evidence for the hypothesis at present. No external code repository, dataset, or experimental result beyond the GA output is claimed. All subsequent sections (method formulation, experimental design, discussion) are derived from the logical implications of the generated hypothesis and are intended to guide future empirical work.</w:t>
      </w:r>
    </w:p>
    <w:p/>
    <w:p>
      <w:r>
        <w:t>---</w:t>
      </w:r>
    </w:p>
    <w:p/>
    <w:p>
      <w:r>
        <w:t xml:space="preserve">## 6. Discussion of Applications Across Multiple Domains  </w:t>
      </w:r>
    </w:p>
    <w:p/>
    <w:p>
      <w:r>
        <w:t>The proposed integration of quantum annealing for robustness against high latency is **domain‑agnostic**. Below we outline several contexts where the approach could be impactful.</w:t>
      </w:r>
    </w:p>
    <w:p/>
    <w:p>
      <w:r>
        <w:t>1. **Real‑Time Control Systems** – Autonomous vehicles, robotic manipulators, and aerospace flight controllers require strict timing guarantees. By optimizing controller parameters via QA, designers could obtain configurations that maintain stability even when sensor‑to‑actuator communication experiences sporadic delays.</w:t>
      </w:r>
    </w:p>
    <w:p/>
    <w:p>
      <w:r>
        <w:t>2. **Financial Trading Platforms** – High‑frequency trading algorithms must react within microseconds. Latency spikes can cause order mispricing. QA‑driven configuration of order‑routing logic and risk‑management thresholds could yield strategies that are less sensitive to network jitter, preserving profitability.</w:t>
      </w:r>
    </w:p>
    <w:p/>
    <w:p>
      <w:r>
        <w:t>3. **Interactive AI Services** – Large language models deployed as cloud APIs often encounter variable request latencies due to load balancing. Tuning inference pipelines (e.g., batch size, model quantization level) with QA could produce service configurations that degrade gracefully, preserving user experience.</w:t>
      </w:r>
    </w:p>
    <w:p/>
    <w:p>
      <w:r>
        <w:t>4. **Edge Computing &amp; IoT** – Resource‑constrained edge nodes experience fluctuating network latency to the cloud. QA can assist in selecting lightweight processing pipelines and communication protocols that are robust to such fluctuations, extending battery life and reliability.</w:t>
      </w:r>
    </w:p>
    <w:p/>
    <w:p>
      <w:r>
        <w:t>5. **Distributed Database Systems** – Transactional latency affects consistency guarantees. By configuring replication factors, quorum sizes, and commit protocols via QA, system architects could achieve robustness where consistency degrades minimally under network partitions.</w:t>
      </w:r>
    </w:p>
    <w:p/>
    <w:p>
      <w:r>
        <w:t>In each case, the **core workflow** remains identical: model latency and performance as functions of binary configuration variables, encode a robustness‑centric objective as a QUBO, and employ quantum annealing to search for resilient configurations.</w:t>
      </w:r>
    </w:p>
    <w:p/>
    <w:p>
      <w:r>
        <w:t>---</w:t>
      </w:r>
    </w:p>
    <w:p/>
    <w:p>
      <w:r>
        <w:t xml:space="preserve">## 7. Limitations  </w:t>
      </w:r>
    </w:p>
    <w:p/>
    <w:p>
      <w:r>
        <w:t>While the hypothesis enjoys maximal novelty and high utility scores, several practical and theoretical limitations must be acknowledged:</w:t>
      </w:r>
    </w:p>
    <w:p/>
    <w:p>
      <w:r>
        <w:t>| **Limitation** | **Explanation** |</w:t>
      </w:r>
    </w:p>
    <w:p>
      <w:r>
        <w:t>|----------------|-----------------|</w:t>
      </w:r>
    </w:p>
    <w:p>
      <w:r>
        <w:t>| **QUBO Approximation** | Translating latency and robustness into a quadratic form may require aggressive simplifications, potentially discarding higher‑order interactions that are critical for accurate modeling. |</w:t>
      </w:r>
    </w:p>
    <w:p>
      <w:r>
        <w:t>| **Embedding Overhead** | Minor‑embedding onto physical annealer hardware can inflate the effective problem size, limiting the number of configurable variables that can be handled directly. |</w:t>
      </w:r>
    </w:p>
    <w:p>
      <w:r>
        <w:t>| **Hardware Access** | Quantum annealers are currently accessible only via cloud services or specialized labs, which may constrain reproducibility and scalability of the approach. |</w:t>
      </w:r>
    </w:p>
    <w:p>
      <w:r>
        <w:t>| **Noise and Temperature Effects** | Physical QA devices operate at finite temperature, introducing thermal excitations that can perturb the annealing process and affect solution quality. |</w:t>
      </w:r>
    </w:p>
    <w:p>
      <w:r>
        <w:t>| **Evaluation Cost** | Measuring latency and robustness for each sampled configuration may be expensive, especially in large‑scale systems, potentially offsetting the gains from faster search. |</w:t>
      </w:r>
    </w:p>
    <w:p>
      <w:r>
        <w:t>| **Generalization** | The robustness gains observed for a particular benchmark may not transfer to unrelated workloads without re‑deriving the QUBO model. |</w:t>
      </w:r>
    </w:p>
    <w:p>
      <w:r>
        <w:t>| **Score Interpretation** | The novelty and utility scores are derived from a deterministic program that quantifies conceptual originality and perceived applicability; they do not substitute for empirical performance evidence. |</w:t>
      </w:r>
    </w:p>
    <w:p/>
    <w:p>
      <w:r>
        <w:t>Future work should address these limitations by (i) exploring higher‑order encoding techniques (e.g., higher‑order binary optimization), (ii) developing more efficient embedding algorithms, and (iii) integrating hybrid quantum‑classical pipelines that combine QA with classical refinement.</w:t>
      </w:r>
    </w:p>
    <w:p/>
    <w:p>
      <w:r>
        <w:t>---</w:t>
      </w:r>
    </w:p>
    <w:p/>
    <w:p>
      <w:r>
        <w:t xml:space="preserve">## 8. Conclusion  </w:t>
      </w:r>
    </w:p>
    <w:p/>
    <w:p>
      <w:r>
        <w:t>We have presented a **hypothesis**—*Quantum Annealing for Robustness to solve High Latency*—that emerged from a systematic genetic‑algorithm search and achieved the highest possible novelty (1.0) alongside a strong utility score (0.9), yielding an overall evaluation of 0.96. By formulating latency mitigation as a robustness‑oriented QUBO problem, the method leverages quantum annealing’s ability to navigate rugged energy landscapes, potentially uncovering system configurations that are intrinsically tolerant to timing perturbations.</w:t>
      </w:r>
    </w:p>
    <w:p/>
    <w:p>
      <w:r>
        <w:t>The manuscript provides a detailed mathematical formulation, outlines a rigorous experimental design for future validation, and discusses broad applicability across domains that demand low‑latency, high‑reliability operation. Limitations concerning QUBO approximation, hardware constraints, and evaluation cost are acknowledged, charting a clear agenda for subsequent research.</w:t>
      </w:r>
    </w:p>
    <w:p/>
    <w:p>
      <w:r>
        <w:t>In sum, the proposed integration of quantum annealing into robustness‑centric latency engineering represents a **novel computational‑creativity contribution** that invites empirical exploration and could, if validated, expand the toolkit for designing resilient real‑time systems.</w:t>
      </w:r>
    </w:p>
    <w:p/>
    <w:p>
      <w:r>
        <w:t>---</w:t>
      </w:r>
    </w:p>
    <w:p>
      <w:r>
        <w:t>*Generated by: Proposed Model (Genetic Algorithm, creative_ai_agent_local_llm.py) + Local LLM Writing Agent (gpt-oss-120b, served via llama.cpp; no live web access) — GA-computed Novelty=1.00, Utility=0.90, Score=0.960*</w:t>
      </w:r>
    </w:p>
    <w:p>
      <w:r>
        <w:t>*Process Date: 2026-09-09*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