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RESEARCH DESIGN AUDIT  /  T0 FREEZE GATES</w:t>
      </w:r>
    </w:p>
    <w:p>
      <w:pPr>
        <w:pStyle w:val="Title"/>
      </w:pPr>
      <w:r>
        <w:t>编码表T0级阻塞性问题清单</w:t>
      </w:r>
    </w:p>
    <w:p>
      <w:pPr>
        <w:pStyle w:val="Subtitle"/>
      </w:pPr>
      <w:r>
        <w:t>仅整理与编码表设计直接相关、会阻止唯一编码或正式冻结的问题</w:t>
      </w:r>
    </w:p>
    <w:tbl>
      <w:tblPr>
        <w:tblW w:type="dxa" w:w="9360"/>
        <w:jc w:val="left"/>
        <w:tblLayout w:type="fixed"/>
        <w:tblLook w:firstColumn="1" w:firstRow="1" w:lastColumn="0" w:lastRow="0" w:noHBand="0" w:noVBand="1" w:val="04A0"/>
        <w:tblInd w:w="120" w:type="dxa"/>
        <w:tblBorders>
          <w:top w:val="single" w:sz="4" w:space="0" w:color="D7E0E8"/>
          <w:start w:val="single" w:sz="4" w:space="0" w:color="D7E0E8"/>
          <w:bottom w:val="single" w:sz="4" w:space="0" w:color="D7E0E8"/>
          <w:end w:val="single" w:sz="4" w:space="0" w:color="D7E0E8"/>
          <w:insideH w:val="single" w:sz="4" w:space="0" w:color="D7E0E8"/>
          <w:insideV w:val="single" w:sz="4" w:space="0" w:color="D7E0E8"/>
        </w:tblBorders>
      </w:tblPr>
      <w:tblGrid>
        <w:gridCol w:w="1800"/>
        <w:gridCol w:w="7560"/>
      </w:tblGrid>
      <w:tr>
        <w:tc>
          <w:tcPr>
            <w:tcW w:type="dxa" w:w="1800"/>
            <w:tcMar>
              <w:top w:w="80" w:type="dxa"/>
              <w:start w:w="120" w:type="dxa"/>
              <w:bottom w:w="80" w:type="dxa"/>
              <w:end w:w="120" w:type="dxa"/>
            </w:tcMar>
            <w:vAlign w:val="center"/>
            <w:shd w:fill="E8EEF5" w:val="clear"/>
          </w:tcPr>
          <w:p>
            <w:pPr>
              <w:widowControl/>
              <w:spacing w:before="0" w:after="0" w:line="269" w:lineRule="auto"/>
            </w:pPr>
            <w:r>
              <w:rPr>
                <w:rFonts w:ascii="Hiragino Sans GB" w:hAnsi="Hiragino Sans GB" w:eastAsia="Hiragino Sans GB" w:cs="Hiragino Sans GB"/>
                <w:b/>
                <w:color w:val="1F4D78"/>
                <w:sz w:val="18"/>
                <w:lang w:val="zh-CN" w:eastAsia="zh-CN"/>
              </w:rPr>
              <w:t>文档性质</w:t>
            </w:r>
          </w:p>
        </w:tc>
        <w:tc>
          <w:tcPr>
            <w:tcW w:type="dxa" w:w="7560"/>
            <w:tcMar>
              <w:top w:w="80" w:type="dxa"/>
              <w:start w:w="120" w:type="dxa"/>
              <w:bottom w:w="80" w:type="dxa"/>
              <w:end w:w="120" w:type="dxa"/>
            </w:tcMar>
            <w:vAlign w:val="center"/>
          </w:tcPr>
          <w:p>
            <w:pPr>
              <w:widowControl/>
              <w:spacing w:before="0" w:after="0" w:line="269" w:lineRule="auto"/>
            </w:pPr>
            <w:r>
              <w:rPr>
                <w:rFonts w:ascii="Hiragino Sans GB" w:hAnsi="Hiragino Sans GB" w:eastAsia="Hiragino Sans GB" w:cs="Hiragino Sans GB"/>
                <w:b w:val="0"/>
                <w:color w:val="253746"/>
                <w:sz w:val="18"/>
                <w:lang w:val="zh-CN" w:eastAsia="zh-CN"/>
              </w:rPr>
              <w:t>派生理论文档；不构成独立规范源</w:t>
            </w:r>
          </w:p>
        </w:tc>
      </w:tr>
      <w:tr>
        <w:tc>
          <w:tcPr>
            <w:tcW w:type="dxa" w:w="1800"/>
            <w:tcMar>
              <w:top w:w="80" w:type="dxa"/>
              <w:start w:w="120" w:type="dxa"/>
              <w:bottom w:w="80" w:type="dxa"/>
              <w:end w:w="120" w:type="dxa"/>
            </w:tcMar>
            <w:vAlign w:val="center"/>
            <w:shd w:fill="E8EEF5" w:val="clear"/>
          </w:tcPr>
          <w:p>
            <w:pPr>
              <w:widowControl/>
              <w:spacing w:before="0" w:after="0" w:line="269" w:lineRule="auto"/>
            </w:pPr>
            <w:r>
              <w:rPr>
                <w:rFonts w:ascii="Hiragino Sans GB" w:hAnsi="Hiragino Sans GB" w:eastAsia="Hiragino Sans GB" w:cs="Hiragino Sans GB"/>
                <w:b/>
                <w:color w:val="1F4D78"/>
                <w:sz w:val="18"/>
                <w:lang w:val="zh-CN" w:eastAsia="zh-CN"/>
              </w:rPr>
              <w:t>唯一对齐标准</w:t>
            </w:r>
          </w:p>
        </w:tc>
        <w:tc>
          <w:tcPr>
            <w:tcW w:type="dxa" w:w="7560"/>
            <w:tcMar>
              <w:top w:w="80" w:type="dxa"/>
              <w:start w:w="120" w:type="dxa"/>
              <w:bottom w:w="80" w:type="dxa"/>
              <w:end w:w="120" w:type="dxa"/>
            </w:tcMar>
            <w:vAlign w:val="center"/>
            <w:shd w:fill="F8FAFC" w:val="clear"/>
          </w:tcPr>
          <w:p>
            <w:pPr>
              <w:widowControl/>
              <w:spacing w:before="0" w:after="0" w:line="269" w:lineRule="auto"/>
            </w:pPr>
            <w:r>
              <w:rPr>
                <w:rFonts w:ascii="Hiragino Sans GB" w:hAnsi="Hiragino Sans GB" w:eastAsia="Hiragino Sans GB" w:cs="Hiragino Sans GB"/>
                <w:b w:val="0"/>
                <w:color w:val="253746"/>
                <w:sz w:val="18"/>
                <w:lang w:val="zh-CN" w:eastAsia="zh-CN"/>
              </w:rPr>
              <w:t>docs/data-dictionary/编码表.md  ·  v3.4.2</w:t>
            </w:r>
          </w:p>
        </w:tc>
      </w:tr>
      <w:tr>
        <w:tc>
          <w:tcPr>
            <w:tcW w:type="dxa" w:w="1800"/>
            <w:tcMar>
              <w:top w:w="80" w:type="dxa"/>
              <w:start w:w="120" w:type="dxa"/>
              <w:bottom w:w="80" w:type="dxa"/>
              <w:end w:w="120" w:type="dxa"/>
            </w:tcMar>
            <w:vAlign w:val="center"/>
            <w:shd w:fill="E8EEF5" w:val="clear"/>
          </w:tcPr>
          <w:p>
            <w:pPr>
              <w:widowControl/>
              <w:spacing w:before="0" w:after="0" w:line="269" w:lineRule="auto"/>
            </w:pPr>
            <w:r>
              <w:rPr>
                <w:rFonts w:ascii="Hiragino Sans GB" w:hAnsi="Hiragino Sans GB" w:eastAsia="Hiragino Sans GB" w:cs="Hiragino Sans GB"/>
                <w:b/>
                <w:color w:val="1F4D78"/>
                <w:sz w:val="18"/>
                <w:lang w:val="zh-CN" w:eastAsia="zh-CN"/>
              </w:rPr>
              <w:t>源文件快照</w:t>
            </w:r>
          </w:p>
        </w:tc>
        <w:tc>
          <w:tcPr>
            <w:tcW w:type="dxa" w:w="7560"/>
            <w:tcMar>
              <w:top w:w="80" w:type="dxa"/>
              <w:start w:w="120" w:type="dxa"/>
              <w:bottom w:w="80" w:type="dxa"/>
              <w:end w:w="120" w:type="dxa"/>
            </w:tcMar>
            <w:vAlign w:val="center"/>
          </w:tcPr>
          <w:p>
            <w:pPr>
              <w:widowControl/>
              <w:spacing w:before="0" w:after="0" w:line="269" w:lineRule="auto"/>
            </w:pPr>
            <w:r>
              <w:rPr>
                <w:rFonts w:ascii="Hiragino Sans GB" w:hAnsi="Hiragino Sans GB" w:eastAsia="Hiragino Sans GB" w:cs="Hiragino Sans GB"/>
                <w:b w:val="0"/>
                <w:color w:val="253746"/>
                <w:sz w:val="18"/>
                <w:lang w:val="zh-CN" w:eastAsia="zh-CN"/>
              </w:rPr>
              <w:t>SHA-256  7786b42ff3b4deb97f468c3124fd1783e788baa8e00d1ecdc8ec330a14e4ba9d</w:t>
            </w:r>
          </w:p>
        </w:tc>
      </w:tr>
      <w:tr>
        <w:tc>
          <w:tcPr>
            <w:tcW w:type="dxa" w:w="1800"/>
            <w:tcMar>
              <w:top w:w="80" w:type="dxa"/>
              <w:start w:w="120" w:type="dxa"/>
              <w:bottom w:w="80" w:type="dxa"/>
              <w:end w:w="120" w:type="dxa"/>
            </w:tcMar>
            <w:vAlign w:val="center"/>
            <w:shd w:fill="E8EEF5" w:val="clear"/>
          </w:tcPr>
          <w:p>
            <w:pPr>
              <w:widowControl/>
              <w:spacing w:before="0" w:after="0" w:line="269" w:lineRule="auto"/>
            </w:pPr>
            <w:r>
              <w:rPr>
                <w:rFonts w:ascii="Hiragino Sans GB" w:hAnsi="Hiragino Sans GB" w:eastAsia="Hiragino Sans GB" w:cs="Hiragino Sans GB"/>
                <w:b/>
                <w:color w:val="1F4D78"/>
                <w:sz w:val="18"/>
                <w:lang w:val="zh-CN" w:eastAsia="zh-CN"/>
              </w:rPr>
              <w:t>生成日期 / 状态</w:t>
            </w:r>
          </w:p>
        </w:tc>
        <w:tc>
          <w:tcPr>
            <w:tcW w:type="dxa" w:w="7560"/>
            <w:tcMar>
              <w:top w:w="80" w:type="dxa"/>
              <w:start w:w="120" w:type="dxa"/>
              <w:bottom w:w="80" w:type="dxa"/>
              <w:end w:w="120" w:type="dxa"/>
            </w:tcMar>
            <w:vAlign w:val="center"/>
            <w:shd w:fill="F8FAFC" w:val="clear"/>
          </w:tcPr>
          <w:p>
            <w:pPr>
              <w:widowControl/>
              <w:spacing w:before="0" w:after="0" w:line="269" w:lineRule="auto"/>
            </w:pPr>
            <w:r>
              <w:rPr>
                <w:rFonts w:ascii="Hiragino Sans GB" w:hAnsi="Hiragino Sans GB" w:eastAsia="Hiragino Sans GB" w:cs="Hiragino Sans GB"/>
                <w:b w:val="0"/>
                <w:color w:val="253746"/>
                <w:sz w:val="18"/>
                <w:lang w:val="zh-CN" w:eastAsia="zh-CN"/>
              </w:rPr>
              <w:t>2026-08-12  ·  NOT_FROZEN</w:t>
            </w:r>
          </w:p>
        </w:tc>
      </w:tr>
    </w:tbl>
    <w:p>
      <w:pPr>
        <w:spacing w:after="0"/>
      </w:pPr>
    </w:p>
    <w:tbl>
      <w:tblPr>
        <w:tblW w:type="dxa" w:w="9360"/>
        <w:jc w:val="left"/>
        <w:tblLayout w:type="fixed"/>
        <w:tblLook w:firstColumn="1" w:firstRow="1" w:lastColumn="0" w:lastRow="0" w:noHBand="0" w:noVBand="1" w:val="04A0"/>
        <w:tblInd w:w="120" w:type="dxa"/>
        <w:tblBorders>
          <w:top w:val="single" w:sz="2" w:space="0" w:color="FFF8E8"/>
          <w:start w:val="single" w:sz="18" w:space="0" w:color="C59A3B"/>
          <w:bottom w:val="single" w:sz="2" w:space="0" w:color="FFF8E8"/>
          <w:end w:val="single" w:sz="2" w:space="0" w:color="FFF8E8"/>
          <w:insideH w:val="single" w:sz="2" w:space="0" w:color="FFF8E8"/>
          <w:insideV w:val="single" w:sz="2" w:space="0" w:color="FFF8E8"/>
        </w:tblBorders>
      </w:tblPr>
      <w:tblGrid>
        <w:gridCol w:w="9360"/>
      </w:tblGrid>
      <w:tr>
        <w:tc>
          <w:tcPr>
            <w:tcW w:type="dxa" w:w="9360"/>
            <w:tcMar>
              <w:top w:w="80" w:type="dxa"/>
              <w:start w:w="120" w:type="dxa"/>
              <w:bottom w:w="80" w:type="dxa"/>
              <w:end w:w="120" w:type="dxa"/>
            </w:tcMar>
            <w:vAlign w:val="center"/>
            <w:shd w:fill="FFF8E8" w:val="clear"/>
          </w:tcPr>
          <w:p>
            <w:pPr>
              <w:spacing w:after="60" w:line="288" w:lineRule="auto"/>
            </w:pPr>
            <w:r>
              <w:rPr>
                <w:rFonts w:ascii="Hiragino Sans GB" w:hAnsi="Hiragino Sans GB" w:eastAsia="Hiragino Sans GB" w:cs="Hiragino Sans GB"/>
                <w:b/>
                <w:color w:val="0B2545"/>
                <w:sz w:val="21"/>
                <w:lang w:val="zh-CN" w:eastAsia="zh-CN"/>
              </w:rPr>
              <w:t>核心结论</w:t>
            </w:r>
          </w:p>
          <w:p>
            <w:pPr>
              <w:spacing w:before="0" w:after="0" w:line="288" w:lineRule="auto"/>
            </w:pPr>
            <w:r>
              <w:rPr>
                <w:rFonts w:ascii="Hiragino Sans GB" w:hAnsi="Hiragino Sans GB" w:eastAsia="Hiragino Sans GB" w:cs="Hiragino Sans GB"/>
                <w:b w:val="0"/>
                <w:color w:val="253746"/>
                <w:sz w:val="20"/>
                <w:lang w:val="zh-CN" w:eastAsia="zh-CN"/>
              </w:rPr>
              <w:t>当前编码表可以继续用于规则讨论、共同校准和边界案例积累，但在T0-01至T0-06关闭前，不得导出正式文本标注任务或冻结AI训练金标。视觉轨的T0-10至T0-14只阻塞视觉辅助研究，不阻塞文本主轨。所有裁决必须先写入编码表并提升内部版本，再只对齐受影响的理论文档。</w:t>
            </w:r>
          </w:p>
        </w:tc>
      </w:tr>
    </w:tbl>
    <w:p>
      <w:pPr>
        <w:spacing w:after="0"/>
      </w:pPr>
    </w:p>
    <w:p>
      <w:pPr>
        <w:pStyle w:val="Heading1"/>
      </w:pPr>
      <w:r>
        <w:t>一、判定口径与范围</w:t>
      </w:r>
    </w:p>
    <w:p>
      <w:pPr>
        <w:keepLines/>
      </w:pPr>
      <w:r>
        <w:rPr>
          <w:rFonts w:ascii="Hiragino Sans GB" w:hAnsi="Hiragino Sans GB" w:eastAsia="Hiragino Sans GB" w:cs="Hiragino Sans GB"/>
          <w:b/>
          <w:color w:val="1F4D78"/>
          <w:sz w:val="22"/>
          <w:lang w:val="zh-CN" w:eastAsia="zh-CN"/>
        </w:rPr>
        <w:t>T0判定：</w:t>
      </w:r>
      <w:r>
        <w:rPr>
          <w:rFonts w:ascii="Hiragino Sans GB" w:hAnsi="Hiragino Sans GB" w:eastAsia="Hiragino Sans GB" w:cs="Hiragino Sans GB"/>
          <w:b w:val="0"/>
          <w:sz w:val="22"/>
          <w:lang w:val="zh-CN" w:eastAsia="zh-CN"/>
        </w:rPr>
        <w:t>同一材料在现有编码表下存在两个以上都合理的答案，或材料无法被现有值域如实表示；该歧义会改变任务说明、人工金标或变量含义。仅仅“需要更多示例”但已有唯一规则的情况，不列为T0。</w:t>
      </w:r>
    </w:p>
    <w:p>
      <w:pPr>
        <w:keepLines/>
      </w:pPr>
      <w:r>
        <w:rPr>
          <w:rFonts w:ascii="Hiragino Sans GB" w:hAnsi="Hiragino Sans GB" w:eastAsia="Hiragino Sans GB" w:cs="Hiragino Sans GB"/>
          <w:b/>
          <w:color w:val="1F4D78"/>
          <w:sz w:val="22"/>
          <w:lang w:val="zh-CN" w:eastAsia="zh-CN"/>
        </w:rPr>
        <w:t>纳入范围：</w:t>
      </w:r>
      <w:r>
        <w:rPr>
          <w:rFonts w:ascii="Hiragino Sans GB" w:hAnsi="Hiragino Sans GB" w:eastAsia="Hiragino Sans GB" w:cs="Hiragino Sans GB"/>
          <w:b w:val="0"/>
          <w:sz w:val="22"/>
          <w:lang w:val="zh-CN" w:eastAsia="zh-CN"/>
        </w:rPr>
        <w:t>构念、标签、编码单位、字段值域、条件适用、派生关系、判定证据、人工信度门，以及视觉研究人口。</w:t>
      </w:r>
    </w:p>
    <w:p>
      <w:pPr>
        <w:keepLines/>
      </w:pPr>
      <w:r>
        <w:rPr>
          <w:rFonts w:ascii="Hiragino Sans GB" w:hAnsi="Hiragino Sans GB" w:eastAsia="Hiragino Sans GB" w:cs="Hiragino Sans GB"/>
          <w:b/>
          <w:color w:val="1F4D78"/>
          <w:sz w:val="22"/>
          <w:lang w:val="zh-CN" w:eastAsia="zh-CN"/>
        </w:rPr>
        <w:t>排除范围：</w:t>
      </w:r>
      <w:r>
        <w:rPr>
          <w:rFonts w:ascii="Hiragino Sans GB" w:hAnsi="Hiragino Sans GB" w:eastAsia="Hiragino Sans GB" w:cs="Hiragino Sans GB"/>
          <w:b w:val="0"/>
          <w:sz w:val="22"/>
          <w:lang w:val="zh-CN" w:eastAsia="zh-CN"/>
        </w:rPr>
        <w:t>工程实现、数据库与接口、模型架构、主动学习流程、样本运行结果、SRM/SAM/AAM/COD等聚合分析，以及论文论证。上述内容即使存在问题，也不纳入本清单。</w:t>
      </w:r>
    </w:p>
    <w:p>
      <w:pPr>
        <w:pStyle w:val="Heading1"/>
      </w:pPr>
      <w:r>
        <w:t>二、T0总览</w:t>
      </w:r>
    </w:p>
    <w:tbl>
      <w:tblPr>
        <w:tblW w:type="dxa" w:w="9360"/>
        <w:jc w:val="left"/>
        <w:tblLayout w:type="fixed"/>
        <w:tblLook w:firstColumn="1" w:firstRow="1" w:lastColumn="0" w:lastRow="0" w:noHBand="0" w:noVBand="1" w:val="04A0"/>
        <w:tblInd w:w="120" w:type="dxa"/>
        <w:tblBorders>
          <w:top w:val="single" w:sz="6" w:space="0" w:color="B8C7D6"/>
          <w:start w:val="single" w:sz="6" w:space="0" w:color="B8C7D6"/>
          <w:bottom w:val="single" w:sz="6" w:space="0" w:color="B8C7D6"/>
          <w:end w:val="single" w:sz="6" w:space="0" w:color="B8C7D6"/>
          <w:insideH w:val="single" w:sz="6" w:space="0" w:color="B8C7D6"/>
          <w:insideV w:val="single" w:sz="6" w:space="0" w:color="B8C7D6"/>
        </w:tblBorders>
      </w:tblPr>
      <w:tblGrid>
        <w:gridCol w:w="900"/>
        <w:gridCol w:w="4380"/>
        <w:gridCol w:w="1740"/>
        <w:gridCol w:w="2340"/>
      </w:tblGrid>
      <w:tr>
        <w:trPr>
          <w:tblHeader w:val="true"/>
          <w:cantSplit/>
        </w:trPr>
        <w:tc>
          <w:tcPr>
            <w:tcW w:type="dxa" w:w="900"/>
            <w:tcMar>
              <w:top w:w="80" w:type="dxa"/>
              <w:start w:w="120" w:type="dxa"/>
              <w:bottom w:w="80" w:type="dxa"/>
              <w:end w:w="120" w:type="dxa"/>
            </w:tcMar>
            <w:vAlign w:val="center"/>
            <w:shd w:fill="E8EEF5" w:val="clear"/>
          </w:tcPr>
          <w:p>
            <w:pPr>
              <w:widowControl/>
              <w:spacing w:before="0" w:after="0" w:line="269" w:lineRule="auto"/>
              <w:jc w:val="center"/>
            </w:pPr>
            <w:r>
              <w:rPr>
                <w:rFonts w:ascii="Hiragino Sans GB" w:hAnsi="Hiragino Sans GB" w:eastAsia="Hiragino Sans GB" w:cs="Hiragino Sans GB"/>
                <w:b/>
                <w:color w:val="1F4D78"/>
                <w:sz w:val="18"/>
                <w:lang w:val="zh-CN" w:eastAsia="zh-CN"/>
              </w:rPr>
              <w:t>编号</w:t>
            </w:r>
          </w:p>
        </w:tc>
        <w:tc>
          <w:tcPr>
            <w:tcW w:type="dxa" w:w="4380"/>
            <w:tcMar>
              <w:top w:w="80" w:type="dxa"/>
              <w:start w:w="120" w:type="dxa"/>
              <w:bottom w:w="80" w:type="dxa"/>
              <w:end w:w="120" w:type="dxa"/>
            </w:tcMar>
            <w:vAlign w:val="center"/>
            <w:shd w:fill="E8EEF5" w:val="clear"/>
          </w:tcPr>
          <w:p>
            <w:pPr>
              <w:widowControl/>
              <w:spacing w:before="0" w:after="0" w:line="269" w:lineRule="auto"/>
              <w:jc w:val="center"/>
            </w:pPr>
            <w:r>
              <w:rPr>
                <w:rFonts w:ascii="Hiragino Sans GB" w:hAnsi="Hiragino Sans GB" w:eastAsia="Hiragino Sans GB" w:cs="Hiragino Sans GB"/>
                <w:b/>
                <w:color w:val="1F4D78"/>
                <w:sz w:val="18"/>
                <w:lang w:val="zh-CN" w:eastAsia="zh-CN"/>
              </w:rPr>
              <w:t>阻塞问题</w:t>
            </w:r>
          </w:p>
        </w:tc>
        <w:tc>
          <w:tcPr>
            <w:tcW w:type="dxa" w:w="1740"/>
            <w:tcMar>
              <w:top w:w="80" w:type="dxa"/>
              <w:start w:w="120" w:type="dxa"/>
              <w:bottom w:w="80" w:type="dxa"/>
              <w:end w:w="120" w:type="dxa"/>
            </w:tcMar>
            <w:vAlign w:val="center"/>
            <w:shd w:fill="E8EEF5" w:val="clear"/>
          </w:tcPr>
          <w:p>
            <w:pPr>
              <w:widowControl/>
              <w:spacing w:before="0" w:after="0" w:line="269" w:lineRule="auto"/>
              <w:jc w:val="center"/>
            </w:pPr>
            <w:r>
              <w:rPr>
                <w:rFonts w:ascii="Hiragino Sans GB" w:hAnsi="Hiragino Sans GB" w:eastAsia="Hiragino Sans GB" w:cs="Hiragino Sans GB"/>
                <w:b/>
                <w:color w:val="1F4D78"/>
                <w:sz w:val="18"/>
                <w:lang w:val="zh-CN" w:eastAsia="zh-CN"/>
              </w:rPr>
              <w:t>影响范围</w:t>
            </w:r>
          </w:p>
        </w:tc>
        <w:tc>
          <w:tcPr>
            <w:tcW w:type="dxa" w:w="2340"/>
            <w:tcMar>
              <w:top w:w="80" w:type="dxa"/>
              <w:start w:w="120" w:type="dxa"/>
              <w:bottom w:w="80" w:type="dxa"/>
              <w:end w:w="120" w:type="dxa"/>
            </w:tcMar>
            <w:vAlign w:val="center"/>
            <w:shd w:fill="E8EEF5" w:val="clear"/>
          </w:tcPr>
          <w:p>
            <w:pPr>
              <w:widowControl/>
              <w:spacing w:before="0" w:after="0" w:line="269" w:lineRule="auto"/>
              <w:jc w:val="center"/>
            </w:pPr>
            <w:r>
              <w:rPr>
                <w:rFonts w:ascii="Hiragino Sans GB" w:hAnsi="Hiragino Sans GB" w:eastAsia="Hiragino Sans GB" w:cs="Hiragino Sans GB"/>
                <w:b/>
                <w:color w:val="1F4D78"/>
                <w:sz w:val="18"/>
                <w:lang w:val="zh-CN" w:eastAsia="zh-CN"/>
              </w:rPr>
              <w:t>最晚关闭节点</w:t>
            </w:r>
          </w:p>
        </w:tc>
      </w:tr>
      <w:tr>
        <w:trPr>
          <w:cantSplit/>
        </w:trPr>
        <w:tc>
          <w:tcPr>
            <w:tcW w:type="dxa" w:w="900"/>
          </w:tcPr>
          <w:p>
            <w:pPr>
              <w:widowControl/>
              <w:spacing w:before="0" w:after="0" w:line="269" w:lineRule="auto"/>
              <w:jc w:val="center"/>
            </w:pPr>
            <w:r>
              <w:rPr>
                <w:rFonts w:ascii="Hiragino Sans GB" w:hAnsi="Hiragino Sans GB" w:eastAsia="Hiragino Sans GB" w:cs="Hiragino Sans GB"/>
                <w:b/>
                <w:color w:val="253746"/>
                <w:sz w:val="17"/>
                <w:lang w:val="zh-CN" w:eastAsia="zh-CN"/>
              </w:rPr>
              <w:t>T0-01</w:t>
            </w:r>
          </w:p>
        </w:tc>
        <w:tc>
          <w:tcPr>
            <w:tcW w:type="dxa" w:w="4380"/>
          </w:tcPr>
          <w:p>
            <w:pPr>
              <w:widowControl/>
              <w:spacing w:before="0" w:after="0" w:line="269" w:lineRule="auto"/>
              <w:jc w:val="left"/>
            </w:pPr>
            <w:r>
              <w:rPr>
                <w:rFonts w:ascii="Hiragino Sans GB" w:hAnsi="Hiragino Sans GB" w:eastAsia="Hiragino Sans GB" w:cs="Hiragino Sans GB"/>
                <w:b w:val="0"/>
                <w:color w:val="253746"/>
                <w:sz w:val="17"/>
                <w:lang w:val="zh-CN" w:eastAsia="zh-CN"/>
              </w:rPr>
              <w:t>字段状态域未闭合</w:t>
            </w:r>
          </w:p>
        </w:tc>
        <w:tc>
          <w:tcPr>
            <w:tcW w:type="dxa" w:w="1740"/>
          </w:tcPr>
          <w:p>
            <w:pPr>
              <w:widowControl/>
              <w:spacing w:before="0" w:after="0" w:line="269" w:lineRule="auto"/>
              <w:jc w:val="center"/>
            </w:pPr>
            <w:r>
              <w:rPr>
                <w:rFonts w:ascii="Hiragino Sans GB" w:hAnsi="Hiragino Sans GB" w:eastAsia="Hiragino Sans GB" w:cs="Hiragino Sans GB"/>
                <w:b w:val="0"/>
                <w:color w:val="253746"/>
                <w:sz w:val="17"/>
                <w:lang w:val="zh-CN" w:eastAsia="zh-CN"/>
              </w:rPr>
              <w:t>全部编码轨</w:t>
            </w:r>
          </w:p>
        </w:tc>
        <w:tc>
          <w:tcPr>
            <w:tcW w:type="dxa" w:w="2340"/>
          </w:tcPr>
          <w:p>
            <w:pPr>
              <w:widowControl/>
              <w:spacing w:before="0" w:after="0" w:line="269" w:lineRule="auto"/>
              <w:jc w:val="center"/>
            </w:pPr>
            <w:r>
              <w:rPr>
                <w:rFonts w:ascii="Hiragino Sans GB" w:hAnsi="Hiragino Sans GB" w:eastAsia="Hiragino Sans GB" w:cs="Hiragino Sans GB"/>
                <w:b w:val="0"/>
                <w:color w:val="253746"/>
                <w:sz w:val="17"/>
                <w:lang w:val="zh-CN" w:eastAsia="zh-CN"/>
              </w:rPr>
              <w:t>正式任务导出前</w:t>
            </w:r>
          </w:p>
        </w:tc>
      </w:tr>
      <w:tr>
        <w:trPr>
          <w:cantSplit/>
        </w:trPr>
        <w:tc>
          <w:tcPr>
            <w:tcW w:type="dxa" w:w="900"/>
            <w:shd w:fill="F8FAFC" w:val="clear"/>
          </w:tcPr>
          <w:p>
            <w:pPr>
              <w:widowControl/>
              <w:spacing w:before="0" w:after="0" w:line="269" w:lineRule="auto"/>
              <w:jc w:val="center"/>
            </w:pPr>
            <w:r>
              <w:rPr>
                <w:rFonts w:ascii="Hiragino Sans GB" w:hAnsi="Hiragino Sans GB" w:eastAsia="Hiragino Sans GB" w:cs="Hiragino Sans GB"/>
                <w:b/>
                <w:color w:val="253746"/>
                <w:sz w:val="17"/>
                <w:lang w:val="zh-CN" w:eastAsia="zh-CN"/>
              </w:rPr>
              <w:t>T0-02</w:t>
            </w:r>
          </w:p>
        </w:tc>
        <w:tc>
          <w:tcPr>
            <w:tcW w:type="dxa" w:w="4380"/>
            <w:shd w:fill="F8FAFC" w:val="clear"/>
          </w:tcPr>
          <w:p>
            <w:pPr>
              <w:widowControl/>
              <w:spacing w:before="0" w:after="0" w:line="269" w:lineRule="auto"/>
              <w:jc w:val="left"/>
            </w:pPr>
            <w:r>
              <w:rPr>
                <w:rFonts w:ascii="Hiragino Sans GB" w:hAnsi="Hiragino Sans GB" w:eastAsia="Hiragino Sans GB" w:cs="Hiragino Sans GB"/>
                <w:b w:val="0"/>
                <w:color w:val="253746"/>
                <w:sz w:val="17"/>
                <w:lang w:val="zh-CN" w:eastAsia="zh-CN"/>
              </w:rPr>
              <w:t>派生字段缺少UNK/NA传播真值表</w:t>
            </w:r>
          </w:p>
        </w:tc>
        <w:tc>
          <w:tcPr>
            <w:tcW w:type="dxa" w:w="1740"/>
            <w:shd w:fill="F8FAFC" w:val="clear"/>
          </w:tcPr>
          <w:p>
            <w:pPr>
              <w:widowControl/>
              <w:spacing w:before="0" w:after="0" w:line="269" w:lineRule="auto"/>
              <w:jc w:val="center"/>
            </w:pPr>
            <w:r>
              <w:rPr>
                <w:rFonts w:ascii="Hiragino Sans GB" w:hAnsi="Hiragino Sans GB" w:eastAsia="Hiragino Sans GB" w:cs="Hiragino Sans GB"/>
                <w:b w:val="0"/>
                <w:color w:val="253746"/>
                <w:sz w:val="17"/>
                <w:lang w:val="zh-CN" w:eastAsia="zh-CN"/>
              </w:rPr>
              <w:t>文本主轨</w:t>
            </w:r>
          </w:p>
        </w:tc>
        <w:tc>
          <w:tcPr>
            <w:tcW w:type="dxa" w:w="2340"/>
            <w:shd w:fill="F8FAFC" w:val="clear"/>
          </w:tcPr>
          <w:p>
            <w:pPr>
              <w:widowControl/>
              <w:spacing w:before="0" w:after="0" w:line="269" w:lineRule="auto"/>
              <w:jc w:val="center"/>
            </w:pPr>
            <w:r>
              <w:rPr>
                <w:rFonts w:ascii="Hiragino Sans GB" w:hAnsi="Hiragino Sans GB" w:eastAsia="Hiragino Sans GB" w:cs="Hiragino Sans GB"/>
                <w:b w:val="0"/>
                <w:color w:val="253746"/>
                <w:sz w:val="17"/>
                <w:lang w:val="zh-CN" w:eastAsia="zh-CN"/>
              </w:rPr>
              <w:t>正式任务导出前</w:t>
            </w:r>
          </w:p>
        </w:tc>
      </w:tr>
      <w:tr>
        <w:trPr>
          <w:cantSplit/>
        </w:trPr>
        <w:tc>
          <w:tcPr>
            <w:tcW w:type="dxa" w:w="900"/>
          </w:tcPr>
          <w:p>
            <w:pPr>
              <w:widowControl/>
              <w:spacing w:before="0" w:after="0" w:line="269" w:lineRule="auto"/>
              <w:jc w:val="center"/>
            </w:pPr>
            <w:r>
              <w:rPr>
                <w:rFonts w:ascii="Hiragino Sans GB" w:hAnsi="Hiragino Sans GB" w:eastAsia="Hiragino Sans GB" w:cs="Hiragino Sans GB"/>
                <w:b/>
                <w:color w:val="253746"/>
                <w:sz w:val="17"/>
                <w:lang w:val="zh-CN" w:eastAsia="zh-CN"/>
              </w:rPr>
              <w:t>T0-03</w:t>
            </w:r>
          </w:p>
        </w:tc>
        <w:tc>
          <w:tcPr>
            <w:tcW w:type="dxa" w:w="4380"/>
          </w:tcPr>
          <w:p>
            <w:pPr>
              <w:widowControl/>
              <w:spacing w:before="0" w:after="0" w:line="269" w:lineRule="auto"/>
              <w:jc w:val="left"/>
            </w:pPr>
            <w:r>
              <w:rPr>
                <w:rFonts w:ascii="Hiragino Sans GB" w:hAnsi="Hiragino Sans GB" w:eastAsia="Hiragino Sans GB" w:cs="Hiragino Sans GB"/>
                <w:b w:val="0"/>
                <w:color w:val="253746"/>
                <w:sz w:val="17"/>
                <w:lang w:val="zh-CN" w:eastAsia="zh-CN"/>
              </w:rPr>
              <w:t>V3条件字段跨层语义冲突</w:t>
            </w:r>
          </w:p>
        </w:tc>
        <w:tc>
          <w:tcPr>
            <w:tcW w:type="dxa" w:w="1740"/>
          </w:tcPr>
          <w:p>
            <w:pPr>
              <w:widowControl/>
              <w:spacing w:before="0" w:after="0" w:line="269" w:lineRule="auto"/>
              <w:jc w:val="center"/>
            </w:pPr>
            <w:r>
              <w:rPr>
                <w:rFonts w:ascii="Hiragino Sans GB" w:hAnsi="Hiragino Sans GB" w:eastAsia="Hiragino Sans GB" w:cs="Hiragino Sans GB"/>
                <w:b w:val="0"/>
                <w:color w:val="253746"/>
                <w:sz w:val="17"/>
                <w:lang w:val="zh-CN" w:eastAsia="zh-CN"/>
              </w:rPr>
              <w:t>文本主轨</w:t>
            </w:r>
          </w:p>
        </w:tc>
        <w:tc>
          <w:tcPr>
            <w:tcW w:type="dxa" w:w="2340"/>
          </w:tcPr>
          <w:p>
            <w:pPr>
              <w:widowControl/>
              <w:spacing w:before="0" w:after="0" w:line="269" w:lineRule="auto"/>
              <w:jc w:val="center"/>
            </w:pPr>
            <w:r>
              <w:rPr>
                <w:rFonts w:ascii="Hiragino Sans GB" w:hAnsi="Hiragino Sans GB" w:eastAsia="Hiragino Sans GB" w:cs="Hiragino Sans GB"/>
                <w:b w:val="0"/>
                <w:color w:val="253746"/>
                <w:sz w:val="17"/>
                <w:lang w:val="zh-CN" w:eastAsia="zh-CN"/>
              </w:rPr>
              <w:t>正式任务导出前</w:t>
            </w:r>
          </w:p>
        </w:tc>
      </w:tr>
      <w:tr>
        <w:trPr>
          <w:cantSplit/>
        </w:trPr>
        <w:tc>
          <w:tcPr>
            <w:tcW w:type="dxa" w:w="900"/>
            <w:shd w:fill="F8FAFC" w:val="clear"/>
          </w:tcPr>
          <w:p>
            <w:pPr>
              <w:widowControl/>
              <w:spacing w:before="0" w:after="0" w:line="269" w:lineRule="auto"/>
              <w:jc w:val="center"/>
            </w:pPr>
            <w:r>
              <w:rPr>
                <w:rFonts w:ascii="Hiragino Sans GB" w:hAnsi="Hiragino Sans GB" w:eastAsia="Hiragino Sans GB" w:cs="Hiragino Sans GB"/>
                <w:b/>
                <w:color w:val="253746"/>
                <w:sz w:val="17"/>
                <w:lang w:val="zh-CN" w:eastAsia="zh-CN"/>
              </w:rPr>
              <w:t>T0-04</w:t>
            </w:r>
          </w:p>
        </w:tc>
        <w:tc>
          <w:tcPr>
            <w:tcW w:type="dxa" w:w="4380"/>
            <w:shd w:fill="F8FAFC" w:val="clear"/>
          </w:tcPr>
          <w:p>
            <w:pPr>
              <w:widowControl/>
              <w:spacing w:before="0" w:after="0" w:line="269" w:lineRule="auto"/>
              <w:jc w:val="left"/>
            </w:pPr>
            <w:r>
              <w:rPr>
                <w:rFonts w:ascii="Hiragino Sans GB" w:hAnsi="Hiragino Sans GB" w:eastAsia="Hiragino Sans GB" w:cs="Hiragino Sans GB"/>
                <w:b w:val="0"/>
                <w:color w:val="253746"/>
                <w:sz w:val="17"/>
                <w:lang w:val="zh-CN" w:eastAsia="zh-CN"/>
              </w:rPr>
              <w:t>AT-EVL亚类责任与共现规则未定</w:t>
            </w:r>
          </w:p>
        </w:tc>
        <w:tc>
          <w:tcPr>
            <w:tcW w:type="dxa" w:w="1740"/>
            <w:shd w:fill="F8FAFC" w:val="clear"/>
          </w:tcPr>
          <w:p>
            <w:pPr>
              <w:widowControl/>
              <w:spacing w:before="0" w:after="0" w:line="269" w:lineRule="auto"/>
              <w:jc w:val="center"/>
            </w:pPr>
            <w:r>
              <w:rPr>
                <w:rFonts w:ascii="Hiragino Sans GB" w:hAnsi="Hiragino Sans GB" w:eastAsia="Hiragino Sans GB" w:cs="Hiragino Sans GB"/>
                <w:b w:val="0"/>
                <w:color w:val="253746"/>
                <w:sz w:val="17"/>
                <w:lang w:val="zh-CN" w:eastAsia="zh-CN"/>
              </w:rPr>
              <w:t>文本主轨</w:t>
            </w:r>
          </w:p>
        </w:tc>
        <w:tc>
          <w:tcPr>
            <w:tcW w:type="dxa" w:w="2340"/>
            <w:shd w:fill="F8FAFC" w:val="clear"/>
          </w:tcPr>
          <w:p>
            <w:pPr>
              <w:widowControl/>
              <w:spacing w:before="0" w:after="0" w:line="269" w:lineRule="auto"/>
              <w:jc w:val="center"/>
            </w:pPr>
            <w:r>
              <w:rPr>
                <w:rFonts w:ascii="Hiragino Sans GB" w:hAnsi="Hiragino Sans GB" w:eastAsia="Hiragino Sans GB" w:cs="Hiragino Sans GB"/>
                <w:b w:val="0"/>
                <w:color w:val="253746"/>
                <w:sz w:val="17"/>
                <w:lang w:val="zh-CN" w:eastAsia="zh-CN"/>
              </w:rPr>
              <w:t>正式任务导出前</w:t>
            </w:r>
          </w:p>
        </w:tc>
      </w:tr>
      <w:tr>
        <w:trPr>
          <w:cantSplit/>
        </w:trPr>
        <w:tc>
          <w:tcPr>
            <w:tcW w:type="dxa" w:w="900"/>
          </w:tcPr>
          <w:p>
            <w:pPr>
              <w:widowControl/>
              <w:spacing w:before="0" w:after="0" w:line="269" w:lineRule="auto"/>
              <w:jc w:val="center"/>
            </w:pPr>
            <w:r>
              <w:rPr>
                <w:rFonts w:ascii="Hiragino Sans GB" w:hAnsi="Hiragino Sans GB" w:eastAsia="Hiragino Sans GB" w:cs="Hiragino Sans GB"/>
                <w:b/>
                <w:color w:val="253746"/>
                <w:sz w:val="17"/>
                <w:lang w:val="zh-CN" w:eastAsia="zh-CN"/>
              </w:rPr>
              <w:t>T0-05</w:t>
            </w:r>
          </w:p>
        </w:tc>
        <w:tc>
          <w:tcPr>
            <w:tcW w:type="dxa" w:w="4380"/>
          </w:tcPr>
          <w:p>
            <w:pPr>
              <w:widowControl/>
              <w:spacing w:before="0" w:after="0" w:line="269" w:lineRule="auto"/>
              <w:jc w:val="left"/>
            </w:pPr>
            <w:r>
              <w:rPr>
                <w:rFonts w:ascii="Hiragino Sans GB" w:hAnsi="Hiragino Sans GB" w:eastAsia="Hiragino Sans GB" w:cs="Hiragino Sans GB"/>
                <w:b w:val="0"/>
                <w:color w:val="253746"/>
                <w:sz w:val="17"/>
                <w:lang w:val="zh-CN" w:eastAsia="zh-CN"/>
              </w:rPr>
              <w:t>低置信、UNK与证据跨度契约未统一</w:t>
            </w:r>
          </w:p>
        </w:tc>
        <w:tc>
          <w:tcPr>
            <w:tcW w:type="dxa" w:w="1740"/>
          </w:tcPr>
          <w:p>
            <w:pPr>
              <w:widowControl/>
              <w:spacing w:before="0" w:after="0" w:line="269" w:lineRule="auto"/>
              <w:jc w:val="center"/>
            </w:pPr>
            <w:r>
              <w:rPr>
                <w:rFonts w:ascii="Hiragino Sans GB" w:hAnsi="Hiragino Sans GB" w:eastAsia="Hiragino Sans GB" w:cs="Hiragino Sans GB"/>
                <w:b w:val="0"/>
                <w:color w:val="253746"/>
                <w:sz w:val="17"/>
                <w:lang w:val="zh-CN" w:eastAsia="zh-CN"/>
              </w:rPr>
              <w:t>文本主轨</w:t>
            </w:r>
          </w:p>
        </w:tc>
        <w:tc>
          <w:tcPr>
            <w:tcW w:type="dxa" w:w="2340"/>
          </w:tcPr>
          <w:p>
            <w:pPr>
              <w:widowControl/>
              <w:spacing w:before="0" w:after="0" w:line="269" w:lineRule="auto"/>
              <w:jc w:val="center"/>
            </w:pPr>
            <w:r>
              <w:rPr>
                <w:rFonts w:ascii="Hiragino Sans GB" w:hAnsi="Hiragino Sans GB" w:eastAsia="Hiragino Sans GB" w:cs="Hiragino Sans GB"/>
                <w:b w:val="0"/>
                <w:color w:val="253746"/>
                <w:sz w:val="17"/>
                <w:lang w:val="zh-CN" w:eastAsia="zh-CN"/>
              </w:rPr>
              <w:t>正式任务导出前</w:t>
            </w:r>
          </w:p>
        </w:tc>
      </w:tr>
      <w:tr>
        <w:trPr>
          <w:cantSplit/>
        </w:trPr>
        <w:tc>
          <w:tcPr>
            <w:tcW w:type="dxa" w:w="900"/>
            <w:shd w:fill="F8FAFC" w:val="clear"/>
          </w:tcPr>
          <w:p>
            <w:pPr>
              <w:widowControl/>
              <w:spacing w:before="0" w:after="0" w:line="269" w:lineRule="auto"/>
              <w:jc w:val="center"/>
            </w:pPr>
            <w:r>
              <w:rPr>
                <w:rFonts w:ascii="Hiragino Sans GB" w:hAnsi="Hiragino Sans GB" w:eastAsia="Hiragino Sans GB" w:cs="Hiragino Sans GB"/>
                <w:b/>
                <w:color w:val="253746"/>
                <w:sz w:val="17"/>
                <w:lang w:val="zh-CN" w:eastAsia="zh-CN"/>
              </w:rPr>
              <w:t>T0-06</w:t>
            </w:r>
          </w:p>
        </w:tc>
        <w:tc>
          <w:tcPr>
            <w:tcW w:type="dxa" w:w="4380"/>
            <w:shd w:fill="F8FAFC" w:val="clear"/>
          </w:tcPr>
          <w:p>
            <w:pPr>
              <w:widowControl/>
              <w:spacing w:before="0" w:after="0" w:line="269" w:lineRule="auto"/>
              <w:jc w:val="left"/>
            </w:pPr>
            <w:r>
              <w:rPr>
                <w:rFonts w:ascii="Hiragino Sans GB" w:hAnsi="Hiragino Sans GB" w:eastAsia="Hiragino Sans GB" w:cs="Hiragino Sans GB"/>
                <w:b w:val="0"/>
                <w:color w:val="253746"/>
                <w:sz w:val="17"/>
                <w:lang w:val="zh-CN" w:eastAsia="zh-CN"/>
              </w:rPr>
              <w:t>非二值及条件字段缺少人工信度门</w:t>
            </w:r>
          </w:p>
        </w:tc>
        <w:tc>
          <w:tcPr>
            <w:tcW w:type="dxa" w:w="1740"/>
            <w:shd w:fill="F8FAFC" w:val="clear"/>
          </w:tcPr>
          <w:p>
            <w:pPr>
              <w:widowControl/>
              <w:spacing w:before="0" w:after="0" w:line="269" w:lineRule="auto"/>
              <w:jc w:val="center"/>
            </w:pPr>
            <w:r>
              <w:rPr>
                <w:rFonts w:ascii="Hiragino Sans GB" w:hAnsi="Hiragino Sans GB" w:eastAsia="Hiragino Sans GB" w:cs="Hiragino Sans GB"/>
                <w:b w:val="0"/>
                <w:color w:val="253746"/>
                <w:sz w:val="17"/>
                <w:lang w:val="zh-CN" w:eastAsia="zh-CN"/>
              </w:rPr>
              <w:t>正式金标</w:t>
            </w:r>
          </w:p>
        </w:tc>
        <w:tc>
          <w:tcPr>
            <w:tcW w:type="dxa" w:w="2340"/>
            <w:shd w:fill="F8FAFC" w:val="clear"/>
          </w:tcPr>
          <w:p>
            <w:pPr>
              <w:widowControl/>
              <w:spacing w:before="0" w:after="0" w:line="269" w:lineRule="auto"/>
              <w:jc w:val="center"/>
            </w:pPr>
            <w:r>
              <w:rPr>
                <w:rFonts w:ascii="Hiragino Sans GB" w:hAnsi="Hiragino Sans GB" w:eastAsia="Hiragino Sans GB" w:cs="Hiragino Sans GB"/>
                <w:b w:val="0"/>
                <w:color w:val="253746"/>
                <w:sz w:val="17"/>
                <w:lang w:val="zh-CN" w:eastAsia="zh-CN"/>
              </w:rPr>
              <w:t>金标冻结前</w:t>
            </w:r>
          </w:p>
        </w:tc>
      </w:tr>
      <w:tr>
        <w:trPr>
          <w:cantSplit/>
        </w:trPr>
        <w:tc>
          <w:tcPr>
            <w:tcW w:type="dxa" w:w="900"/>
          </w:tcPr>
          <w:p>
            <w:pPr>
              <w:widowControl/>
              <w:spacing w:before="0" w:after="0" w:line="269" w:lineRule="auto"/>
              <w:jc w:val="center"/>
            </w:pPr>
            <w:r>
              <w:rPr>
                <w:rFonts w:ascii="Hiragino Sans GB" w:hAnsi="Hiragino Sans GB" w:eastAsia="Hiragino Sans GB" w:cs="Hiragino Sans GB"/>
                <w:b/>
                <w:color w:val="253746"/>
                <w:sz w:val="17"/>
                <w:lang w:val="zh-CN" w:eastAsia="zh-CN"/>
              </w:rPr>
              <w:t>T0-07</w:t>
            </w:r>
          </w:p>
        </w:tc>
        <w:tc>
          <w:tcPr>
            <w:tcW w:type="dxa" w:w="4380"/>
          </w:tcPr>
          <w:p>
            <w:pPr>
              <w:widowControl/>
              <w:spacing w:before="0" w:after="0" w:line="269" w:lineRule="auto"/>
              <w:jc w:val="left"/>
            </w:pPr>
            <w:r>
              <w:rPr>
                <w:rFonts w:ascii="Hiragino Sans GB" w:hAnsi="Hiragino Sans GB" w:eastAsia="Hiragino Sans GB" w:cs="Hiragino Sans GB"/>
                <w:b w:val="0"/>
                <w:color w:val="253746"/>
                <w:sz w:val="17"/>
                <w:lang w:val="zh-CN" w:eastAsia="zh-CN"/>
              </w:rPr>
              <w:t>创作者层级观察口径未冻结</w:t>
            </w:r>
          </w:p>
        </w:tc>
        <w:tc>
          <w:tcPr>
            <w:tcW w:type="dxa" w:w="1740"/>
          </w:tcPr>
          <w:p>
            <w:pPr>
              <w:widowControl/>
              <w:spacing w:before="0" w:after="0" w:line="269" w:lineRule="auto"/>
              <w:jc w:val="center"/>
            </w:pPr>
            <w:r>
              <w:rPr>
                <w:rFonts w:ascii="Hiragino Sans GB" w:hAnsi="Hiragino Sans GB" w:eastAsia="Hiragino Sans GB" w:cs="Hiragino Sans GB"/>
                <w:b w:val="0"/>
                <w:color w:val="253746"/>
                <w:sz w:val="17"/>
                <w:lang w:val="zh-CN" w:eastAsia="zh-CN"/>
              </w:rPr>
              <w:t>KOL/KOC比较</w:t>
            </w:r>
          </w:p>
        </w:tc>
        <w:tc>
          <w:tcPr>
            <w:tcW w:type="dxa" w:w="2340"/>
          </w:tcPr>
          <w:p>
            <w:pPr>
              <w:widowControl/>
              <w:spacing w:before="0" w:after="0" w:line="269" w:lineRule="auto"/>
              <w:jc w:val="center"/>
            </w:pPr>
            <w:r>
              <w:rPr>
                <w:rFonts w:ascii="Hiragino Sans GB" w:hAnsi="Hiragino Sans GB" w:eastAsia="Hiragino Sans GB" w:cs="Hiragino Sans GB"/>
                <w:b w:val="0"/>
                <w:color w:val="253746"/>
                <w:sz w:val="17"/>
                <w:lang w:val="zh-CN" w:eastAsia="zh-CN"/>
              </w:rPr>
              <w:t>分层与比较前</w:t>
            </w:r>
          </w:p>
        </w:tc>
      </w:tr>
      <w:tr>
        <w:trPr>
          <w:cantSplit/>
        </w:trPr>
        <w:tc>
          <w:tcPr>
            <w:tcW w:type="dxa" w:w="900"/>
            <w:shd w:fill="F8FAFC" w:val="clear"/>
          </w:tcPr>
          <w:p>
            <w:pPr>
              <w:widowControl/>
              <w:spacing w:before="0" w:after="0" w:line="269" w:lineRule="auto"/>
              <w:jc w:val="center"/>
            </w:pPr>
            <w:r>
              <w:rPr>
                <w:rFonts w:ascii="Hiragino Sans GB" w:hAnsi="Hiragino Sans GB" w:eastAsia="Hiragino Sans GB" w:cs="Hiragino Sans GB"/>
                <w:b/>
                <w:color w:val="253746"/>
                <w:sz w:val="17"/>
                <w:lang w:val="zh-CN" w:eastAsia="zh-CN"/>
              </w:rPr>
              <w:t>T0-08</w:t>
            </w:r>
          </w:p>
        </w:tc>
        <w:tc>
          <w:tcPr>
            <w:tcW w:type="dxa" w:w="4380"/>
            <w:shd w:fill="F8FAFC" w:val="clear"/>
          </w:tcPr>
          <w:p>
            <w:pPr>
              <w:widowControl/>
              <w:spacing w:before="0" w:after="0" w:line="269" w:lineRule="auto"/>
              <w:jc w:val="left"/>
            </w:pPr>
            <w:r>
              <w:rPr>
                <w:rFonts w:ascii="Hiragino Sans GB" w:hAnsi="Hiragino Sans GB" w:eastAsia="Hiragino Sans GB" w:cs="Hiragino Sans GB"/>
                <w:b w:val="0"/>
                <w:color w:val="253746"/>
                <w:sz w:val="17"/>
                <w:lang w:val="zh-CN" w:eastAsia="zh-CN"/>
              </w:rPr>
              <w:t>三类帖子级分类字段不可唯一复现</w:t>
            </w:r>
          </w:p>
        </w:tc>
        <w:tc>
          <w:tcPr>
            <w:tcW w:type="dxa" w:w="1740"/>
            <w:shd w:fill="F8FAFC" w:val="clear"/>
          </w:tcPr>
          <w:p>
            <w:pPr>
              <w:widowControl/>
              <w:spacing w:before="0" w:after="0" w:line="269" w:lineRule="auto"/>
              <w:jc w:val="center"/>
            </w:pPr>
            <w:r>
              <w:rPr>
                <w:rFonts w:ascii="Hiragino Sans GB" w:hAnsi="Hiragino Sans GB" w:eastAsia="Hiragino Sans GB" w:cs="Hiragino Sans GB"/>
                <w:b w:val="0"/>
                <w:color w:val="253746"/>
                <w:sz w:val="17"/>
                <w:lang w:val="zh-CN" w:eastAsia="zh-CN"/>
              </w:rPr>
              <w:t>帖子级元数据</w:t>
            </w:r>
          </w:p>
        </w:tc>
        <w:tc>
          <w:tcPr>
            <w:tcW w:type="dxa" w:w="2340"/>
            <w:shd w:fill="F8FAFC" w:val="clear"/>
          </w:tcPr>
          <w:p>
            <w:pPr>
              <w:widowControl/>
              <w:spacing w:before="0" w:after="0" w:line="269" w:lineRule="auto"/>
              <w:jc w:val="center"/>
            </w:pPr>
            <w:r>
              <w:rPr>
                <w:rFonts w:ascii="Hiragino Sans GB" w:hAnsi="Hiragino Sans GB" w:eastAsia="Hiragino Sans GB" w:cs="Hiragino Sans GB"/>
                <w:b w:val="0"/>
                <w:color w:val="253746"/>
                <w:sz w:val="17"/>
                <w:lang w:val="zh-CN" w:eastAsia="zh-CN"/>
              </w:rPr>
              <w:t>启用分析前</w:t>
            </w:r>
          </w:p>
        </w:tc>
      </w:tr>
      <w:tr>
        <w:trPr>
          <w:cantSplit/>
        </w:trPr>
        <w:tc>
          <w:tcPr>
            <w:tcW w:type="dxa" w:w="900"/>
          </w:tcPr>
          <w:p>
            <w:pPr>
              <w:widowControl/>
              <w:spacing w:before="0" w:after="0" w:line="269" w:lineRule="auto"/>
              <w:jc w:val="center"/>
            </w:pPr>
            <w:r>
              <w:rPr>
                <w:rFonts w:ascii="Hiragino Sans GB" w:hAnsi="Hiragino Sans GB" w:eastAsia="Hiragino Sans GB" w:cs="Hiragino Sans GB"/>
                <w:b/>
                <w:color w:val="253746"/>
                <w:sz w:val="17"/>
                <w:lang w:val="zh-CN" w:eastAsia="zh-CN"/>
              </w:rPr>
              <w:t>T0-09</w:t>
            </w:r>
          </w:p>
        </w:tc>
        <w:tc>
          <w:tcPr>
            <w:tcW w:type="dxa" w:w="4380"/>
          </w:tcPr>
          <w:p>
            <w:pPr>
              <w:widowControl/>
              <w:spacing w:before="0" w:after="0" w:line="269" w:lineRule="auto"/>
              <w:jc w:val="left"/>
            </w:pPr>
            <w:r>
              <w:rPr>
                <w:rFonts w:ascii="Hiragino Sans GB" w:hAnsi="Hiragino Sans GB" w:eastAsia="Hiragino Sans GB" w:cs="Hiragino Sans GB"/>
                <w:b w:val="0"/>
                <w:color w:val="253746"/>
                <w:sz w:val="17"/>
                <w:lang w:val="zh-CN" w:eastAsia="zh-CN"/>
              </w:rPr>
              <w:t>V6隐性商业推广缺少可观察判据</w:t>
            </w:r>
          </w:p>
        </w:tc>
        <w:tc>
          <w:tcPr>
            <w:tcW w:type="dxa" w:w="1740"/>
          </w:tcPr>
          <w:p>
            <w:pPr>
              <w:widowControl/>
              <w:spacing w:before="0" w:after="0" w:line="269" w:lineRule="auto"/>
              <w:jc w:val="center"/>
            </w:pPr>
            <w:r>
              <w:rPr>
                <w:rFonts w:ascii="Hiragino Sans GB" w:hAnsi="Hiragino Sans GB" w:eastAsia="Hiragino Sans GB" w:cs="Hiragino Sans GB"/>
                <w:b w:val="0"/>
                <w:color w:val="253746"/>
                <w:sz w:val="17"/>
                <w:lang w:val="zh-CN" w:eastAsia="zh-CN"/>
              </w:rPr>
              <w:t>商业意图分析</w:t>
            </w:r>
          </w:p>
        </w:tc>
        <w:tc>
          <w:tcPr>
            <w:tcW w:type="dxa" w:w="2340"/>
          </w:tcPr>
          <w:p>
            <w:pPr>
              <w:widowControl/>
              <w:spacing w:before="0" w:after="0" w:line="269" w:lineRule="auto"/>
              <w:jc w:val="center"/>
            </w:pPr>
            <w:r>
              <w:rPr>
                <w:rFonts w:ascii="Hiragino Sans GB" w:hAnsi="Hiragino Sans GB" w:eastAsia="Hiragino Sans GB" w:cs="Hiragino Sans GB"/>
                <w:b w:val="0"/>
                <w:color w:val="253746"/>
                <w:sz w:val="17"/>
                <w:lang w:val="zh-CN" w:eastAsia="zh-CN"/>
              </w:rPr>
              <w:t>启用V6前</w:t>
            </w:r>
          </w:p>
        </w:tc>
      </w:tr>
      <w:tr>
        <w:trPr>
          <w:cantSplit/>
        </w:trPr>
        <w:tc>
          <w:tcPr>
            <w:tcW w:type="dxa" w:w="900"/>
            <w:shd w:fill="F8FAFC" w:val="clear"/>
          </w:tcPr>
          <w:p>
            <w:pPr>
              <w:widowControl/>
              <w:spacing w:before="0" w:after="0" w:line="269" w:lineRule="auto"/>
              <w:jc w:val="center"/>
            </w:pPr>
            <w:r>
              <w:rPr>
                <w:rFonts w:ascii="Hiragino Sans GB" w:hAnsi="Hiragino Sans GB" w:eastAsia="Hiragino Sans GB" w:cs="Hiragino Sans GB"/>
                <w:b/>
                <w:color w:val="253746"/>
                <w:sz w:val="17"/>
                <w:lang w:val="zh-CN" w:eastAsia="zh-CN"/>
              </w:rPr>
              <w:t>T0-10</w:t>
            </w:r>
          </w:p>
        </w:tc>
        <w:tc>
          <w:tcPr>
            <w:tcW w:type="dxa" w:w="4380"/>
            <w:shd w:fill="F8FAFC" w:val="clear"/>
          </w:tcPr>
          <w:p>
            <w:pPr>
              <w:widowControl/>
              <w:spacing w:before="0" w:after="0" w:line="269" w:lineRule="auto"/>
              <w:jc w:val="left"/>
            </w:pPr>
            <w:r>
              <w:rPr>
                <w:rFonts w:ascii="Hiragino Sans GB" w:hAnsi="Hiragino Sans GB" w:eastAsia="Hiragino Sans GB" w:cs="Hiragino Sans GB"/>
                <w:b w:val="0"/>
                <w:color w:val="253746"/>
                <w:sz w:val="17"/>
                <w:lang w:val="zh-CN" w:eastAsia="zh-CN"/>
              </w:rPr>
              <w:t>视觉研究人口与编码单位未定义</w:t>
            </w:r>
          </w:p>
        </w:tc>
        <w:tc>
          <w:tcPr>
            <w:tcW w:type="dxa" w:w="1740"/>
            <w:shd w:fill="F8FAFC" w:val="clear"/>
          </w:tcPr>
          <w:p>
            <w:pPr>
              <w:widowControl/>
              <w:spacing w:before="0" w:after="0" w:line="269" w:lineRule="auto"/>
              <w:jc w:val="center"/>
            </w:pPr>
            <w:r>
              <w:rPr>
                <w:rFonts w:ascii="Hiragino Sans GB" w:hAnsi="Hiragino Sans GB" w:eastAsia="Hiragino Sans GB" w:cs="Hiragino Sans GB"/>
                <w:b w:val="0"/>
                <w:color w:val="253746"/>
                <w:sz w:val="17"/>
                <w:lang w:val="zh-CN" w:eastAsia="zh-CN"/>
              </w:rPr>
              <w:t>视觉辅助轨</w:t>
            </w:r>
          </w:p>
        </w:tc>
        <w:tc>
          <w:tcPr>
            <w:tcW w:type="dxa" w:w="2340"/>
            <w:shd w:fill="F8FAFC" w:val="clear"/>
          </w:tcPr>
          <w:p>
            <w:pPr>
              <w:widowControl/>
              <w:spacing w:before="0" w:after="0" w:line="269" w:lineRule="auto"/>
              <w:jc w:val="center"/>
            </w:pPr>
            <w:r>
              <w:rPr>
                <w:rFonts w:ascii="Hiragino Sans GB" w:hAnsi="Hiragino Sans GB" w:eastAsia="Hiragino Sans GB" w:cs="Hiragino Sans GB"/>
                <w:b w:val="0"/>
                <w:color w:val="253746"/>
                <w:sz w:val="17"/>
                <w:lang w:val="zh-CN" w:eastAsia="zh-CN"/>
              </w:rPr>
              <w:t>视觉试标前</w:t>
            </w:r>
          </w:p>
        </w:tc>
      </w:tr>
      <w:tr>
        <w:trPr>
          <w:cantSplit/>
        </w:trPr>
        <w:tc>
          <w:tcPr>
            <w:tcW w:type="dxa" w:w="900"/>
          </w:tcPr>
          <w:p>
            <w:pPr>
              <w:widowControl/>
              <w:spacing w:before="0" w:after="0" w:line="269" w:lineRule="auto"/>
              <w:jc w:val="center"/>
            </w:pPr>
            <w:r>
              <w:rPr>
                <w:rFonts w:ascii="Hiragino Sans GB" w:hAnsi="Hiragino Sans GB" w:eastAsia="Hiragino Sans GB" w:cs="Hiragino Sans GB"/>
                <w:b/>
                <w:color w:val="253746"/>
                <w:sz w:val="17"/>
                <w:lang w:val="zh-CN" w:eastAsia="zh-CN"/>
              </w:rPr>
              <w:t>T0-11</w:t>
            </w:r>
          </w:p>
        </w:tc>
        <w:tc>
          <w:tcPr>
            <w:tcW w:type="dxa" w:w="4380"/>
          </w:tcPr>
          <w:p>
            <w:pPr>
              <w:widowControl/>
              <w:spacing w:before="0" w:after="0" w:line="269" w:lineRule="auto"/>
              <w:jc w:val="left"/>
            </w:pPr>
            <w:r>
              <w:rPr>
                <w:rFonts w:ascii="Hiragino Sans GB" w:hAnsi="Hiragino Sans GB" w:eastAsia="Hiragino Sans GB" w:cs="Hiragino Sans GB"/>
                <w:b w:val="0"/>
                <w:color w:val="253746"/>
                <w:sz w:val="17"/>
                <w:lang w:val="zh-CN" w:eastAsia="zh-CN"/>
              </w:rPr>
              <w:t>视觉判断允许使用的上下文未定义</w:t>
            </w:r>
          </w:p>
        </w:tc>
        <w:tc>
          <w:tcPr>
            <w:tcW w:type="dxa" w:w="1740"/>
          </w:tcPr>
          <w:p>
            <w:pPr>
              <w:widowControl/>
              <w:spacing w:before="0" w:after="0" w:line="269" w:lineRule="auto"/>
              <w:jc w:val="center"/>
            </w:pPr>
            <w:r>
              <w:rPr>
                <w:rFonts w:ascii="Hiragino Sans GB" w:hAnsi="Hiragino Sans GB" w:eastAsia="Hiragino Sans GB" w:cs="Hiragino Sans GB"/>
                <w:b w:val="0"/>
                <w:color w:val="253746"/>
                <w:sz w:val="17"/>
                <w:lang w:val="zh-CN" w:eastAsia="zh-CN"/>
              </w:rPr>
              <w:t>视觉辅助轨</w:t>
            </w:r>
          </w:p>
        </w:tc>
        <w:tc>
          <w:tcPr>
            <w:tcW w:type="dxa" w:w="2340"/>
          </w:tcPr>
          <w:p>
            <w:pPr>
              <w:widowControl/>
              <w:spacing w:before="0" w:after="0" w:line="269" w:lineRule="auto"/>
              <w:jc w:val="center"/>
            </w:pPr>
            <w:r>
              <w:rPr>
                <w:rFonts w:ascii="Hiragino Sans GB" w:hAnsi="Hiragino Sans GB" w:eastAsia="Hiragino Sans GB" w:cs="Hiragino Sans GB"/>
                <w:b w:val="0"/>
                <w:color w:val="253746"/>
                <w:sz w:val="17"/>
                <w:lang w:val="zh-CN" w:eastAsia="zh-CN"/>
              </w:rPr>
              <w:t>视觉试标前</w:t>
            </w:r>
          </w:p>
        </w:tc>
      </w:tr>
      <w:tr>
        <w:trPr>
          <w:cantSplit/>
        </w:trPr>
        <w:tc>
          <w:tcPr>
            <w:tcW w:type="dxa" w:w="900"/>
            <w:shd w:fill="F8FAFC" w:val="clear"/>
          </w:tcPr>
          <w:p>
            <w:pPr>
              <w:widowControl/>
              <w:spacing w:before="0" w:after="0" w:line="269" w:lineRule="auto"/>
              <w:jc w:val="center"/>
            </w:pPr>
            <w:r>
              <w:rPr>
                <w:rFonts w:ascii="Hiragino Sans GB" w:hAnsi="Hiragino Sans GB" w:eastAsia="Hiragino Sans GB" w:cs="Hiragino Sans GB"/>
                <w:b/>
                <w:color w:val="253746"/>
                <w:sz w:val="17"/>
                <w:lang w:val="zh-CN" w:eastAsia="zh-CN"/>
              </w:rPr>
              <w:t>T0-12</w:t>
            </w:r>
          </w:p>
        </w:tc>
        <w:tc>
          <w:tcPr>
            <w:tcW w:type="dxa" w:w="4380"/>
            <w:shd w:fill="F8FAFC" w:val="clear"/>
          </w:tcPr>
          <w:p>
            <w:pPr>
              <w:widowControl/>
              <w:spacing w:before="0" w:after="0" w:line="269" w:lineRule="auto"/>
              <w:jc w:val="left"/>
            </w:pPr>
            <w:r>
              <w:rPr>
                <w:rFonts w:ascii="Hiragino Sans GB" w:hAnsi="Hiragino Sans GB" w:eastAsia="Hiragino Sans GB" w:cs="Hiragino Sans GB"/>
                <w:b w:val="0"/>
                <w:color w:val="253746"/>
                <w:sz w:val="17"/>
                <w:lang w:val="zh-CN" w:eastAsia="zh-CN"/>
              </w:rPr>
              <w:t>V11主体类别与裁决优先级不完备</w:t>
            </w:r>
          </w:p>
        </w:tc>
        <w:tc>
          <w:tcPr>
            <w:tcW w:type="dxa" w:w="1740"/>
            <w:shd w:fill="F8FAFC" w:val="clear"/>
          </w:tcPr>
          <w:p>
            <w:pPr>
              <w:widowControl/>
              <w:spacing w:before="0" w:after="0" w:line="269" w:lineRule="auto"/>
              <w:jc w:val="center"/>
            </w:pPr>
            <w:r>
              <w:rPr>
                <w:rFonts w:ascii="Hiragino Sans GB" w:hAnsi="Hiragino Sans GB" w:eastAsia="Hiragino Sans GB" w:cs="Hiragino Sans GB"/>
                <w:b w:val="0"/>
                <w:color w:val="253746"/>
                <w:sz w:val="17"/>
                <w:lang w:val="zh-CN" w:eastAsia="zh-CN"/>
              </w:rPr>
              <w:t>视觉辅助轨</w:t>
            </w:r>
          </w:p>
        </w:tc>
        <w:tc>
          <w:tcPr>
            <w:tcW w:type="dxa" w:w="2340"/>
            <w:shd w:fill="F8FAFC" w:val="clear"/>
          </w:tcPr>
          <w:p>
            <w:pPr>
              <w:widowControl/>
              <w:spacing w:before="0" w:after="0" w:line="269" w:lineRule="auto"/>
              <w:jc w:val="center"/>
            </w:pPr>
            <w:r>
              <w:rPr>
                <w:rFonts w:ascii="Hiragino Sans GB" w:hAnsi="Hiragino Sans GB" w:eastAsia="Hiragino Sans GB" w:cs="Hiragino Sans GB"/>
                <w:b w:val="0"/>
                <w:color w:val="253746"/>
                <w:sz w:val="17"/>
                <w:lang w:val="zh-CN" w:eastAsia="zh-CN"/>
              </w:rPr>
              <w:t>视觉试标前</w:t>
            </w:r>
          </w:p>
        </w:tc>
      </w:tr>
      <w:tr>
        <w:trPr>
          <w:cantSplit/>
        </w:trPr>
        <w:tc>
          <w:tcPr>
            <w:tcW w:type="dxa" w:w="900"/>
          </w:tcPr>
          <w:p>
            <w:pPr>
              <w:widowControl/>
              <w:spacing w:before="0" w:after="0" w:line="269" w:lineRule="auto"/>
              <w:jc w:val="center"/>
            </w:pPr>
            <w:r>
              <w:rPr>
                <w:rFonts w:ascii="Hiragino Sans GB" w:hAnsi="Hiragino Sans GB" w:eastAsia="Hiragino Sans GB" w:cs="Hiragino Sans GB"/>
                <w:b/>
                <w:color w:val="253746"/>
                <w:sz w:val="17"/>
                <w:lang w:val="zh-CN" w:eastAsia="zh-CN"/>
              </w:rPr>
              <w:t>T0-13</w:t>
            </w:r>
          </w:p>
        </w:tc>
        <w:tc>
          <w:tcPr>
            <w:tcW w:type="dxa" w:w="4380"/>
          </w:tcPr>
          <w:p>
            <w:pPr>
              <w:widowControl/>
              <w:spacing w:before="0" w:after="0" w:line="269" w:lineRule="auto"/>
              <w:jc w:val="left"/>
            </w:pPr>
            <w:r>
              <w:rPr>
                <w:rFonts w:ascii="Hiragino Sans GB" w:hAnsi="Hiragino Sans GB" w:eastAsia="Hiragino Sans GB" w:cs="Hiragino Sans GB"/>
                <w:b w:val="0"/>
                <w:color w:val="253746"/>
                <w:sz w:val="17"/>
                <w:lang w:val="zh-CN" w:eastAsia="zh-CN"/>
              </w:rPr>
              <w:t>V12三个子字段的有效域未闭合</w:t>
            </w:r>
          </w:p>
        </w:tc>
        <w:tc>
          <w:tcPr>
            <w:tcW w:type="dxa" w:w="1740"/>
          </w:tcPr>
          <w:p>
            <w:pPr>
              <w:widowControl/>
              <w:spacing w:before="0" w:after="0" w:line="269" w:lineRule="auto"/>
              <w:jc w:val="center"/>
            </w:pPr>
            <w:r>
              <w:rPr>
                <w:rFonts w:ascii="Hiragino Sans GB" w:hAnsi="Hiragino Sans GB" w:eastAsia="Hiragino Sans GB" w:cs="Hiragino Sans GB"/>
                <w:b w:val="0"/>
                <w:color w:val="253746"/>
                <w:sz w:val="17"/>
                <w:lang w:val="zh-CN" w:eastAsia="zh-CN"/>
              </w:rPr>
              <w:t>视觉辅助轨</w:t>
            </w:r>
          </w:p>
        </w:tc>
        <w:tc>
          <w:tcPr>
            <w:tcW w:type="dxa" w:w="2340"/>
          </w:tcPr>
          <w:p>
            <w:pPr>
              <w:widowControl/>
              <w:spacing w:before="0" w:after="0" w:line="269" w:lineRule="auto"/>
              <w:jc w:val="center"/>
            </w:pPr>
            <w:r>
              <w:rPr>
                <w:rFonts w:ascii="Hiragino Sans GB" w:hAnsi="Hiragino Sans GB" w:eastAsia="Hiragino Sans GB" w:cs="Hiragino Sans GB"/>
                <w:b w:val="0"/>
                <w:color w:val="253746"/>
                <w:sz w:val="17"/>
                <w:lang w:val="zh-CN" w:eastAsia="zh-CN"/>
              </w:rPr>
              <w:t>视觉试标前</w:t>
            </w:r>
          </w:p>
        </w:tc>
      </w:tr>
      <w:tr>
        <w:trPr>
          <w:cantSplit/>
        </w:trPr>
        <w:tc>
          <w:tcPr>
            <w:tcW w:type="dxa" w:w="900"/>
            <w:shd w:fill="F8FAFC" w:val="clear"/>
          </w:tcPr>
          <w:p>
            <w:pPr>
              <w:widowControl/>
              <w:spacing w:before="0" w:after="0" w:line="269" w:lineRule="auto"/>
              <w:jc w:val="center"/>
            </w:pPr>
            <w:r>
              <w:rPr>
                <w:rFonts w:ascii="Hiragino Sans GB" w:hAnsi="Hiragino Sans GB" w:eastAsia="Hiragino Sans GB" w:cs="Hiragino Sans GB"/>
                <w:b/>
                <w:color w:val="253746"/>
                <w:sz w:val="17"/>
                <w:lang w:val="zh-CN" w:eastAsia="zh-CN"/>
              </w:rPr>
              <w:t>T0-14</w:t>
            </w:r>
          </w:p>
        </w:tc>
        <w:tc>
          <w:tcPr>
            <w:tcW w:type="dxa" w:w="4380"/>
            <w:shd w:fill="F8FAFC" w:val="clear"/>
          </w:tcPr>
          <w:p>
            <w:pPr>
              <w:widowControl/>
              <w:spacing w:before="0" w:after="0" w:line="269" w:lineRule="auto"/>
              <w:jc w:val="left"/>
            </w:pPr>
            <w:r>
              <w:rPr>
                <w:rFonts w:ascii="Hiragino Sans GB" w:hAnsi="Hiragino Sans GB" w:eastAsia="Hiragino Sans GB" w:cs="Hiragino Sans GB"/>
                <w:b w:val="0"/>
                <w:color w:val="253746"/>
                <w:sz w:val="17"/>
                <w:lang w:val="zh-CN" w:eastAsia="zh-CN"/>
              </w:rPr>
              <w:t>V14人物与V15品牌规则未闭合</w:t>
            </w:r>
          </w:p>
        </w:tc>
        <w:tc>
          <w:tcPr>
            <w:tcW w:type="dxa" w:w="1740"/>
            <w:shd w:fill="F8FAFC" w:val="clear"/>
          </w:tcPr>
          <w:p>
            <w:pPr>
              <w:widowControl/>
              <w:spacing w:before="0" w:after="0" w:line="269" w:lineRule="auto"/>
              <w:jc w:val="center"/>
            </w:pPr>
            <w:r>
              <w:rPr>
                <w:rFonts w:ascii="Hiragino Sans GB" w:hAnsi="Hiragino Sans GB" w:eastAsia="Hiragino Sans GB" w:cs="Hiragino Sans GB"/>
                <w:b w:val="0"/>
                <w:color w:val="253746"/>
                <w:sz w:val="17"/>
                <w:lang w:val="zh-CN" w:eastAsia="zh-CN"/>
              </w:rPr>
              <w:t>视觉辅助轨</w:t>
            </w:r>
          </w:p>
        </w:tc>
        <w:tc>
          <w:tcPr>
            <w:tcW w:type="dxa" w:w="2340"/>
            <w:shd w:fill="F8FAFC" w:val="clear"/>
          </w:tcPr>
          <w:p>
            <w:pPr>
              <w:widowControl/>
              <w:spacing w:before="0" w:after="0" w:line="269" w:lineRule="auto"/>
              <w:jc w:val="center"/>
            </w:pPr>
            <w:r>
              <w:rPr>
                <w:rFonts w:ascii="Hiragino Sans GB" w:hAnsi="Hiragino Sans GB" w:eastAsia="Hiragino Sans GB" w:cs="Hiragino Sans GB"/>
                <w:b w:val="0"/>
                <w:color w:val="253746"/>
                <w:sz w:val="17"/>
                <w:lang w:val="zh-CN" w:eastAsia="zh-CN"/>
              </w:rPr>
              <w:t>视觉试标前</w:t>
            </w:r>
          </w:p>
        </w:tc>
      </w:tr>
    </w:tbl>
    <w:p>
      <w:r>
        <w:br w:type="page"/>
      </w:r>
    </w:p>
    <w:p>
      <w:pPr>
        <w:pStyle w:val="Heading1"/>
      </w:pPr>
      <w:r>
        <w:t>三、逐项裁决清单</w:t>
      </w:r>
    </w:p>
    <w:p>
      <w:pPr>
        <w:pStyle w:val="Heading2"/>
      </w:pPr>
      <w:r>
        <w:t>文本主轨与通用记录契约</w:t>
      </w:r>
    </w:p>
    <w:p>
      <w:pPr>
        <w:pStyle w:val="Heading3"/>
      </w:pPr>
      <w:r>
        <w:t>T0-01  字段状态域未闭合</w:t>
      </w:r>
    </w:p>
    <w:p>
      <w:pPr>
        <w:keepNext/>
        <w:keepLines/>
        <w:spacing w:after="60"/>
        <w:ind w:left="173" w:hanging="173"/>
      </w:pPr>
      <w:r>
        <w:rPr>
          <w:rFonts w:ascii="Hiragino Sans GB" w:hAnsi="Hiragino Sans GB" w:eastAsia="Hiragino Sans GB" w:cs="Hiragino Sans GB"/>
          <w:b/>
          <w:color w:val="1F4D78"/>
          <w:sz w:val="21"/>
          <w:lang w:val="zh-CN" w:eastAsia="zh-CN"/>
        </w:rPr>
        <w:t xml:space="preserve">定位　</w:t>
      </w:r>
      <w:r>
        <w:rPr>
          <w:rFonts w:ascii="Hiragino Sans GB" w:hAnsi="Hiragino Sans GB" w:eastAsia="Hiragino Sans GB" w:cs="Hiragino Sans GB"/>
          <w:b w:val="0"/>
          <w:color w:val="253746"/>
          <w:sz w:val="21"/>
          <w:lang w:val="zh-CN" w:eastAsia="zh-CN"/>
        </w:rPr>
        <w:t>§零“当前T0冻结门”；§5.1—§5.3“编码记录格式”</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当前歧义　</w:t>
      </w:r>
      <w:r>
        <w:rPr>
          <w:rFonts w:ascii="Hiragino Sans GB" w:hAnsi="Hiragino Sans GB" w:eastAsia="Hiragino Sans GB" w:cs="Hiragino Sans GB"/>
          <w:b w:val="0"/>
          <w:color w:val="253746"/>
          <w:sz w:val="21"/>
          <w:lang w:val="zh-CN" w:eastAsia="zh-CN"/>
        </w:rPr>
        <w:t xml:space="preserve">编码表提出研究标注支持 </w:t>
      </w:r>
      <w:r>
        <w:rPr>
          <w:rFonts w:ascii="Consolas" w:hAnsi="Consolas" w:eastAsia="Hiragino Sans GB" w:cs="Consolas"/>
          <w:b w:val="0"/>
          <w:color w:val="253746"/>
          <w:sz w:val="21"/>
          <w:lang w:val="zh-CN" w:eastAsia="zh-CN"/>
        </w:rPr>
        <w:t>1/0/UNK/NA</w:t>
      </w:r>
      <w:r>
        <w:rPr>
          <w:rFonts w:ascii="Hiragino Sans GB" w:hAnsi="Hiragino Sans GB" w:eastAsia="Hiragino Sans GB" w:cs="Hiragino Sans GB"/>
          <w:b w:val="0"/>
          <w:color w:val="253746"/>
          <w:sz w:val="21"/>
          <w:lang w:val="zh-CN" w:eastAsia="zh-CN"/>
        </w:rPr>
        <w:t xml:space="preserve">，但多数二值字段仍只声明 </w:t>
      </w:r>
      <w:r>
        <w:rPr>
          <w:rFonts w:ascii="Consolas" w:hAnsi="Consolas" w:eastAsia="Hiragino Sans GB" w:cs="Consolas"/>
          <w:b w:val="0"/>
          <w:color w:val="253746"/>
          <w:sz w:val="21"/>
          <w:lang w:val="zh-CN" w:eastAsia="zh-CN"/>
        </w:rPr>
        <w:t>int 0/1</w:t>
      </w:r>
      <w:r>
        <w:rPr>
          <w:rFonts w:ascii="Hiragino Sans GB" w:hAnsi="Hiragino Sans GB" w:eastAsia="Hiragino Sans GB" w:cs="Hiragino Sans GB"/>
          <w:b w:val="0"/>
          <w:color w:val="253746"/>
          <w:sz w:val="21"/>
          <w:lang w:val="zh-CN" w:eastAsia="zh-CN"/>
        </w:rPr>
        <w:t xml:space="preserve">，分类字段也未说明 </w:t>
      </w:r>
      <w:r>
        <w:rPr>
          <w:rFonts w:ascii="Consolas" w:hAnsi="Consolas" w:eastAsia="Hiragino Sans GB" w:cs="Consolas"/>
          <w:b w:val="0"/>
          <w:color w:val="253746"/>
          <w:sz w:val="21"/>
          <w:lang w:val="zh-CN" w:eastAsia="zh-CN"/>
        </w:rPr>
        <w:t>UNK/NA</w:t>
      </w:r>
      <w:r>
        <w:rPr>
          <w:rFonts w:ascii="Hiragino Sans GB" w:hAnsi="Hiragino Sans GB" w:eastAsia="Hiragino Sans GB" w:cs="Hiragino Sans GB"/>
          <w:b w:val="0"/>
          <w:color w:val="253746"/>
          <w:sz w:val="21"/>
          <w:lang w:val="zh-CN" w:eastAsia="zh-CN"/>
        </w:rPr>
        <w:t xml:space="preserve"> 如何进入合法值域。同一份缺失、模糊或条件不适用材料，可能被编码为0、OTHER、NA或UNK。</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必须裁决　</w:t>
      </w:r>
      <w:r>
        <w:rPr>
          <w:rFonts w:ascii="Hiragino Sans GB" w:hAnsi="Hiragino Sans GB" w:eastAsia="Hiragino Sans GB" w:cs="Hiragino Sans GB"/>
          <w:b w:val="0"/>
          <w:color w:val="253746"/>
          <w:sz w:val="21"/>
          <w:lang w:val="zh-CN" w:eastAsia="zh-CN"/>
        </w:rPr>
        <w:t>逐字段冻结完整值域，并明确“标签值”和“判断状态”是合并记录还是分开记录；对0、实质OTHER、结构性NA、证据不足UNK分别给出定义、触发条件和互斥关系。</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关闭标准　</w:t>
      </w:r>
      <w:r>
        <w:rPr>
          <w:rFonts w:ascii="Hiragino Sans GB" w:hAnsi="Hiragino Sans GB" w:eastAsia="Hiragino Sans GB" w:cs="Hiragino Sans GB"/>
          <w:b w:val="0"/>
          <w:color w:val="253746"/>
          <w:sz w:val="21"/>
          <w:lang w:val="zh-CN" w:eastAsia="zh-CN"/>
        </w:rPr>
        <w:t>每个字段均有一张可执行的取值表；任意缺失、模糊和不适用案例只能落入一个合法状态，不能再依赖全局原则自行解释。</w:t>
      </w:r>
    </w:p>
    <w:p>
      <w:pPr>
        <w:keepNext w:val="0"/>
        <w:keepLines/>
        <w:spacing w:after="160"/>
        <w:ind w:left="173" w:hanging="173"/>
      </w:pPr>
      <w:r>
        <w:rPr>
          <w:rFonts w:ascii="Hiragino Sans GB" w:hAnsi="Hiragino Sans GB" w:eastAsia="Hiragino Sans GB" w:cs="Hiragino Sans GB"/>
          <w:b/>
          <w:color w:val="1F4D78"/>
          <w:sz w:val="21"/>
          <w:lang w:val="zh-CN" w:eastAsia="zh-CN"/>
        </w:rPr>
        <w:t xml:space="preserve">冻结门　</w:t>
      </w:r>
      <w:r>
        <w:rPr>
          <w:rFonts w:ascii="Hiragino Sans GB" w:hAnsi="Hiragino Sans GB" w:eastAsia="Hiragino Sans GB" w:cs="Hiragino Sans GB"/>
          <w:b w:val="0"/>
          <w:color w:val="253746"/>
          <w:sz w:val="21"/>
          <w:lang w:val="zh-CN" w:eastAsia="zh-CN"/>
        </w:rPr>
        <w:t>阻塞全部正式标注任务导出；不阻止规则讨论与示例校准。</w:t>
      </w:r>
    </w:p>
    <w:p>
      <w:pPr>
        <w:pStyle w:val="Heading3"/>
      </w:pPr>
      <w:r>
        <w:t>T0-02  派生字段缺少UNK/NA传播真值表</w:t>
      </w:r>
    </w:p>
    <w:p>
      <w:pPr>
        <w:keepNext/>
        <w:keepLines/>
        <w:spacing w:after="60"/>
        <w:ind w:left="173" w:hanging="173"/>
      </w:pPr>
      <w:r>
        <w:rPr>
          <w:rFonts w:ascii="Hiragino Sans GB" w:hAnsi="Hiragino Sans GB" w:eastAsia="Hiragino Sans GB" w:cs="Hiragino Sans GB"/>
          <w:b/>
          <w:color w:val="1F4D78"/>
          <w:sz w:val="21"/>
          <w:lang w:val="zh-CN" w:eastAsia="zh-CN"/>
        </w:rPr>
        <w:t xml:space="preserve">定位　</w:t>
      </w:r>
      <w:r>
        <w:rPr>
          <w:rFonts w:ascii="Hiragino Sans GB" w:hAnsi="Hiragino Sans GB" w:eastAsia="Hiragino Sans GB" w:cs="Hiragino Sans GB"/>
          <w:b w:val="0"/>
          <w:color w:val="253746"/>
          <w:sz w:val="21"/>
          <w:lang w:val="zh-CN" w:eastAsia="zh-CN"/>
        </w:rPr>
        <w:t>§1.4“互斥、共现与派生关系”；§5.2“文本片段级编码”</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当前歧义　</w:t>
      </w:r>
      <w:r>
        <w:rPr>
          <w:rFonts w:ascii="Consolas" w:hAnsi="Consolas" w:eastAsia="Hiragino Sans GB" w:cs="Consolas"/>
          <w:b w:val="0"/>
          <w:color w:val="253746"/>
          <w:sz w:val="21"/>
          <w:lang w:val="zh-CN" w:eastAsia="zh-CN"/>
        </w:rPr>
        <w:t>cs_int</w:t>
      </w:r>
      <w:r>
        <w:rPr>
          <w:rFonts w:ascii="Hiragino Sans GB" w:hAnsi="Hiragino Sans GB" w:eastAsia="Hiragino Sans GB" w:cs="Hiragino Sans GB"/>
          <w:b w:val="0"/>
          <w:color w:val="253746"/>
          <w:sz w:val="21"/>
          <w:lang w:val="zh-CN" w:eastAsia="zh-CN"/>
        </w:rPr>
        <w:t>、</w:t>
      </w:r>
      <w:r>
        <w:rPr>
          <w:rFonts w:ascii="Consolas" w:hAnsi="Consolas" w:eastAsia="Hiragino Sans GB" w:cs="Consolas"/>
          <w:b w:val="0"/>
          <w:color w:val="253746"/>
          <w:sz w:val="21"/>
          <w:lang w:val="zh-CN" w:eastAsia="zh-CN"/>
        </w:rPr>
        <w:t>cs_oth</w:t>
      </w:r>
      <w:r>
        <w:rPr>
          <w:rFonts w:ascii="Hiragino Sans GB" w:hAnsi="Hiragino Sans GB" w:eastAsia="Hiragino Sans GB" w:cs="Hiragino Sans GB"/>
          <w:b w:val="0"/>
          <w:color w:val="253746"/>
          <w:sz w:val="21"/>
          <w:lang w:val="zh-CN" w:eastAsia="zh-CN"/>
        </w:rPr>
        <w:t>、</w:t>
      </w:r>
      <w:r>
        <w:rPr>
          <w:rFonts w:ascii="Consolas" w:hAnsi="Consolas" w:eastAsia="Hiragino Sans GB" w:cs="Consolas"/>
          <w:b w:val="0"/>
          <w:color w:val="253746"/>
          <w:sz w:val="21"/>
          <w:lang w:val="zh-CN" w:eastAsia="zh-CN"/>
        </w:rPr>
        <w:t>rs_n</w:t>
      </w:r>
      <w:r>
        <w:rPr>
          <w:rFonts w:ascii="Hiragino Sans GB" w:hAnsi="Hiragino Sans GB" w:eastAsia="Hiragino Sans GB" w:cs="Hiragino Sans GB"/>
          <w:b w:val="0"/>
          <w:color w:val="253746"/>
          <w:sz w:val="21"/>
          <w:lang w:val="zh-CN" w:eastAsia="zh-CN"/>
        </w:rPr>
        <w:t>、</w:t>
      </w:r>
      <w:r>
        <w:rPr>
          <w:rFonts w:ascii="Consolas" w:hAnsi="Consolas" w:eastAsia="Hiragino Sans GB" w:cs="Consolas"/>
          <w:b w:val="0"/>
          <w:color w:val="253746"/>
          <w:sz w:val="21"/>
          <w:lang w:val="zh-CN" w:eastAsia="zh-CN"/>
        </w:rPr>
        <w:t>rs_r</w:t>
      </w:r>
      <w:r>
        <w:rPr>
          <w:rFonts w:ascii="Hiragino Sans GB" w:hAnsi="Hiragino Sans GB" w:eastAsia="Hiragino Sans GB" w:cs="Hiragino Sans GB"/>
          <w:b w:val="0"/>
          <w:color w:val="253746"/>
          <w:sz w:val="21"/>
          <w:lang w:val="zh-CN" w:eastAsia="zh-CN"/>
        </w:rPr>
        <w:t>、</w:t>
      </w:r>
      <w:r>
        <w:rPr>
          <w:rFonts w:ascii="Consolas" w:hAnsi="Consolas" w:eastAsia="Hiragino Sans GB" w:cs="Consolas"/>
          <w:b w:val="0"/>
          <w:color w:val="253746"/>
          <w:sz w:val="21"/>
          <w:lang w:val="zh-CN" w:eastAsia="zh-CN"/>
        </w:rPr>
        <w:t>at_non</w:t>
      </w:r>
      <w:r>
        <w:rPr>
          <w:rFonts w:ascii="Hiragino Sans GB" w:hAnsi="Hiragino Sans GB" w:eastAsia="Hiragino Sans GB" w:cs="Hiragino Sans GB"/>
          <w:b w:val="0"/>
          <w:color w:val="253746"/>
          <w:sz w:val="21"/>
          <w:lang w:val="zh-CN" w:eastAsia="zh-CN"/>
        </w:rPr>
        <w:t>、</w:t>
      </w:r>
      <w:r>
        <w:rPr>
          <w:rFonts w:ascii="Consolas" w:hAnsi="Consolas" w:eastAsia="Hiragino Sans GB" w:cs="Consolas"/>
          <w:b w:val="0"/>
          <w:color w:val="253746"/>
          <w:sz w:val="21"/>
          <w:lang w:val="zh-CN" w:eastAsia="zh-CN"/>
        </w:rPr>
        <w:t>is_non</w:t>
      </w:r>
      <w:r>
        <w:rPr>
          <w:rFonts w:ascii="Hiragino Sans GB" w:hAnsi="Hiragino Sans GB" w:eastAsia="Hiragino Sans GB" w:cs="Hiragino Sans GB"/>
          <w:b w:val="0"/>
          <w:color w:val="253746"/>
          <w:sz w:val="21"/>
          <w:lang w:val="zh-CN" w:eastAsia="zh-CN"/>
        </w:rPr>
        <w:t xml:space="preserve">等字段通过OR、max或零向量派生，但没有规定原子项含UNK或NA时的结果。例如 </w:t>
      </w:r>
      <w:r>
        <w:rPr>
          <w:rFonts w:ascii="Consolas" w:hAnsi="Consolas" w:eastAsia="Hiragino Sans GB" w:cs="Consolas"/>
          <w:b w:val="0"/>
          <w:color w:val="253746"/>
          <w:sz w:val="21"/>
          <w:lang w:val="zh-CN" w:eastAsia="zh-CN"/>
        </w:rPr>
        <w:t>[0, 0, UNK]</w:t>
      </w:r>
      <w:r>
        <w:rPr>
          <w:rFonts w:ascii="Hiragino Sans GB" w:hAnsi="Hiragino Sans GB" w:eastAsia="Hiragino Sans GB" w:cs="Hiragino Sans GB"/>
          <w:b w:val="0"/>
          <w:color w:val="253746"/>
          <w:sz w:val="21"/>
          <w:lang w:val="zh-CN" w:eastAsia="zh-CN"/>
        </w:rPr>
        <w:t xml:space="preserve"> 可被理解为0、1或UNK。</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必须裁决　</w:t>
      </w:r>
      <w:r>
        <w:rPr>
          <w:rFonts w:ascii="Hiragino Sans GB" w:hAnsi="Hiragino Sans GB" w:eastAsia="Hiragino Sans GB" w:cs="Hiragino Sans GB"/>
          <w:b w:val="0"/>
          <w:color w:val="253746"/>
          <w:sz w:val="21"/>
          <w:lang w:val="zh-CN" w:eastAsia="zh-CN"/>
        </w:rPr>
        <w:t>为每一种派生运算冻结四值真值表，覆盖1、0、UNK、NA的全部组合；同时明确结构性NA是否参与OR/max，以及零向量判定是否要求所有原子项均已知。</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关闭标准　</w:t>
      </w:r>
      <w:r>
        <w:rPr>
          <w:rFonts w:ascii="Hiragino Sans GB" w:hAnsi="Hiragino Sans GB" w:eastAsia="Hiragino Sans GB" w:cs="Hiragino Sans GB"/>
          <w:b w:val="0"/>
          <w:color w:val="253746"/>
          <w:sz w:val="21"/>
          <w:lang w:val="zh-CN" w:eastAsia="zh-CN"/>
        </w:rPr>
        <w:t>给定任意一组合法原子状态，派生结果唯一；所有派生字段均能由同一套书面规则复算。</w:t>
      </w:r>
    </w:p>
    <w:p>
      <w:pPr>
        <w:keepNext w:val="0"/>
        <w:keepLines/>
        <w:spacing w:after="160"/>
        <w:ind w:left="173" w:hanging="173"/>
      </w:pPr>
      <w:r>
        <w:rPr>
          <w:rFonts w:ascii="Hiragino Sans GB" w:hAnsi="Hiragino Sans GB" w:eastAsia="Hiragino Sans GB" w:cs="Hiragino Sans GB"/>
          <w:b/>
          <w:color w:val="1F4D78"/>
          <w:sz w:val="21"/>
          <w:lang w:val="zh-CN" w:eastAsia="zh-CN"/>
        </w:rPr>
        <w:t xml:space="preserve">冻结门　</w:t>
      </w:r>
      <w:r>
        <w:rPr>
          <w:rFonts w:ascii="Hiragino Sans GB" w:hAnsi="Hiragino Sans GB" w:eastAsia="Hiragino Sans GB" w:cs="Hiragino Sans GB"/>
          <w:b w:val="0"/>
          <w:color w:val="253746"/>
          <w:sz w:val="21"/>
          <w:lang w:val="zh-CN" w:eastAsia="zh-CN"/>
        </w:rPr>
        <w:t>阻塞文本任务导出和派生标签进入正式金标。</w:t>
      </w:r>
    </w:p>
    <w:p>
      <w:pPr>
        <w:pStyle w:val="Heading3"/>
      </w:pPr>
      <w:r>
        <w:t>T0-03  V3条件字段的跨层语义冲突</w:t>
      </w:r>
    </w:p>
    <w:p>
      <w:pPr>
        <w:keepNext/>
        <w:keepLines/>
        <w:spacing w:after="60"/>
        <w:ind w:left="173" w:hanging="173"/>
      </w:pPr>
      <w:r>
        <w:rPr>
          <w:rFonts w:ascii="Hiragino Sans GB" w:hAnsi="Hiragino Sans GB" w:eastAsia="Hiragino Sans GB" w:cs="Hiragino Sans GB"/>
          <w:b/>
          <w:color w:val="1F4D78"/>
          <w:sz w:val="21"/>
          <w:lang w:val="zh-CN" w:eastAsia="zh-CN"/>
        </w:rPr>
        <w:t xml:space="preserve">定位　</w:t>
      </w:r>
      <w:r>
        <w:rPr>
          <w:rFonts w:ascii="Hiragino Sans GB" w:hAnsi="Hiragino Sans GB" w:eastAsia="Hiragino Sans GB" w:cs="Hiragino Sans GB"/>
          <w:b w:val="0"/>
          <w:color w:val="253746"/>
          <w:sz w:val="21"/>
          <w:lang w:val="zh-CN" w:eastAsia="zh-CN"/>
        </w:rPr>
        <w:t>§V3 Layer 2—Layer 3；§5.2“文本片段级编码”</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当前歧义　</w:t>
      </w:r>
      <w:r>
        <w:rPr>
          <w:rFonts w:ascii="Hiragino Sans GB" w:hAnsi="Hiragino Sans GB" w:eastAsia="Hiragino Sans GB" w:cs="Hiragino Sans GB"/>
          <w:b w:val="0"/>
          <w:color w:val="253746"/>
          <w:sz w:val="21"/>
          <w:lang w:val="zh-CN" w:eastAsia="zh-CN"/>
        </w:rPr>
        <w:t xml:space="preserve">无评价/建议时，V3-L3说明其为条件标注，但示例把 </w:t>
      </w:r>
      <w:r>
        <w:rPr>
          <w:rFonts w:ascii="Consolas" w:hAnsi="Consolas" w:eastAsia="Hiragino Sans GB" w:cs="Consolas"/>
          <w:b w:val="0"/>
          <w:color w:val="253746"/>
          <w:sz w:val="21"/>
          <w:lang w:val="zh-CN" w:eastAsia="zh-CN"/>
        </w:rPr>
        <w:t>asp_*</w:t>
      </w:r>
      <w:r>
        <w:rPr>
          <w:rFonts w:ascii="Hiragino Sans GB" w:hAnsi="Hiragino Sans GB" w:eastAsia="Hiragino Sans GB" w:cs="Hiragino Sans GB"/>
          <w:b w:val="0"/>
          <w:color w:val="253746"/>
          <w:sz w:val="21"/>
          <w:lang w:val="zh-CN" w:eastAsia="zh-CN"/>
        </w:rPr>
        <w:t xml:space="preserve"> 写成0；通用状态原则又指向NA。</w:t>
      </w:r>
      <w:r>
        <w:rPr>
          <w:rFonts w:ascii="Consolas" w:hAnsi="Consolas" w:eastAsia="Hiragino Sans GB" w:cs="Consolas"/>
          <w:b w:val="0"/>
          <w:color w:val="253746"/>
          <w:sz w:val="21"/>
          <w:lang w:val="zh-CN" w:eastAsia="zh-CN"/>
        </w:rPr>
        <w:t>sentiment_dir</w:t>
      </w:r>
      <w:r>
        <w:rPr>
          <w:rFonts w:ascii="Hiragino Sans GB" w:hAnsi="Hiragino Sans GB" w:eastAsia="Hiragino Sans GB" w:cs="Hiragino Sans GB"/>
          <w:b w:val="0"/>
          <w:color w:val="253746"/>
          <w:sz w:val="21"/>
          <w:lang w:val="zh-CN" w:eastAsia="zh-CN"/>
        </w:rPr>
        <w:t xml:space="preserve"> 被置为NEU，但 </w:t>
      </w:r>
      <w:r>
        <w:rPr>
          <w:rFonts w:ascii="Consolas" w:hAnsi="Consolas" w:eastAsia="Hiragino Sans GB" w:cs="Consolas"/>
          <w:b w:val="0"/>
          <w:color w:val="253746"/>
          <w:sz w:val="21"/>
          <w:lang w:val="zh-CN" w:eastAsia="zh-CN"/>
        </w:rPr>
        <w:t>sentiment_val</w:t>
      </w:r>
      <w:r>
        <w:rPr>
          <w:rFonts w:ascii="Hiragino Sans GB" w:hAnsi="Hiragino Sans GB" w:eastAsia="Hiragino Sans GB" w:cs="Hiragino Sans GB"/>
          <w:b w:val="0"/>
          <w:color w:val="253746"/>
          <w:sz w:val="21"/>
          <w:lang w:val="zh-CN" w:eastAsia="zh-CN"/>
        </w:rPr>
        <w:t xml:space="preserve"> 在NEU、MIX、UNK或无评价/建议时如何导出并未规定。</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必须裁决　</w:t>
      </w:r>
      <w:r>
        <w:rPr>
          <w:rFonts w:ascii="Hiragino Sans GB" w:hAnsi="Hiragino Sans GB" w:eastAsia="Hiragino Sans GB" w:cs="Hiragino Sans GB"/>
          <w:b w:val="0"/>
          <w:color w:val="253746"/>
          <w:sz w:val="21"/>
          <w:lang w:val="zh-CN" w:eastAsia="zh-CN"/>
        </w:rPr>
        <w:t xml:space="preserve">冻结 </w:t>
      </w:r>
      <w:r>
        <w:rPr>
          <w:rFonts w:ascii="Consolas" w:hAnsi="Consolas" w:eastAsia="Hiragino Sans GB" w:cs="Consolas"/>
          <w:b w:val="0"/>
          <w:color w:val="253746"/>
          <w:sz w:val="21"/>
          <w:lang w:val="zh-CN" w:eastAsia="zh-CN"/>
        </w:rPr>
        <w:t>at_has_eval/at_has_sug</w:t>
      </w:r>
      <w:r>
        <w:rPr>
          <w:rFonts w:ascii="Hiragino Sans GB" w:hAnsi="Hiragino Sans GB" w:eastAsia="Hiragino Sans GB" w:cs="Hiragino Sans GB"/>
          <w:b w:val="0"/>
          <w:color w:val="253746"/>
          <w:sz w:val="21"/>
          <w:lang w:val="zh-CN" w:eastAsia="zh-CN"/>
        </w:rPr>
        <w:t xml:space="preserve"> 与 </w:t>
      </w:r>
      <w:r>
        <w:rPr>
          <w:rFonts w:ascii="Consolas" w:hAnsi="Consolas" w:eastAsia="Hiragino Sans GB" w:cs="Consolas"/>
          <w:b w:val="0"/>
          <w:color w:val="253746"/>
          <w:sz w:val="21"/>
          <w:lang w:val="zh-CN" w:eastAsia="zh-CN"/>
        </w:rPr>
        <w:t>sentiment_dir</w:t>
      </w:r>
      <w:r>
        <w:rPr>
          <w:rFonts w:ascii="Hiragino Sans GB" w:hAnsi="Hiragino Sans GB" w:eastAsia="Hiragino Sans GB" w:cs="Hiragino Sans GB"/>
          <w:b w:val="0"/>
          <w:color w:val="253746"/>
          <w:sz w:val="21"/>
          <w:lang w:val="zh-CN" w:eastAsia="zh-CN"/>
        </w:rPr>
        <w:t>、</w:t>
      </w:r>
      <w:r>
        <w:rPr>
          <w:rFonts w:ascii="Consolas" w:hAnsi="Consolas" w:eastAsia="Hiragino Sans GB" w:cs="Consolas"/>
          <w:b w:val="0"/>
          <w:color w:val="253746"/>
          <w:sz w:val="21"/>
          <w:lang w:val="zh-CN" w:eastAsia="zh-CN"/>
        </w:rPr>
        <w:t>sentiment_val</w:t>
      </w:r>
      <w:r>
        <w:rPr>
          <w:rFonts w:ascii="Hiragino Sans GB" w:hAnsi="Hiragino Sans GB" w:eastAsia="Hiragino Sans GB" w:cs="Hiragino Sans GB"/>
          <w:b w:val="0"/>
          <w:color w:val="253746"/>
          <w:sz w:val="21"/>
          <w:lang w:val="zh-CN" w:eastAsia="zh-CN"/>
        </w:rPr>
        <w:t xml:space="preserve">、全部 </w:t>
      </w:r>
      <w:r>
        <w:rPr>
          <w:rFonts w:ascii="Consolas" w:hAnsi="Consolas" w:eastAsia="Hiragino Sans GB" w:cs="Consolas"/>
          <w:b w:val="0"/>
          <w:color w:val="253746"/>
          <w:sz w:val="21"/>
          <w:lang w:val="zh-CN" w:eastAsia="zh-CN"/>
        </w:rPr>
        <w:t>asp_*</w:t>
      </w:r>
      <w:r>
        <w:rPr>
          <w:rFonts w:ascii="Hiragino Sans GB" w:hAnsi="Hiragino Sans GB" w:eastAsia="Hiragino Sans GB" w:cs="Hiragino Sans GB"/>
          <w:b w:val="0"/>
          <w:color w:val="253746"/>
          <w:sz w:val="21"/>
          <w:lang w:val="zh-CN" w:eastAsia="zh-CN"/>
        </w:rPr>
        <w:t xml:space="preserve"> 的跨字段约束；明确无评价/建议、方向中性、混合方向、方向未知四种情形分别使用0、NEU、NA还是UNK。</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关闭标准　</w:t>
      </w:r>
      <w:r>
        <w:rPr>
          <w:rFonts w:ascii="Hiragino Sans GB" w:hAnsi="Hiragino Sans GB" w:eastAsia="Hiragino Sans GB" w:cs="Hiragino Sans GB"/>
          <w:b w:val="0"/>
          <w:color w:val="253746"/>
          <w:sz w:val="21"/>
          <w:lang w:val="zh-CN" w:eastAsia="zh-CN"/>
        </w:rPr>
        <w:t>形成覆盖所有前提组合的约束表；不存在“说明写NA、示例写0、记录表只允许0/1”的三套口径。</w:t>
      </w:r>
    </w:p>
    <w:p>
      <w:pPr>
        <w:keepNext w:val="0"/>
        <w:keepLines/>
        <w:spacing w:after="160"/>
        <w:ind w:left="173" w:hanging="173"/>
      </w:pPr>
      <w:r>
        <w:rPr>
          <w:rFonts w:ascii="Hiragino Sans GB" w:hAnsi="Hiragino Sans GB" w:eastAsia="Hiragino Sans GB" w:cs="Hiragino Sans GB"/>
          <w:b/>
          <w:color w:val="1F4D78"/>
          <w:sz w:val="21"/>
          <w:lang w:val="zh-CN" w:eastAsia="zh-CN"/>
        </w:rPr>
        <w:t xml:space="preserve">冻结门　</w:t>
      </w:r>
      <w:r>
        <w:rPr>
          <w:rFonts w:ascii="Hiragino Sans GB" w:hAnsi="Hiragino Sans GB" w:eastAsia="Hiragino Sans GB" w:cs="Hiragino Sans GB"/>
          <w:b w:val="0"/>
          <w:color w:val="253746"/>
          <w:sz w:val="21"/>
          <w:lang w:val="zh-CN" w:eastAsia="zh-CN"/>
        </w:rPr>
        <w:t>阻塞V3正式试标任务、V3金标冻结及其AI训练标签定义。</w:t>
      </w:r>
    </w:p>
    <w:p>
      <w:pPr>
        <w:pStyle w:val="Heading3"/>
      </w:pPr>
      <w:r>
        <w:t>T0-04  AT-EVL亚类的单选/多选责任未定</w:t>
      </w:r>
    </w:p>
    <w:p>
      <w:pPr>
        <w:keepNext/>
        <w:keepLines/>
        <w:spacing w:after="60"/>
        <w:ind w:left="173" w:hanging="173"/>
      </w:pPr>
      <w:r>
        <w:rPr>
          <w:rFonts w:ascii="Hiragino Sans GB" w:hAnsi="Hiragino Sans GB" w:eastAsia="Hiragino Sans GB" w:cs="Hiragino Sans GB"/>
          <w:b/>
          <w:color w:val="1F4D78"/>
          <w:sz w:val="21"/>
          <w:lang w:val="zh-CN" w:eastAsia="zh-CN"/>
        </w:rPr>
        <w:t xml:space="preserve">定位　</w:t>
      </w:r>
      <w:r>
        <w:rPr>
          <w:rFonts w:ascii="Hiragino Sans GB" w:hAnsi="Hiragino Sans GB" w:eastAsia="Hiragino Sans GB" w:cs="Hiragino Sans GB"/>
          <w:b w:val="0"/>
          <w:color w:val="253746"/>
          <w:sz w:val="21"/>
          <w:lang w:val="zh-CN" w:eastAsia="zh-CN"/>
        </w:rPr>
        <w:t xml:space="preserve">§V3 Layer 1“AT-EVL亚类”；§5.2字段 </w:t>
      </w:r>
      <w:r>
        <w:rPr>
          <w:rFonts w:ascii="Consolas" w:hAnsi="Consolas" w:eastAsia="Hiragino Sans GB" w:cs="Consolas"/>
          <w:b w:val="0"/>
          <w:color w:val="253746"/>
          <w:sz w:val="21"/>
          <w:lang w:val="zh-CN" w:eastAsia="zh-CN"/>
        </w:rPr>
        <w:t>at_eval_subtype</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当前歧义　</w:t>
      </w:r>
      <w:r>
        <w:rPr>
          <w:rFonts w:ascii="Hiragino Sans GB" w:hAnsi="Hiragino Sans GB" w:eastAsia="Hiragino Sans GB" w:cs="Hiragino Sans GB"/>
          <w:b w:val="0"/>
          <w:color w:val="253746"/>
          <w:sz w:val="21"/>
          <w:lang w:val="zh-CN" w:eastAsia="zh-CN"/>
        </w:rPr>
        <w:t xml:space="preserve">编码表列出六种评价亚类，但记录格式只有一个字符串字段。片段同时包含赞赏、兴奋或失望等多种评价时，没有主类、并列、多标签或拆段规则；也未说明 </w:t>
      </w:r>
      <w:r>
        <w:rPr>
          <w:rFonts w:ascii="Consolas" w:hAnsi="Consolas" w:eastAsia="Hiragino Sans GB" w:cs="Consolas"/>
          <w:b w:val="0"/>
          <w:color w:val="253746"/>
          <w:sz w:val="21"/>
          <w:lang w:val="zh-CN" w:eastAsia="zh-CN"/>
        </w:rPr>
        <w:t>at_has_eval=1</w:t>
      </w:r>
      <w:r>
        <w:rPr>
          <w:rFonts w:ascii="Hiragino Sans GB" w:hAnsi="Hiragino Sans GB" w:eastAsia="Hiragino Sans GB" w:cs="Hiragino Sans GB"/>
          <w:b w:val="0"/>
          <w:color w:val="253746"/>
          <w:sz w:val="21"/>
          <w:lang w:val="zh-CN" w:eastAsia="zh-CN"/>
        </w:rPr>
        <w:t xml:space="preserve"> 时是否必填，以及与MIX/NEU的合法组合。</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必须裁决　</w:t>
      </w:r>
      <w:r>
        <w:rPr>
          <w:rFonts w:ascii="Hiragino Sans GB" w:hAnsi="Hiragino Sans GB" w:eastAsia="Hiragino Sans GB" w:cs="Hiragino Sans GB"/>
          <w:b w:val="0"/>
          <w:color w:val="253746"/>
          <w:sz w:val="21"/>
          <w:lang w:val="zh-CN" w:eastAsia="zh-CN"/>
        </w:rPr>
        <w:t xml:space="preserve">明确该字段是互斥单选、多标签，还是仅在特定评价条件下记录；若保留单选，必须给出主类优先级与平局规则；同时冻结NA/UNK条件及其与 </w:t>
      </w:r>
      <w:r>
        <w:rPr>
          <w:rFonts w:ascii="Consolas" w:hAnsi="Consolas" w:eastAsia="Hiragino Sans GB" w:cs="Consolas"/>
          <w:b w:val="0"/>
          <w:color w:val="253746"/>
          <w:sz w:val="21"/>
          <w:lang w:val="zh-CN" w:eastAsia="zh-CN"/>
        </w:rPr>
        <w:t>sentiment_dir</w:t>
      </w:r>
      <w:r>
        <w:rPr>
          <w:rFonts w:ascii="Hiragino Sans GB" w:hAnsi="Hiragino Sans GB" w:eastAsia="Hiragino Sans GB" w:cs="Hiragino Sans GB"/>
          <w:b w:val="0"/>
          <w:color w:val="253746"/>
          <w:sz w:val="21"/>
          <w:lang w:val="zh-CN" w:eastAsia="zh-CN"/>
        </w:rPr>
        <w:t xml:space="preserve"> 的一致性约束。</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关闭标准　</w:t>
      </w:r>
      <w:r>
        <w:rPr>
          <w:rFonts w:ascii="Hiragino Sans GB" w:hAnsi="Hiragino Sans GB" w:eastAsia="Hiragino Sans GB" w:cs="Hiragino Sans GB"/>
          <w:b w:val="0"/>
          <w:color w:val="253746"/>
          <w:sz w:val="21"/>
          <w:lang w:val="zh-CN" w:eastAsia="zh-CN"/>
        </w:rPr>
        <w:t>多评价共现案例只能产生一套合法记录，且字段结构能够无损表达该套规则。</w:t>
      </w:r>
    </w:p>
    <w:p>
      <w:pPr>
        <w:keepNext w:val="0"/>
        <w:keepLines/>
        <w:spacing w:after="160"/>
        <w:ind w:left="173" w:hanging="173"/>
      </w:pPr>
      <w:r>
        <w:rPr>
          <w:rFonts w:ascii="Hiragino Sans GB" w:hAnsi="Hiragino Sans GB" w:eastAsia="Hiragino Sans GB" w:cs="Hiragino Sans GB"/>
          <w:b/>
          <w:color w:val="1F4D78"/>
          <w:sz w:val="21"/>
          <w:lang w:val="zh-CN" w:eastAsia="zh-CN"/>
        </w:rPr>
        <w:t xml:space="preserve">冻结门　</w:t>
      </w:r>
      <w:r>
        <w:rPr>
          <w:rFonts w:ascii="Hiragino Sans GB" w:hAnsi="Hiragino Sans GB" w:eastAsia="Hiragino Sans GB" w:cs="Hiragino Sans GB"/>
          <w:b w:val="0"/>
          <w:color w:val="253746"/>
          <w:sz w:val="21"/>
          <w:lang w:val="zh-CN" w:eastAsia="zh-CN"/>
        </w:rPr>
        <w:t>阻塞AT-EVL亚类进入正式标注、信度计算与模型监督。</w:t>
      </w:r>
    </w:p>
    <w:p>
      <w:pPr>
        <w:pStyle w:val="Heading3"/>
      </w:pPr>
      <w:r>
        <w:t>T0-05  低置信、UNK与证据跨度契约未统一</w:t>
      </w:r>
    </w:p>
    <w:p>
      <w:pPr>
        <w:keepNext/>
        <w:keepLines/>
        <w:spacing w:after="60"/>
        <w:ind w:left="173" w:hanging="173"/>
      </w:pPr>
      <w:r>
        <w:rPr>
          <w:rFonts w:ascii="Hiragino Sans GB" w:hAnsi="Hiragino Sans GB" w:eastAsia="Hiragino Sans GB" w:cs="Hiragino Sans GB"/>
          <w:b/>
          <w:color w:val="1F4D78"/>
          <w:sz w:val="21"/>
          <w:lang w:val="zh-CN" w:eastAsia="zh-CN"/>
        </w:rPr>
        <w:t xml:space="preserve">定位　</w:t>
      </w:r>
      <w:r>
        <w:rPr>
          <w:rFonts w:ascii="Hiragino Sans GB" w:hAnsi="Hiragino Sans GB" w:eastAsia="Hiragino Sans GB" w:cs="Hiragino Sans GB"/>
          <w:b w:val="0"/>
          <w:color w:val="253746"/>
          <w:sz w:val="21"/>
          <w:lang w:val="zh-CN" w:eastAsia="zh-CN"/>
        </w:rPr>
        <w:t>§零第4项；§5.2；§六“文本轨编码规则”</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当前歧义　</w:t>
      </w:r>
      <w:r>
        <w:rPr>
          <w:rFonts w:ascii="Hiragino Sans GB" w:hAnsi="Hiragino Sans GB" w:eastAsia="Hiragino Sans GB" w:cs="Hiragino Sans GB"/>
          <w:b w:val="0"/>
          <w:color w:val="253746"/>
          <w:sz w:val="21"/>
          <w:lang w:val="zh-CN" w:eastAsia="zh-CN"/>
        </w:rPr>
        <w:t>“证据不足记UNK”与“不确定时仍判断并把confidence记为1—2”之间没有边界；规则要求写备注，但记录格式没有备注项。</w:t>
      </w:r>
      <w:r>
        <w:rPr>
          <w:rFonts w:ascii="Consolas" w:hAnsi="Consolas" w:eastAsia="Hiragino Sans GB" w:cs="Consolas"/>
          <w:b w:val="0"/>
          <w:color w:val="253746"/>
          <w:sz w:val="21"/>
          <w:lang w:val="zh-CN" w:eastAsia="zh-CN"/>
        </w:rPr>
        <w:t>resource_spans_json</w:t>
      </w:r>
      <w:r>
        <w:rPr>
          <w:rFonts w:ascii="Hiragino Sans GB" w:hAnsi="Hiragino Sans GB" w:eastAsia="Hiragino Sans GB" w:cs="Hiragino Sans GB"/>
          <w:b w:val="0"/>
          <w:color w:val="253746"/>
          <w:sz w:val="21"/>
          <w:lang w:val="zh-CN" w:eastAsia="zh-CN"/>
        </w:rPr>
        <w:t xml:space="preserve"> 与 </w:t>
      </w:r>
      <w:r>
        <w:rPr>
          <w:rFonts w:ascii="Consolas" w:hAnsi="Consolas" w:eastAsia="Hiragino Sans GB" w:cs="Consolas"/>
          <w:b w:val="0"/>
          <w:color w:val="253746"/>
          <w:sz w:val="21"/>
          <w:lang w:val="zh-CN" w:eastAsia="zh-CN"/>
        </w:rPr>
        <w:t>aspect_spans_json</w:t>
      </w:r>
      <w:r>
        <w:rPr>
          <w:rFonts w:ascii="Hiragino Sans GB" w:hAnsi="Hiragino Sans GB" w:eastAsia="Hiragino Sans GB" w:cs="Hiragino Sans GB"/>
          <w:b w:val="0"/>
          <w:color w:val="253746"/>
          <w:sz w:val="21"/>
          <w:lang w:val="zh-CN" w:eastAsia="zh-CN"/>
        </w:rPr>
        <w:t xml:space="preserve"> 也未定义依据原文还是规范化文本、端点开闭方式、多证据表达，以及负例、NA、UNK的记录方式。</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必须裁决　</w:t>
      </w:r>
      <w:r>
        <w:rPr>
          <w:rFonts w:ascii="Hiragino Sans GB" w:hAnsi="Hiragino Sans GB" w:eastAsia="Hiragino Sans GB" w:cs="Hiragino Sans GB"/>
          <w:b w:val="0"/>
          <w:color w:val="253746"/>
          <w:sz w:val="21"/>
          <w:lang w:val="zh-CN" w:eastAsia="zh-CN"/>
        </w:rPr>
        <w:t>冻结“有判断但低把握”和“证据不足无法判断”的分界；定义1—5置信度锚点、备注适用条件，并给出证据跨度的最小结构、文本基准、offset规则和空值语义。</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关闭标准　</w:t>
      </w:r>
      <w:r>
        <w:rPr>
          <w:rFonts w:ascii="Hiragino Sans GB" w:hAnsi="Hiragino Sans GB" w:eastAsia="Hiragino Sans GB" w:cs="Hiragino Sans GB"/>
          <w:b w:val="0"/>
          <w:color w:val="253746"/>
          <w:sz w:val="21"/>
          <w:lang w:val="zh-CN" w:eastAsia="zh-CN"/>
        </w:rPr>
        <w:t>同一不确定案例不能同时合法地被标为0/1低置信与UNK；任一正例的证据位置都可被唯一解释和复核。</w:t>
      </w:r>
    </w:p>
    <w:p>
      <w:pPr>
        <w:keepNext w:val="0"/>
        <w:keepLines/>
        <w:spacing w:after="160"/>
        <w:ind w:left="173" w:hanging="173"/>
      </w:pPr>
      <w:r>
        <w:rPr>
          <w:rFonts w:ascii="Hiragino Sans GB" w:hAnsi="Hiragino Sans GB" w:eastAsia="Hiragino Sans GB" w:cs="Hiragino Sans GB"/>
          <w:b/>
          <w:color w:val="1F4D78"/>
          <w:sz w:val="21"/>
          <w:lang w:val="zh-CN" w:eastAsia="zh-CN"/>
        </w:rPr>
        <w:t xml:space="preserve">冻结门　</w:t>
      </w:r>
      <w:r>
        <w:rPr>
          <w:rFonts w:ascii="Hiragino Sans GB" w:hAnsi="Hiragino Sans GB" w:eastAsia="Hiragino Sans GB" w:cs="Hiragino Sans GB"/>
          <w:b w:val="0"/>
          <w:color w:val="253746"/>
          <w:sz w:val="21"/>
          <w:lang w:val="zh-CN" w:eastAsia="zh-CN"/>
        </w:rPr>
        <w:t>阻塞可追溯的文本任务规范与正式证据记录。</w:t>
      </w:r>
    </w:p>
    <w:p>
      <w:pPr>
        <w:pStyle w:val="Heading3"/>
      </w:pPr>
      <w:r>
        <w:t>T0-06  非二值及条件字段缺少人工信度门</w:t>
      </w:r>
    </w:p>
    <w:p>
      <w:pPr>
        <w:keepNext/>
        <w:keepLines/>
        <w:spacing w:after="60"/>
        <w:ind w:left="173" w:hanging="173"/>
      </w:pPr>
      <w:r>
        <w:rPr>
          <w:rFonts w:ascii="Hiragino Sans GB" w:hAnsi="Hiragino Sans GB" w:eastAsia="Hiragino Sans GB" w:cs="Hiragino Sans GB"/>
          <w:b/>
          <w:color w:val="1F4D78"/>
          <w:sz w:val="21"/>
          <w:lang w:val="zh-CN" w:eastAsia="zh-CN"/>
        </w:rPr>
        <w:t xml:space="preserve">定位　</w:t>
      </w:r>
      <w:r>
        <w:rPr>
          <w:rFonts w:ascii="Hiragino Sans GB" w:hAnsi="Hiragino Sans GB" w:eastAsia="Hiragino Sans GB" w:cs="Hiragino Sans GB"/>
          <w:b w:val="0"/>
          <w:color w:val="253746"/>
          <w:sz w:val="21"/>
          <w:lang w:val="zh-CN" w:eastAsia="zh-CN"/>
        </w:rPr>
        <w:t>§八“标注方案与模型验证”</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当前歧义　</w:t>
      </w:r>
      <w:r>
        <w:rPr>
          <w:rFonts w:ascii="Hiragino Sans GB" w:hAnsi="Hiragino Sans GB" w:eastAsia="Hiragino Sans GB" w:cs="Hiragino Sans GB"/>
          <w:b w:val="0"/>
          <w:color w:val="253746"/>
          <w:sz w:val="21"/>
          <w:lang w:val="zh-CN" w:eastAsia="zh-CN"/>
        </w:rPr>
        <w:t>现有人工信度说明只为原子二值标签指定Krippendorff's alpha与阈值；</w:t>
      </w:r>
      <w:r>
        <w:rPr>
          <w:rFonts w:ascii="Consolas" w:hAnsi="Consolas" w:eastAsia="Hiragino Sans GB" w:cs="Consolas"/>
          <w:b w:val="0"/>
          <w:color w:val="253746"/>
          <w:sz w:val="21"/>
          <w:lang w:val="zh-CN" w:eastAsia="zh-CN"/>
        </w:rPr>
        <w:t>at_eval_subtype</w:t>
      </w:r>
      <w:r>
        <w:rPr>
          <w:rFonts w:ascii="Hiragino Sans GB" w:hAnsi="Hiragino Sans GB" w:eastAsia="Hiragino Sans GB" w:cs="Hiragino Sans GB"/>
          <w:b w:val="0"/>
          <w:color w:val="253746"/>
          <w:sz w:val="21"/>
          <w:lang w:val="zh-CN" w:eastAsia="zh-CN"/>
        </w:rPr>
        <w:t>、</w:t>
      </w:r>
      <w:r>
        <w:rPr>
          <w:rFonts w:ascii="Consolas" w:hAnsi="Consolas" w:eastAsia="Hiragino Sans GB" w:cs="Consolas"/>
          <w:b w:val="0"/>
          <w:color w:val="253746"/>
          <w:sz w:val="21"/>
          <w:lang w:val="zh-CN" w:eastAsia="zh-CN"/>
        </w:rPr>
        <w:t>sentiment_dir</w:t>
      </w:r>
      <w:r>
        <w:rPr>
          <w:rFonts w:ascii="Hiragino Sans GB" w:hAnsi="Hiragino Sans GB" w:eastAsia="Hiragino Sans GB" w:cs="Hiragino Sans GB"/>
          <w:b w:val="0"/>
          <w:color w:val="253746"/>
          <w:sz w:val="21"/>
          <w:lang w:val="zh-CN" w:eastAsia="zh-CN"/>
        </w:rPr>
        <w:t xml:space="preserve">、条件性 </w:t>
      </w:r>
      <w:r>
        <w:rPr>
          <w:rFonts w:ascii="Consolas" w:hAnsi="Consolas" w:eastAsia="Hiragino Sans GB" w:cs="Consolas"/>
          <w:b w:val="0"/>
          <w:color w:val="253746"/>
          <w:sz w:val="21"/>
          <w:lang w:val="zh-CN" w:eastAsia="zh-CN"/>
        </w:rPr>
        <w:t>asp_*</w:t>
      </w:r>
      <w:r>
        <w:rPr>
          <w:rFonts w:ascii="Hiragino Sans GB" w:hAnsi="Hiragino Sans GB" w:eastAsia="Hiragino Sans GB" w:cs="Hiragino Sans GB"/>
          <w:b w:val="0"/>
          <w:color w:val="253746"/>
          <w:sz w:val="21"/>
          <w:lang w:val="zh-CN" w:eastAsia="zh-CN"/>
        </w:rPr>
        <w:t xml:space="preserve"> 以及可能进入正式分析的帖子级/视觉分类字段没有对应尺度、缺失处理、准入阈值和失败处置。</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必须裁决　</w:t>
      </w:r>
      <w:r>
        <w:rPr>
          <w:rFonts w:ascii="Hiragino Sans GB" w:hAnsi="Hiragino Sans GB" w:eastAsia="Hiragino Sans GB" w:cs="Hiragino Sans GB"/>
          <w:b w:val="0"/>
          <w:color w:val="253746"/>
          <w:sz w:val="21"/>
          <w:lang w:val="zh-CN" w:eastAsia="zh-CN"/>
        </w:rPr>
        <w:t>建立“字段—测量尺度—信度统计量—NA/UNK处理—最低门槛—未通过处置”的完整对照表；条件字段须同时规定纳入信度计算的分母。</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关闭标准　</w:t>
      </w:r>
      <w:r>
        <w:rPr>
          <w:rFonts w:ascii="Hiragino Sans GB" w:hAnsi="Hiragino Sans GB" w:eastAsia="Hiragino Sans GB" w:cs="Hiragino Sans GB"/>
          <w:b w:val="0"/>
          <w:color w:val="253746"/>
          <w:sz w:val="21"/>
          <w:lang w:val="zh-CN" w:eastAsia="zh-CN"/>
        </w:rPr>
        <w:t>每个进入正式金标或AI监督的人工判断字段均有预先声明的信度门，且规则修订后是否需要新样本复验有明确条件。</w:t>
      </w:r>
    </w:p>
    <w:p>
      <w:pPr>
        <w:keepNext w:val="0"/>
        <w:keepLines/>
        <w:spacing w:after="160"/>
        <w:ind w:left="173" w:hanging="173"/>
      </w:pPr>
      <w:r>
        <w:rPr>
          <w:rFonts w:ascii="Hiragino Sans GB" w:hAnsi="Hiragino Sans GB" w:eastAsia="Hiragino Sans GB" w:cs="Hiragino Sans GB"/>
          <w:b/>
          <w:color w:val="1F4D78"/>
          <w:sz w:val="21"/>
          <w:lang w:val="zh-CN" w:eastAsia="zh-CN"/>
        </w:rPr>
        <w:t xml:space="preserve">冻结门　</w:t>
      </w:r>
      <w:r>
        <w:rPr>
          <w:rFonts w:ascii="Hiragino Sans GB" w:hAnsi="Hiragino Sans GB" w:eastAsia="Hiragino Sans GB" w:cs="Hiragino Sans GB"/>
          <w:b w:val="0"/>
          <w:color w:val="253746"/>
          <w:sz w:val="21"/>
          <w:lang w:val="zh-CN" w:eastAsia="zh-CN"/>
        </w:rPr>
        <w:t>阻塞正式金标冻结；不阻止小规模共同校准。</w:t>
      </w:r>
    </w:p>
    <w:p>
      <w:pPr>
        <w:pStyle w:val="Heading2"/>
      </w:pPr>
      <w:r>
        <w:t>创作者与帖子级元数据</w:t>
      </w:r>
    </w:p>
    <w:p>
      <w:pPr>
        <w:pStyle w:val="Heading3"/>
      </w:pPr>
      <w:r>
        <w:t>T0-07  创作者层级的观察口径未冻结</w:t>
      </w:r>
    </w:p>
    <w:p>
      <w:pPr>
        <w:keepNext/>
        <w:keepLines/>
        <w:spacing w:after="60"/>
        <w:ind w:left="173" w:hanging="173"/>
      </w:pPr>
      <w:r>
        <w:rPr>
          <w:rFonts w:ascii="Hiragino Sans GB" w:hAnsi="Hiragino Sans GB" w:eastAsia="Hiragino Sans GB" w:cs="Hiragino Sans GB"/>
          <w:b/>
          <w:color w:val="1F4D78"/>
          <w:sz w:val="21"/>
          <w:lang w:val="zh-CN" w:eastAsia="zh-CN"/>
        </w:rPr>
        <w:t xml:space="preserve">定位　</w:t>
      </w:r>
      <w:r>
        <w:rPr>
          <w:rFonts w:ascii="Hiragino Sans GB" w:hAnsi="Hiragino Sans GB" w:eastAsia="Hiragino Sans GB" w:cs="Hiragino Sans GB"/>
          <w:b w:val="0"/>
          <w:color w:val="253746"/>
          <w:sz w:val="21"/>
          <w:lang w:val="zh-CN" w:eastAsia="zh-CN"/>
        </w:rPr>
        <w:t xml:space="preserve">§V0.1“创作者层级”；§5.1字段 </w:t>
      </w:r>
      <w:r>
        <w:rPr>
          <w:rFonts w:ascii="Consolas" w:hAnsi="Consolas" w:eastAsia="Hiragino Sans GB" w:cs="Consolas"/>
          <w:b w:val="0"/>
          <w:color w:val="253746"/>
          <w:sz w:val="21"/>
          <w:lang w:val="zh-CN" w:eastAsia="zh-CN"/>
        </w:rPr>
        <w:t>author_tier</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当前歧义　</w:t>
      </w:r>
      <w:r>
        <w:rPr>
          <w:rFonts w:ascii="Hiragino Sans GB" w:hAnsi="Hiragino Sans GB" w:eastAsia="Hiragino Sans GB" w:cs="Hiragino Sans GB"/>
          <w:b w:val="0"/>
          <w:color w:val="253746"/>
          <w:sz w:val="21"/>
          <w:lang w:val="zh-CN" w:eastAsia="zh-CN"/>
        </w:rPr>
        <w:t>绝对粉丝阈值已经明确，但粉丝数观察时点、按平台账号还是跨平台自然人判定、多平台同一创作者如何处理、隐藏/缺失粉丝数如何记录，以及机构号、品牌号是否进入研究人口仍未定义。</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必须裁决　</w:t>
      </w:r>
      <w:r>
        <w:rPr>
          <w:rFonts w:ascii="Hiragino Sans GB" w:hAnsi="Hiragino Sans GB" w:eastAsia="Hiragino Sans GB" w:cs="Hiragino Sans GB"/>
          <w:b w:val="0"/>
          <w:color w:val="253746"/>
          <w:sz w:val="21"/>
          <w:lang w:val="zh-CN" w:eastAsia="zh-CN"/>
        </w:rPr>
        <w:t>冻结观察单位、粉丝数基准时点、跨平台账号关系、账号纳入/排除条件，并明确隐藏或不可得粉丝数的UNK、排除或补查规则。主分析的绝对阈值本身不在此重新讨论。</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关闭标准　</w:t>
      </w:r>
      <w:r>
        <w:rPr>
          <w:rFonts w:ascii="Hiragino Sans GB" w:hAnsi="Hiragino Sans GB" w:eastAsia="Hiragino Sans GB" w:cs="Hiragino Sans GB"/>
          <w:b w:val="0"/>
          <w:color w:val="253746"/>
          <w:sz w:val="21"/>
          <w:lang w:val="zh-CN" w:eastAsia="zh-CN"/>
        </w:rPr>
        <w:t>任一账号在固定时点和相同资料条件下只能得到一个层级或一个明确的不可判定状态。</w:t>
      </w:r>
    </w:p>
    <w:p>
      <w:pPr>
        <w:keepNext w:val="0"/>
        <w:keepLines/>
        <w:spacing w:after="160"/>
        <w:ind w:left="173" w:hanging="173"/>
      </w:pPr>
      <w:r>
        <w:rPr>
          <w:rFonts w:ascii="Hiragino Sans GB" w:hAnsi="Hiragino Sans GB" w:eastAsia="Hiragino Sans GB" w:cs="Hiragino Sans GB"/>
          <w:b/>
          <w:color w:val="1F4D78"/>
          <w:sz w:val="21"/>
          <w:lang w:val="zh-CN" w:eastAsia="zh-CN"/>
        </w:rPr>
        <w:t xml:space="preserve">冻结门　</w:t>
      </w:r>
      <w:r>
        <w:rPr>
          <w:rFonts w:ascii="Hiragino Sans GB" w:hAnsi="Hiragino Sans GB" w:eastAsia="Hiragino Sans GB" w:cs="Hiragino Sans GB"/>
          <w:b w:val="0"/>
          <w:color w:val="253746"/>
          <w:sz w:val="21"/>
          <w:lang w:val="zh-CN" w:eastAsia="zh-CN"/>
        </w:rPr>
        <w:t>阻塞按KOL/KOC分层抽样、组间比较及相应研究问题的正式执行。</w:t>
      </w:r>
    </w:p>
    <w:p>
      <w:pPr>
        <w:pStyle w:val="Heading3"/>
      </w:pPr>
      <w:r>
        <w:t>T0-08  内容垂直度、媒体形态与目的地类型不可唯一复现</w:t>
      </w:r>
    </w:p>
    <w:p>
      <w:pPr>
        <w:keepNext/>
        <w:keepLines/>
        <w:spacing w:after="60"/>
        <w:ind w:left="173" w:hanging="173"/>
      </w:pPr>
      <w:r>
        <w:rPr>
          <w:rFonts w:ascii="Hiragino Sans GB" w:hAnsi="Hiragino Sans GB" w:eastAsia="Hiragino Sans GB" w:cs="Hiragino Sans GB"/>
          <w:b/>
          <w:color w:val="1F4D78"/>
          <w:sz w:val="21"/>
          <w:lang w:val="zh-CN" w:eastAsia="zh-CN"/>
        </w:rPr>
        <w:t xml:space="preserve">定位　</w:t>
      </w:r>
      <w:r>
        <w:rPr>
          <w:rFonts w:ascii="Hiragino Sans GB" w:hAnsi="Hiragino Sans GB" w:eastAsia="Hiragino Sans GB" w:cs="Hiragino Sans GB"/>
          <w:b w:val="0"/>
          <w:color w:val="253746"/>
          <w:sz w:val="21"/>
          <w:lang w:val="zh-CN" w:eastAsia="zh-CN"/>
        </w:rPr>
        <w:t>§V0.2；§V7；§5.1帖子级元数据</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当前歧义　</w:t>
      </w:r>
      <w:r>
        <w:rPr>
          <w:rFonts w:ascii="Consolas" w:hAnsi="Consolas" w:eastAsia="Hiragino Sans GB" w:cs="Consolas"/>
          <w:b w:val="0"/>
          <w:color w:val="253746"/>
          <w:sz w:val="21"/>
          <w:lang w:val="zh-CN" w:eastAsia="zh-CN"/>
        </w:rPr>
        <w:t>content_vertical</w:t>
      </w:r>
      <w:r>
        <w:rPr>
          <w:rFonts w:ascii="Hiragino Sans GB" w:hAnsi="Hiragino Sans GB" w:eastAsia="Hiragino Sans GB" w:cs="Hiragino Sans GB"/>
          <w:b w:val="0"/>
          <w:color w:val="253746"/>
          <w:sz w:val="21"/>
          <w:lang w:val="zh-CN" w:eastAsia="zh-CN"/>
        </w:rPr>
        <w:t xml:space="preserve"> 只有类别名，没有观察窗口和混合账号规则；</w:t>
      </w:r>
      <w:r>
        <w:rPr>
          <w:rFonts w:ascii="Consolas" w:hAnsi="Consolas" w:eastAsia="Hiragino Sans GB" w:cs="Consolas"/>
          <w:b w:val="0"/>
          <w:color w:val="253746"/>
          <w:sz w:val="21"/>
          <w:lang w:val="zh-CN" w:eastAsia="zh-CN"/>
        </w:rPr>
        <w:t>media_type</w:t>
      </w:r>
      <w:r>
        <w:rPr>
          <w:rFonts w:ascii="Hiragino Sans GB" w:hAnsi="Hiragino Sans GB" w:eastAsia="Hiragino Sans GB" w:cs="Hiragino Sans GB"/>
          <w:b w:val="0"/>
          <w:color w:val="253746"/>
          <w:sz w:val="21"/>
          <w:lang w:val="zh-CN" w:eastAsia="zh-CN"/>
        </w:rPr>
        <w:t xml:space="preserve"> 表现为单选，但图、文、视频可共存，直播回放也可能与普通视频重叠；</w:t>
      </w:r>
      <w:r>
        <w:rPr>
          <w:rFonts w:ascii="Consolas" w:hAnsi="Consolas" w:eastAsia="Hiragino Sans GB" w:cs="Consolas"/>
          <w:b w:val="0"/>
          <w:color w:val="253746"/>
          <w:sz w:val="21"/>
          <w:lang w:val="zh-CN" w:eastAsia="zh-CN"/>
        </w:rPr>
        <w:t>destination_type</w:t>
      </w:r>
      <w:r>
        <w:rPr>
          <w:rFonts w:ascii="Hiragino Sans GB" w:hAnsi="Hiragino Sans GB" w:eastAsia="Hiragino Sans GB" w:cs="Hiragino Sans GB"/>
          <w:b w:val="0"/>
          <w:color w:val="253746"/>
          <w:sz w:val="21"/>
          <w:lang w:val="zh-CN" w:eastAsia="zh-CN"/>
        </w:rPr>
        <w:t xml:space="preserve"> 缺少类别操作定义、主类规则与MIXED触发条件。</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必须裁决　</w:t>
      </w:r>
      <w:r>
        <w:rPr>
          <w:rFonts w:ascii="Hiragino Sans GB" w:hAnsi="Hiragino Sans GB" w:eastAsia="Hiragino Sans GB" w:cs="Hiragino Sans GB"/>
          <w:b w:val="0"/>
          <w:color w:val="253746"/>
          <w:sz w:val="21"/>
          <w:lang w:val="zh-CN" w:eastAsia="zh-CN"/>
        </w:rPr>
        <w:t>分别为三字段冻结观察对象、证据窗口、单选/多选结构、类别边界、优先级、平局与OTHER/UNK条件；若暂不进入当前分析，应在编码表中显式标为DEFERRED。</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关闭标准　</w:t>
      </w:r>
      <w:r>
        <w:rPr>
          <w:rFonts w:ascii="Hiragino Sans GB" w:hAnsi="Hiragino Sans GB" w:eastAsia="Hiragino Sans GB" w:cs="Hiragino Sans GB"/>
          <w:b w:val="0"/>
          <w:color w:val="253746"/>
          <w:sz w:val="21"/>
          <w:lang w:val="zh-CN" w:eastAsia="zh-CN"/>
        </w:rPr>
        <w:t>图文视频共存帖、混合旅游账号以及同时含自然/文化/城市内容的帖子均只有一套合法记录。</w:t>
      </w:r>
    </w:p>
    <w:p>
      <w:pPr>
        <w:keepNext w:val="0"/>
        <w:keepLines/>
        <w:spacing w:after="160"/>
        <w:ind w:left="173" w:hanging="173"/>
      </w:pPr>
      <w:r>
        <w:rPr>
          <w:rFonts w:ascii="Hiragino Sans GB" w:hAnsi="Hiragino Sans GB" w:eastAsia="Hiragino Sans GB" w:cs="Hiragino Sans GB"/>
          <w:b/>
          <w:color w:val="1F4D78"/>
          <w:sz w:val="21"/>
          <w:lang w:val="zh-CN" w:eastAsia="zh-CN"/>
        </w:rPr>
        <w:t xml:space="preserve">冻结门　</w:t>
      </w:r>
      <w:r>
        <w:rPr>
          <w:rFonts w:ascii="Hiragino Sans GB" w:hAnsi="Hiragino Sans GB" w:eastAsia="Hiragino Sans GB" w:cs="Hiragino Sans GB"/>
          <w:b w:val="0"/>
          <w:color w:val="253746"/>
          <w:sz w:val="21"/>
          <w:lang w:val="zh-CN" w:eastAsia="zh-CN"/>
        </w:rPr>
        <w:t>仅在这些字段用于分层、协变量或假设检验时阻塞；明确DEFERRED后不阻塞文本主轨。</w:t>
      </w:r>
    </w:p>
    <w:p>
      <w:pPr>
        <w:pStyle w:val="Heading3"/>
      </w:pPr>
      <w:r>
        <w:t>T0-09  V6隐性商业推广缺少可观察判据</w:t>
      </w:r>
    </w:p>
    <w:p>
      <w:pPr>
        <w:keepNext/>
        <w:keepLines/>
        <w:spacing w:after="60"/>
        <w:ind w:left="173" w:hanging="173"/>
      </w:pPr>
      <w:r>
        <w:rPr>
          <w:rFonts w:ascii="Hiragino Sans GB" w:hAnsi="Hiragino Sans GB" w:eastAsia="Hiragino Sans GB" w:cs="Hiragino Sans GB"/>
          <w:b/>
          <w:color w:val="1F4D78"/>
          <w:sz w:val="21"/>
          <w:lang w:val="zh-CN" w:eastAsia="zh-CN"/>
        </w:rPr>
        <w:t xml:space="preserve">定位　</w:t>
      </w:r>
      <w:r>
        <w:rPr>
          <w:rFonts w:ascii="Hiragino Sans GB" w:hAnsi="Hiragino Sans GB" w:eastAsia="Hiragino Sans GB" w:cs="Hiragino Sans GB"/>
          <w:b w:val="0"/>
          <w:color w:val="253746"/>
          <w:sz w:val="21"/>
          <w:lang w:val="zh-CN" w:eastAsia="zh-CN"/>
        </w:rPr>
        <w:t xml:space="preserve">§V6“商业意图”；§5.1字段 </w:t>
      </w:r>
      <w:r>
        <w:rPr>
          <w:rFonts w:ascii="Consolas" w:hAnsi="Consolas" w:eastAsia="Hiragino Sans GB" w:cs="Consolas"/>
          <w:b w:val="0"/>
          <w:color w:val="253746"/>
          <w:sz w:val="21"/>
          <w:lang w:val="zh-CN" w:eastAsia="zh-CN"/>
        </w:rPr>
        <w:t>is_commercial</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当前歧义　</w:t>
      </w:r>
      <w:r>
        <w:rPr>
          <w:rFonts w:ascii="Hiragino Sans GB" w:hAnsi="Hiragino Sans GB" w:eastAsia="Hiragino Sans GB" w:cs="Hiragino Sans GB"/>
          <w:b w:val="0"/>
          <w:color w:val="253746"/>
          <w:sz w:val="21"/>
          <w:lang w:val="zh-CN" w:eastAsia="zh-CN"/>
        </w:rPr>
        <w:t>“以单品牌为中心”和“正面评价密度超常规”没有观察窗口、参照基线或最小证据组合。品牌露出、探店、自发好评与隐性合作可能得到不同编码；0/1/2是否互斥及显性、隐性信号共存时取值也未说明。</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必须裁决　</w:t>
      </w:r>
      <w:r>
        <w:rPr>
          <w:rFonts w:ascii="Hiragino Sans GB" w:hAnsi="Hiragino Sans GB" w:eastAsia="Hiragino Sans GB" w:cs="Hiragino Sans GB"/>
          <w:b w:val="0"/>
          <w:color w:val="253746"/>
          <w:sz w:val="21"/>
          <w:lang w:val="zh-CN" w:eastAsia="zh-CN"/>
        </w:rPr>
        <w:t>冻结三类的互斥关系与优先级，列出隐性推广成立的最小可观察证据组合和反例，明确无法确认合作时记0还是UNK；所有判定只依据成品内容证据，不推断创作者主观意图。</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关闭标准　</w:t>
      </w:r>
      <w:r>
        <w:rPr>
          <w:rFonts w:ascii="Hiragino Sans GB" w:hAnsi="Hiragino Sans GB" w:eastAsia="Hiragino Sans GB" w:cs="Hiragino Sans GB"/>
          <w:b w:val="0"/>
          <w:color w:val="253746"/>
          <w:sz w:val="21"/>
          <w:lang w:val="zh-CN" w:eastAsia="zh-CN"/>
        </w:rPr>
        <w:t>典型边界案例均可按证据清单唯一归类，且不存在用“看起来像广告”代替规则的空间。</w:t>
      </w:r>
    </w:p>
    <w:p>
      <w:pPr>
        <w:keepNext w:val="0"/>
        <w:keepLines/>
        <w:spacing w:after="160"/>
        <w:ind w:left="173" w:hanging="173"/>
      </w:pPr>
      <w:r>
        <w:rPr>
          <w:rFonts w:ascii="Hiragino Sans GB" w:hAnsi="Hiragino Sans GB" w:eastAsia="Hiragino Sans GB" w:cs="Hiragino Sans GB"/>
          <w:b/>
          <w:color w:val="1F4D78"/>
          <w:sz w:val="21"/>
          <w:lang w:val="zh-CN" w:eastAsia="zh-CN"/>
        </w:rPr>
        <w:t xml:space="preserve">冻结门　</w:t>
      </w:r>
      <w:r>
        <w:rPr>
          <w:rFonts w:ascii="Hiragino Sans GB" w:hAnsi="Hiragino Sans GB" w:eastAsia="Hiragino Sans GB" w:cs="Hiragino Sans GB"/>
          <w:b w:val="0"/>
          <w:color w:val="253746"/>
          <w:sz w:val="21"/>
          <w:lang w:val="zh-CN" w:eastAsia="zh-CN"/>
        </w:rPr>
        <w:t>阻塞V6进入正式编码以及商业意图相关分析；不阻塞与V6无关的文本主轨。</w:t>
      </w:r>
    </w:p>
    <w:p>
      <w:pPr>
        <w:pStyle w:val="Heading2"/>
      </w:pPr>
      <w:r>
        <w:t>视觉辅助轨</w:t>
      </w:r>
    </w:p>
    <w:p>
      <w:pPr>
        <w:pStyle w:val="Heading3"/>
      </w:pPr>
      <w:r>
        <w:t>T0-10  视觉研究人口与编码单位未定义</w:t>
      </w:r>
    </w:p>
    <w:p>
      <w:pPr>
        <w:keepNext/>
        <w:keepLines/>
        <w:spacing w:after="60"/>
        <w:ind w:left="173" w:hanging="173"/>
      </w:pPr>
      <w:r>
        <w:rPr>
          <w:rFonts w:ascii="Hiragino Sans GB" w:hAnsi="Hiragino Sans GB" w:eastAsia="Hiragino Sans GB" w:cs="Hiragino Sans GB"/>
          <w:b/>
          <w:color w:val="1F4D78"/>
          <w:sz w:val="21"/>
          <w:lang w:val="zh-CN" w:eastAsia="zh-CN"/>
        </w:rPr>
        <w:t xml:space="preserve">定位　</w:t>
      </w:r>
      <w:r>
        <w:rPr>
          <w:rFonts w:ascii="Hiragino Sans GB" w:hAnsi="Hiragino Sans GB" w:eastAsia="Hiragino Sans GB" w:cs="Hiragino Sans GB"/>
          <w:b w:val="0"/>
          <w:color w:val="253746"/>
          <w:sz w:val="21"/>
          <w:lang w:val="zh-CN" w:eastAsia="zh-CN"/>
        </w:rPr>
        <w:t>§零第6项；§四“视觉轨”；§V7媒体形态</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当前歧义　</w:t>
      </w:r>
      <w:r>
        <w:rPr>
          <w:rFonts w:ascii="Hiragino Sans GB" w:hAnsi="Hiragino Sans GB" w:eastAsia="Hiragino Sans GB" w:cs="Hiragino Sans GB"/>
          <w:b w:val="0"/>
          <w:color w:val="253746"/>
          <w:sz w:val="21"/>
          <w:lang w:val="zh-CN" w:eastAsia="zh-CN"/>
        </w:rPr>
        <w:t>视觉单位写为单张配图，但研究设计又包括B站、抖音的视频/直播内容。封面、固定抽帧、动态图、拼图、截图、纯文字卡片、重复缩略图、失效图片是否进入视觉人口尚未决定。</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必须裁决　</w:t>
      </w:r>
      <w:r>
        <w:rPr>
          <w:rFonts w:ascii="Hiragino Sans GB" w:hAnsi="Hiragino Sans GB" w:eastAsia="Hiragino Sans GB" w:cs="Hiragino Sans GB"/>
          <w:b w:val="0"/>
          <w:color w:val="253746"/>
          <w:sz w:val="21"/>
          <w:lang w:val="zh-CN" w:eastAsia="zh-CN"/>
        </w:rPr>
        <w:t>冻结纳入的视觉载体、视频处理方式、拼图的整图/子图单位、重复与失效材料的规则，并定义帖子、图片、帧之间的编码单位关系。</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关闭标准　</w:t>
      </w:r>
      <w:r>
        <w:rPr>
          <w:rFonts w:ascii="Hiragino Sans GB" w:hAnsi="Hiragino Sans GB" w:eastAsia="Hiragino Sans GB" w:cs="Hiragino Sans GB"/>
          <w:b w:val="0"/>
          <w:color w:val="253746"/>
          <w:sz w:val="21"/>
          <w:lang w:val="zh-CN" w:eastAsia="zh-CN"/>
        </w:rPr>
        <w:t>对任何平台材料都能先唯一判断“是否属于视觉研究人口”，再唯一确定编码单位。</w:t>
      </w:r>
    </w:p>
    <w:p>
      <w:pPr>
        <w:keepNext w:val="0"/>
        <w:keepLines/>
        <w:spacing w:after="160"/>
        <w:ind w:left="173" w:hanging="173"/>
      </w:pPr>
      <w:r>
        <w:rPr>
          <w:rFonts w:ascii="Hiragino Sans GB" w:hAnsi="Hiragino Sans GB" w:eastAsia="Hiragino Sans GB" w:cs="Hiragino Sans GB"/>
          <w:b/>
          <w:color w:val="1F4D78"/>
          <w:sz w:val="21"/>
          <w:lang w:val="zh-CN" w:eastAsia="zh-CN"/>
        </w:rPr>
        <w:t xml:space="preserve">冻结门　</w:t>
      </w:r>
      <w:r>
        <w:rPr>
          <w:rFonts w:ascii="Hiragino Sans GB" w:hAnsi="Hiragino Sans GB" w:eastAsia="Hiragino Sans GB" w:cs="Hiragino Sans GB"/>
          <w:b w:val="0"/>
          <w:color w:val="253746"/>
          <w:sz w:val="21"/>
          <w:lang w:val="zh-CN" w:eastAsia="zh-CN"/>
        </w:rPr>
        <w:t>硬阻塞全部视觉试标与视觉金标；不阻塞文本主轨。</w:t>
      </w:r>
    </w:p>
    <w:p>
      <w:pPr>
        <w:pStyle w:val="Heading3"/>
      </w:pPr>
      <w:r>
        <w:t>T0-11  视觉判断允许使用的上下文未定义</w:t>
      </w:r>
    </w:p>
    <w:p>
      <w:pPr>
        <w:keepNext/>
        <w:keepLines/>
        <w:spacing w:after="60"/>
        <w:ind w:left="173" w:hanging="173"/>
      </w:pPr>
      <w:r>
        <w:rPr>
          <w:rFonts w:ascii="Hiragino Sans GB" w:hAnsi="Hiragino Sans GB" w:eastAsia="Hiragino Sans GB" w:cs="Hiragino Sans GB"/>
          <w:b/>
          <w:color w:val="1F4D78"/>
          <w:sz w:val="21"/>
          <w:lang w:val="zh-CN" w:eastAsia="zh-CN"/>
        </w:rPr>
        <w:t xml:space="preserve">定位　</w:t>
      </w:r>
      <w:r>
        <w:rPr>
          <w:rFonts w:ascii="Hiragino Sans GB" w:hAnsi="Hiragino Sans GB" w:eastAsia="Hiragino Sans GB" w:cs="Hiragino Sans GB"/>
          <w:b w:val="0"/>
          <w:color w:val="253746"/>
          <w:sz w:val="21"/>
          <w:lang w:val="zh-CN" w:eastAsia="zh-CN"/>
        </w:rPr>
        <w:t>§四“编码原则”；§六“视觉轨编码规则”</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当前歧义　</w:t>
      </w:r>
      <w:r>
        <w:rPr>
          <w:rFonts w:ascii="Hiragino Sans GB" w:hAnsi="Hiragino Sans GB" w:eastAsia="Hiragino Sans GB" w:cs="Hiragino Sans GB"/>
          <w:b w:val="0"/>
          <w:color w:val="253746"/>
          <w:sz w:val="21"/>
          <w:lang w:val="zh-CN" w:eastAsia="zh-CN"/>
        </w:rPr>
        <w:t>规则同时要求“单图独立、画面优先”，但地标、酒店/餐厅/交通品牌及某些目的地元素往往需要配文、同帖其他图片或冻结知识表才能确认。当前没有说明这些辅助信息是否允许。</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必须裁决　</w:t>
      </w:r>
      <w:r>
        <w:rPr>
          <w:rFonts w:ascii="Hiragino Sans GB" w:hAnsi="Hiragino Sans GB" w:eastAsia="Hiragino Sans GB" w:cs="Hiragino Sans GB"/>
          <w:b w:val="0"/>
          <w:color w:val="253746"/>
          <w:sz w:val="21"/>
          <w:lang w:val="zh-CN" w:eastAsia="zh-CN"/>
        </w:rPr>
        <w:t>明确编码员可见的信息边界：仅单图，还是可用配文、同帖图片及冻结的地标/品牌词典；若坚持单图，不能确认身份或功能时应记OTHER、NA还是UNK。</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关闭标准　</w:t>
      </w:r>
      <w:r>
        <w:rPr>
          <w:rFonts w:ascii="Hiragino Sans GB" w:hAnsi="Hiragino Sans GB" w:eastAsia="Hiragino Sans GB" w:cs="Hiragino Sans GB"/>
          <w:b w:val="0"/>
          <w:color w:val="253746"/>
          <w:sz w:val="21"/>
          <w:lang w:val="zh-CN" w:eastAsia="zh-CN"/>
        </w:rPr>
        <w:t>同一图像不会因编码员自行查阅或忽略上下文而产生两套都合理的答案。</w:t>
      </w:r>
    </w:p>
    <w:p>
      <w:pPr>
        <w:keepNext w:val="0"/>
        <w:keepLines/>
        <w:spacing w:after="160"/>
        <w:ind w:left="173" w:hanging="173"/>
      </w:pPr>
      <w:r>
        <w:rPr>
          <w:rFonts w:ascii="Hiragino Sans GB" w:hAnsi="Hiragino Sans GB" w:eastAsia="Hiragino Sans GB" w:cs="Hiragino Sans GB"/>
          <w:b/>
          <w:color w:val="1F4D78"/>
          <w:sz w:val="21"/>
          <w:lang w:val="zh-CN" w:eastAsia="zh-CN"/>
        </w:rPr>
        <w:t xml:space="preserve">冻结门　</w:t>
      </w:r>
      <w:r>
        <w:rPr>
          <w:rFonts w:ascii="Hiragino Sans GB" w:hAnsi="Hiragino Sans GB" w:eastAsia="Hiragino Sans GB" w:cs="Hiragino Sans GB"/>
          <w:b w:val="0"/>
          <w:color w:val="253746"/>
          <w:sz w:val="21"/>
          <w:lang w:val="zh-CN" w:eastAsia="zh-CN"/>
        </w:rPr>
        <w:t>阻塞所有依赖身份识别的视觉维度进入试标。</w:t>
      </w:r>
    </w:p>
    <w:p>
      <w:pPr>
        <w:pStyle w:val="Heading3"/>
      </w:pPr>
      <w:r>
        <w:t>T0-12  V11视觉主体的类别穷尽性与裁决优先级不完备</w:t>
      </w:r>
    </w:p>
    <w:p>
      <w:pPr>
        <w:keepNext/>
        <w:keepLines/>
        <w:spacing w:after="60"/>
        <w:ind w:left="173" w:hanging="173"/>
      </w:pPr>
      <w:r>
        <w:rPr>
          <w:rFonts w:ascii="Hiragino Sans GB" w:hAnsi="Hiragino Sans GB" w:eastAsia="Hiragino Sans GB" w:cs="Hiragino Sans GB"/>
          <w:b/>
          <w:color w:val="1F4D78"/>
          <w:sz w:val="21"/>
          <w:lang w:val="zh-CN" w:eastAsia="zh-CN"/>
        </w:rPr>
        <w:t xml:space="preserve">定位　</w:t>
      </w:r>
      <w:r>
        <w:rPr>
          <w:rFonts w:ascii="Hiragino Sans GB" w:hAnsi="Hiragino Sans GB" w:eastAsia="Hiragino Sans GB" w:cs="Hiragino Sans GB"/>
          <w:b w:val="0"/>
          <w:color w:val="253746"/>
          <w:sz w:val="21"/>
          <w:lang w:val="zh-CN" w:eastAsia="zh-CN"/>
        </w:rPr>
        <w:t>§V11“视觉主体”；§四“编码原则”</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当前歧义　</w:t>
      </w:r>
      <w:r>
        <w:rPr>
          <w:rFonts w:ascii="Hiragino Sans GB" w:hAnsi="Hiragino Sans GB" w:eastAsia="Hiragino Sans GB" w:cs="Hiragino Sans GB"/>
          <w:b w:val="0"/>
          <w:color w:val="253746"/>
          <w:sz w:val="21"/>
          <w:lang w:val="zh-CN" w:eastAsia="zh-CN"/>
        </w:rPr>
        <w:t>“视觉最突出”与“面积占比最大”可能指向不同主体；现代建筑、酒店、车站等可同时落入VS-ARC与VS-FAC；地图、票据、文字海报、商品和室内细节等材料没有合法类别，且当前是五类互斥单选。</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必须裁决　</w:t>
      </w:r>
      <w:r>
        <w:rPr>
          <w:rFonts w:ascii="Hiragino Sans GB" w:hAnsi="Hiragino Sans GB" w:eastAsia="Hiragino Sans GB" w:cs="Hiragino Sans GB"/>
          <w:b w:val="0"/>
          <w:color w:val="253746"/>
          <w:sz w:val="21"/>
          <w:lang w:val="zh-CN" w:eastAsia="zh-CN"/>
        </w:rPr>
        <w:t>冻结显著性与面积的优先关系、并列裁决、ARC/FAC边界；同时决定是否新增VS-OTH与VS-UNK/NA，并给出各类别的必要条件和排除条件。</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关闭标准　</w:t>
      </w:r>
      <w:r>
        <w:rPr>
          <w:rFonts w:ascii="Hiragino Sans GB" w:hAnsi="Hiragino Sans GB" w:eastAsia="Hiragino Sans GB" w:cs="Hiragino Sans GB"/>
          <w:b w:val="0"/>
          <w:color w:val="253746"/>
          <w:sz w:val="21"/>
          <w:lang w:val="zh-CN" w:eastAsia="zh-CN"/>
        </w:rPr>
        <w:t>所有纳入视觉人口的图片都有且只有一个合法V11结果，边界图片由优先规则唯一裁决。</w:t>
      </w:r>
    </w:p>
    <w:p>
      <w:pPr>
        <w:keepNext w:val="0"/>
        <w:keepLines/>
        <w:spacing w:after="160"/>
        <w:ind w:left="173" w:hanging="173"/>
      </w:pPr>
      <w:r>
        <w:rPr>
          <w:rFonts w:ascii="Hiragino Sans GB" w:hAnsi="Hiragino Sans GB" w:eastAsia="Hiragino Sans GB" w:cs="Hiragino Sans GB"/>
          <w:b/>
          <w:color w:val="1F4D78"/>
          <w:sz w:val="21"/>
          <w:lang w:val="zh-CN" w:eastAsia="zh-CN"/>
        </w:rPr>
        <w:t xml:space="preserve">冻结门　</w:t>
      </w:r>
      <w:r>
        <w:rPr>
          <w:rFonts w:ascii="Hiragino Sans GB" w:hAnsi="Hiragino Sans GB" w:eastAsia="Hiragino Sans GB" w:cs="Hiragino Sans GB"/>
          <w:b w:val="0"/>
          <w:color w:val="253746"/>
          <w:sz w:val="21"/>
          <w:lang w:val="zh-CN" w:eastAsia="zh-CN"/>
        </w:rPr>
        <w:t>阻塞V11正式试标与视觉主体金标。</w:t>
      </w:r>
    </w:p>
    <w:p>
      <w:pPr>
        <w:pStyle w:val="Heading3"/>
      </w:pPr>
      <w:r>
        <w:t>T0-13  V12三个子字段的有效域未闭合</w:t>
      </w:r>
    </w:p>
    <w:p>
      <w:pPr>
        <w:keepNext/>
        <w:keepLines/>
        <w:spacing w:after="60"/>
        <w:ind w:left="173" w:hanging="173"/>
      </w:pPr>
      <w:r>
        <w:rPr>
          <w:rFonts w:ascii="Hiragino Sans GB" w:hAnsi="Hiragino Sans GB" w:eastAsia="Hiragino Sans GB" w:cs="Hiragino Sans GB"/>
          <w:b/>
          <w:color w:val="1F4D78"/>
          <w:sz w:val="21"/>
          <w:lang w:val="zh-CN" w:eastAsia="zh-CN"/>
        </w:rPr>
        <w:t xml:space="preserve">定位　</w:t>
      </w:r>
      <w:r>
        <w:rPr>
          <w:rFonts w:ascii="Hiragino Sans GB" w:hAnsi="Hiragino Sans GB" w:eastAsia="Hiragino Sans GB" w:cs="Hiragino Sans GB"/>
          <w:b w:val="0"/>
          <w:color w:val="253746"/>
          <w:sz w:val="21"/>
          <w:lang w:val="zh-CN" w:eastAsia="zh-CN"/>
        </w:rPr>
        <w:t>§V12“视觉呈现方式”；§5.3“配图级编码”</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当前歧义　</w:t>
      </w:r>
      <w:r>
        <w:rPr>
          <w:rFonts w:ascii="Consolas" w:hAnsi="Consolas" w:eastAsia="Hiragino Sans GB" w:cs="Consolas"/>
          <w:b w:val="0"/>
          <w:color w:val="253746"/>
          <w:sz w:val="21"/>
          <w:lang w:val="zh-CN" w:eastAsia="zh-CN"/>
        </w:rPr>
        <w:t>SC-OTH</w:t>
      </w:r>
      <w:r>
        <w:rPr>
          <w:rFonts w:ascii="Hiragino Sans GB" w:hAnsi="Hiragino Sans GB" w:eastAsia="Hiragino Sans GB" w:cs="Hiragino Sans GB"/>
          <w:b w:val="0"/>
          <w:color w:val="253746"/>
          <w:sz w:val="21"/>
          <w:lang w:val="zh-CN" w:eastAsia="zh-CN"/>
        </w:rPr>
        <w:t xml:space="preserve"> 同时承担实质“其他”和“不适用”；地图、截图、文字卡片等未必存在可判定景别或视角，却会被强制三项单选。特写/中景/全景、高位/航拍的可观察分界也未冻结。</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必须裁决　</w:t>
      </w:r>
      <w:r>
        <w:rPr>
          <w:rFonts w:ascii="Hiragino Sans GB" w:hAnsi="Hiragino Sans GB" w:eastAsia="Hiragino Sans GB" w:cs="Hiragino Sans GB"/>
          <w:b w:val="0"/>
          <w:color w:val="253746"/>
          <w:sz w:val="21"/>
          <w:lang w:val="zh-CN" w:eastAsia="zh-CN"/>
        </w:rPr>
        <w:t>为scene_context、shot_scale、viewpoint分别定义适用域，允许其独立使用NA/UNK；拆分实质OTHER与结构性NA，并以可观察线索规定CLO/MID/PAN和HIG/AER边界。</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关闭标准　</w:t>
      </w:r>
      <w:r>
        <w:rPr>
          <w:rFonts w:ascii="Hiragino Sans GB" w:hAnsi="Hiragino Sans GB" w:eastAsia="Hiragino Sans GB" w:cs="Hiragino Sans GB"/>
          <w:b w:val="0"/>
          <w:color w:val="253746"/>
          <w:sz w:val="21"/>
          <w:lang w:val="zh-CN" w:eastAsia="zh-CN"/>
        </w:rPr>
        <w:t>三项子字段都能独立决定“可判、不可判或不适用”，且边界图像只有一套合法编码。</w:t>
      </w:r>
    </w:p>
    <w:p>
      <w:pPr>
        <w:keepNext w:val="0"/>
        <w:keepLines/>
        <w:spacing w:after="160"/>
        <w:ind w:left="173" w:hanging="173"/>
      </w:pPr>
      <w:r>
        <w:rPr>
          <w:rFonts w:ascii="Hiragino Sans GB" w:hAnsi="Hiragino Sans GB" w:eastAsia="Hiragino Sans GB" w:cs="Hiragino Sans GB"/>
          <w:b/>
          <w:color w:val="1F4D78"/>
          <w:sz w:val="21"/>
          <w:lang w:val="zh-CN" w:eastAsia="zh-CN"/>
        </w:rPr>
        <w:t xml:space="preserve">冻结门　</w:t>
      </w:r>
      <w:r>
        <w:rPr>
          <w:rFonts w:ascii="Hiragino Sans GB" w:hAnsi="Hiragino Sans GB" w:eastAsia="Hiragino Sans GB" w:cs="Hiragino Sans GB"/>
          <w:b w:val="0"/>
          <w:color w:val="253746"/>
          <w:sz w:val="21"/>
          <w:lang w:val="zh-CN" w:eastAsia="zh-CN"/>
        </w:rPr>
        <w:t>阻塞V12正式试标与视觉呈现方式金标。</w:t>
      </w:r>
    </w:p>
    <w:p>
      <w:pPr>
        <w:pStyle w:val="Heading3"/>
      </w:pPr>
      <w:r>
        <w:t>T0-14  V14人物判定与V15品牌父子逻辑未闭合</w:t>
      </w:r>
    </w:p>
    <w:p>
      <w:pPr>
        <w:keepNext/>
        <w:keepLines/>
        <w:spacing w:after="60"/>
        <w:ind w:left="173" w:hanging="173"/>
      </w:pPr>
      <w:r>
        <w:rPr>
          <w:rFonts w:ascii="Hiragino Sans GB" w:hAnsi="Hiragino Sans GB" w:eastAsia="Hiragino Sans GB" w:cs="Hiragino Sans GB"/>
          <w:b/>
          <w:color w:val="1F4D78"/>
          <w:sz w:val="21"/>
          <w:lang w:val="zh-CN" w:eastAsia="zh-CN"/>
        </w:rPr>
        <w:t xml:space="preserve">定位　</w:t>
      </w:r>
      <w:r>
        <w:rPr>
          <w:rFonts w:ascii="Hiragino Sans GB" w:hAnsi="Hiragino Sans GB" w:eastAsia="Hiragino Sans GB" w:cs="Hiragino Sans GB"/>
          <w:b w:val="0"/>
          <w:color w:val="253746"/>
          <w:sz w:val="21"/>
          <w:lang w:val="zh-CN" w:eastAsia="zh-CN"/>
        </w:rPr>
        <w:t>§V14“人物呈现”；§V15“消费符号”；§5.3</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当前歧义　</w:t>
      </w:r>
      <w:r>
        <w:rPr>
          <w:rFonts w:ascii="Hiragino Sans GB" w:hAnsi="Hiragino Sans GB" w:eastAsia="Hiragino Sans GB" w:cs="Hiragino Sans GB"/>
          <w:b w:val="0"/>
          <w:color w:val="253746"/>
          <w:sz w:val="21"/>
          <w:lang w:val="zh-CN" w:eastAsia="zh-CN"/>
        </w:rPr>
        <w:t xml:space="preserve">V14未说明远景人群、局部身体、倒影、屏幕人物、雕像/模特是否计数，“接触、操作或面向性交互”也无法唯一覆盖摆拍、凝视、行走、乘坐、就餐等情形。V15一方面规定 </w:t>
      </w:r>
      <w:r>
        <w:rPr>
          <w:rFonts w:ascii="Consolas" w:hAnsi="Consolas" w:eastAsia="Hiragino Sans GB" w:cs="Consolas"/>
          <w:b w:val="0"/>
          <w:color w:val="253746"/>
          <w:sz w:val="21"/>
          <w:lang w:val="zh-CN" w:eastAsia="zh-CN"/>
        </w:rPr>
        <w:t>cs_brand=max(cs_accom,cs_rest,cs_trans)</w:t>
      </w:r>
      <w:r>
        <w:rPr>
          <w:rFonts w:ascii="Hiragino Sans GB" w:hAnsi="Hiragino Sans GB" w:eastAsia="Hiragino Sans GB" w:cs="Hiragino Sans GB"/>
          <w:b w:val="0"/>
          <w:color w:val="253746"/>
          <w:sz w:val="21"/>
          <w:lang w:val="zh-CN" w:eastAsia="zh-CN"/>
        </w:rPr>
        <w:t>，另一方面又允许其他品牌“只标cs_brand=1”，两条规则不能同时成立。</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必须裁决　</w:t>
      </w:r>
      <w:r>
        <w:rPr>
          <w:rFonts w:ascii="Hiragino Sans GB" w:hAnsi="Hiragino Sans GB" w:eastAsia="Hiragino Sans GB" w:cs="Hiragino Sans GB"/>
          <w:b w:val="0"/>
          <w:color w:val="253746"/>
          <w:sz w:val="21"/>
          <w:lang w:val="zh-CN" w:eastAsia="zh-CN"/>
        </w:rPr>
        <w:t xml:space="preserve">V14须冻结人物纳入/排除清单、遮挡边界、互动行为清单，以及无人时互动记0还是NA。V15须二选一：把 </w:t>
      </w:r>
      <w:r>
        <w:rPr>
          <w:rFonts w:ascii="Consolas" w:hAnsi="Consolas" w:eastAsia="Hiragino Sans GB" w:cs="Consolas"/>
          <w:b w:val="0"/>
          <w:color w:val="253746"/>
          <w:sz w:val="21"/>
          <w:lang w:val="zh-CN" w:eastAsia="zh-CN"/>
        </w:rPr>
        <w:t>cs_brand</w:t>
      </w:r>
      <w:r>
        <w:rPr>
          <w:rFonts w:ascii="Hiragino Sans GB" w:hAnsi="Hiragino Sans GB" w:eastAsia="Hiragino Sans GB" w:cs="Hiragino Sans GB"/>
          <w:b w:val="0"/>
          <w:color w:val="253746"/>
          <w:sz w:val="21"/>
          <w:lang w:val="zh-CN" w:eastAsia="zh-CN"/>
        </w:rPr>
        <w:t xml:space="preserve"> 改为人工原子判断；或新增“其他品牌”原子项后继续完全派生。同时冻结普通商品、景区/零售品牌、平台水印与偶然露出的范围。</w:t>
      </w:r>
    </w:p>
    <w:p>
      <w:pPr>
        <w:keepNext w:val="0"/>
        <w:keepLines/>
        <w:spacing w:after="60"/>
        <w:ind w:left="173" w:hanging="173"/>
      </w:pPr>
      <w:r>
        <w:rPr>
          <w:rFonts w:ascii="Hiragino Sans GB" w:hAnsi="Hiragino Sans GB" w:eastAsia="Hiragino Sans GB" w:cs="Hiragino Sans GB"/>
          <w:b/>
          <w:color w:val="1F4D78"/>
          <w:sz w:val="21"/>
          <w:lang w:val="zh-CN" w:eastAsia="zh-CN"/>
        </w:rPr>
        <w:t xml:space="preserve">关闭标准　</w:t>
      </w:r>
      <w:r>
        <w:rPr>
          <w:rFonts w:ascii="Hiragino Sans GB" w:hAnsi="Hiragino Sans GB" w:eastAsia="Hiragino Sans GB" w:cs="Hiragino Sans GB"/>
          <w:b w:val="0"/>
          <w:color w:val="253746"/>
          <w:sz w:val="21"/>
          <w:lang w:val="zh-CN" w:eastAsia="zh-CN"/>
        </w:rPr>
        <w:t>任一人物图均能唯一给出人数与互动状态；任一可识别品牌均有唯一、无矛盾的父子字段记录路径。</w:t>
      </w:r>
    </w:p>
    <w:p>
      <w:pPr>
        <w:keepNext w:val="0"/>
        <w:keepLines/>
        <w:spacing w:after="160"/>
        <w:ind w:left="173" w:hanging="173"/>
      </w:pPr>
      <w:r>
        <w:rPr>
          <w:rFonts w:ascii="Hiragino Sans GB" w:hAnsi="Hiragino Sans GB" w:eastAsia="Hiragino Sans GB" w:cs="Hiragino Sans GB"/>
          <w:b/>
          <w:color w:val="1F4D78"/>
          <w:sz w:val="21"/>
          <w:lang w:val="zh-CN" w:eastAsia="zh-CN"/>
        </w:rPr>
        <w:t xml:space="preserve">冻结门　</w:t>
      </w:r>
      <w:r>
        <w:rPr>
          <w:rFonts w:ascii="Hiragino Sans GB" w:hAnsi="Hiragino Sans GB" w:eastAsia="Hiragino Sans GB" w:cs="Hiragino Sans GB"/>
          <w:b w:val="0"/>
          <w:color w:val="253746"/>
          <w:sz w:val="21"/>
          <w:lang w:val="zh-CN" w:eastAsia="zh-CN"/>
        </w:rPr>
        <w:t>阻塞V14与V15正式试标；其中V15是当前视觉轨最明确的内部逻辑矛盾。</w:t>
      </w:r>
    </w:p>
    <w:p>
      <w:r>
        <w:br w:type="page"/>
      </w:r>
    </w:p>
    <w:p>
      <w:pPr>
        <w:pStyle w:val="Heading1"/>
      </w:pPr>
      <w:r>
        <w:t>四、建议关闭顺序</w:t>
      </w:r>
    </w:p>
    <w:tbl>
      <w:tblPr>
        <w:tblW w:type="dxa" w:w="9360"/>
        <w:jc w:val="left"/>
        <w:tblLayout w:type="fixed"/>
        <w:tblLook w:firstColumn="1" w:firstRow="1" w:lastColumn="0" w:lastRow="0" w:noHBand="0" w:noVBand="1" w:val="04A0"/>
        <w:tblInd w:w="120" w:type="dxa"/>
        <w:tblBorders>
          <w:top w:val="single" w:sz="6" w:space="0" w:color="B8C7D6"/>
          <w:start w:val="single" w:sz="6" w:space="0" w:color="B8C7D6"/>
          <w:bottom w:val="single" w:sz="6" w:space="0" w:color="B8C7D6"/>
          <w:end w:val="single" w:sz="6" w:space="0" w:color="B8C7D6"/>
          <w:insideH w:val="single" w:sz="6" w:space="0" w:color="B8C7D6"/>
          <w:insideV w:val="single" w:sz="6" w:space="0" w:color="B8C7D6"/>
        </w:tblBorders>
      </w:tblPr>
      <w:tblGrid>
        <w:gridCol w:w="1050"/>
        <w:gridCol w:w="1980"/>
        <w:gridCol w:w="4110"/>
        <w:gridCol w:w="2220"/>
      </w:tblGrid>
      <w:tr>
        <w:trPr>
          <w:tblHeader w:val="true"/>
        </w:trPr>
        <w:tc>
          <w:tcPr>
            <w:tcW w:type="dxa" w:w="1050"/>
            <w:tcMar>
              <w:top w:w="80" w:type="dxa"/>
              <w:start w:w="120" w:type="dxa"/>
              <w:bottom w:w="80" w:type="dxa"/>
              <w:end w:w="120" w:type="dxa"/>
            </w:tcMar>
            <w:vAlign w:val="center"/>
            <w:shd w:fill="E8EEF5" w:val="clear"/>
          </w:tcPr>
          <w:p>
            <w:pPr>
              <w:widowControl/>
              <w:spacing w:before="0" w:after="0" w:line="269" w:lineRule="auto"/>
              <w:jc w:val="center"/>
            </w:pPr>
            <w:r>
              <w:rPr>
                <w:rFonts w:ascii="Hiragino Sans GB" w:hAnsi="Hiragino Sans GB" w:eastAsia="Hiragino Sans GB" w:cs="Hiragino Sans GB"/>
                <w:b/>
                <w:color w:val="1F4D78"/>
                <w:sz w:val="18"/>
                <w:lang w:val="zh-CN" w:eastAsia="zh-CN"/>
              </w:rPr>
              <w:t>阶段</w:t>
            </w:r>
          </w:p>
        </w:tc>
        <w:tc>
          <w:tcPr>
            <w:tcW w:type="dxa" w:w="1980"/>
            <w:tcMar>
              <w:top w:w="80" w:type="dxa"/>
              <w:start w:w="120" w:type="dxa"/>
              <w:bottom w:w="80" w:type="dxa"/>
              <w:end w:w="120" w:type="dxa"/>
            </w:tcMar>
            <w:vAlign w:val="center"/>
            <w:shd w:fill="E8EEF5" w:val="clear"/>
          </w:tcPr>
          <w:p>
            <w:pPr>
              <w:widowControl/>
              <w:spacing w:before="0" w:after="0" w:line="269" w:lineRule="auto"/>
              <w:jc w:val="center"/>
            </w:pPr>
            <w:r>
              <w:rPr>
                <w:rFonts w:ascii="Hiragino Sans GB" w:hAnsi="Hiragino Sans GB" w:eastAsia="Hiragino Sans GB" w:cs="Hiragino Sans GB"/>
                <w:b/>
                <w:color w:val="1F4D78"/>
                <w:sz w:val="18"/>
                <w:lang w:val="zh-CN" w:eastAsia="zh-CN"/>
              </w:rPr>
              <w:t>对应T0</w:t>
            </w:r>
          </w:p>
        </w:tc>
        <w:tc>
          <w:tcPr>
            <w:tcW w:type="dxa" w:w="4110"/>
            <w:tcMar>
              <w:top w:w="80" w:type="dxa"/>
              <w:start w:w="120" w:type="dxa"/>
              <w:bottom w:w="80" w:type="dxa"/>
              <w:end w:w="120" w:type="dxa"/>
            </w:tcMar>
            <w:vAlign w:val="center"/>
            <w:shd w:fill="E8EEF5" w:val="clear"/>
          </w:tcPr>
          <w:p>
            <w:pPr>
              <w:widowControl/>
              <w:spacing w:before="0" w:after="0" w:line="269" w:lineRule="auto"/>
              <w:jc w:val="center"/>
            </w:pPr>
            <w:r>
              <w:rPr>
                <w:rFonts w:ascii="Hiragino Sans GB" w:hAnsi="Hiragino Sans GB" w:eastAsia="Hiragino Sans GB" w:cs="Hiragino Sans GB"/>
                <w:b/>
                <w:color w:val="1F4D78"/>
                <w:sz w:val="18"/>
                <w:lang w:val="zh-CN" w:eastAsia="zh-CN"/>
              </w:rPr>
              <w:t>要解决的核心问题</w:t>
            </w:r>
          </w:p>
        </w:tc>
        <w:tc>
          <w:tcPr>
            <w:tcW w:type="dxa" w:w="2220"/>
            <w:tcMar>
              <w:top w:w="80" w:type="dxa"/>
              <w:start w:w="120" w:type="dxa"/>
              <w:bottom w:w="80" w:type="dxa"/>
              <w:end w:w="120" w:type="dxa"/>
            </w:tcMar>
            <w:vAlign w:val="center"/>
            <w:shd w:fill="E8EEF5" w:val="clear"/>
          </w:tcPr>
          <w:p>
            <w:pPr>
              <w:widowControl/>
              <w:spacing w:before="0" w:after="0" w:line="269" w:lineRule="auto"/>
              <w:jc w:val="center"/>
            </w:pPr>
            <w:r>
              <w:rPr>
                <w:rFonts w:ascii="Hiragino Sans GB" w:hAnsi="Hiragino Sans GB" w:eastAsia="Hiragino Sans GB" w:cs="Hiragino Sans GB"/>
                <w:b/>
                <w:color w:val="1F4D78"/>
                <w:sz w:val="18"/>
                <w:lang w:val="zh-CN" w:eastAsia="zh-CN"/>
              </w:rPr>
              <w:t>通过后允许进行</w:t>
            </w:r>
          </w:p>
        </w:tc>
      </w:tr>
      <w:tr>
        <w:trPr>
          <w:cantSplit/>
        </w:trPr>
        <w:tc>
          <w:tcPr>
            <w:tcW w:type="dxa" w:w="1050"/>
          </w:tcPr>
          <w:p>
            <w:pPr>
              <w:widowControl/>
              <w:spacing w:before="0" w:after="0" w:line="269" w:lineRule="auto"/>
              <w:jc w:val="center"/>
            </w:pPr>
            <w:r>
              <w:rPr>
                <w:rFonts w:ascii="Hiragino Sans GB" w:hAnsi="Hiragino Sans GB" w:eastAsia="Hiragino Sans GB" w:cs="Hiragino Sans GB"/>
                <w:b/>
                <w:color w:val="253746"/>
                <w:sz w:val="17"/>
                <w:lang w:val="zh-CN" w:eastAsia="zh-CN"/>
              </w:rPr>
              <w:t>门A</w:t>
            </w:r>
          </w:p>
        </w:tc>
        <w:tc>
          <w:tcPr>
            <w:tcW w:type="dxa" w:w="1980"/>
          </w:tcPr>
          <w:p>
            <w:pPr>
              <w:widowControl/>
              <w:spacing w:before="0" w:after="0" w:line="269" w:lineRule="auto"/>
              <w:jc w:val="center"/>
            </w:pPr>
            <w:r>
              <w:rPr>
                <w:rFonts w:ascii="Hiragino Sans GB" w:hAnsi="Hiragino Sans GB" w:eastAsia="Hiragino Sans GB" w:cs="Hiragino Sans GB"/>
                <w:b w:val="0"/>
                <w:color w:val="253746"/>
                <w:sz w:val="17"/>
                <w:lang w:val="zh-CN" w:eastAsia="zh-CN"/>
              </w:rPr>
              <w:t>01—05</w:t>
            </w:r>
          </w:p>
        </w:tc>
        <w:tc>
          <w:tcPr>
            <w:tcW w:type="dxa" w:w="4110"/>
          </w:tcPr>
          <w:p>
            <w:pPr>
              <w:widowControl/>
              <w:spacing w:before="0" w:after="0" w:line="269" w:lineRule="auto"/>
              <w:jc w:val="left"/>
            </w:pPr>
            <w:r>
              <w:rPr>
                <w:rFonts w:ascii="Hiragino Sans GB" w:hAnsi="Hiragino Sans GB" w:eastAsia="Hiragino Sans GB" w:cs="Hiragino Sans GB"/>
                <w:b w:val="0"/>
                <w:color w:val="253746"/>
                <w:sz w:val="17"/>
                <w:lang w:val="zh-CN" w:eastAsia="zh-CN"/>
              </w:rPr>
              <w:t>值域、派生、V3条件、评价亚类与不确定证据契约</w:t>
            </w:r>
          </w:p>
        </w:tc>
        <w:tc>
          <w:tcPr>
            <w:tcW w:type="dxa" w:w="2220"/>
          </w:tcPr>
          <w:p>
            <w:pPr>
              <w:widowControl/>
              <w:spacing w:before="0" w:after="0" w:line="269" w:lineRule="auto"/>
              <w:jc w:val="left"/>
            </w:pPr>
            <w:r>
              <w:rPr>
                <w:rFonts w:ascii="Hiragino Sans GB" w:hAnsi="Hiragino Sans GB" w:eastAsia="Hiragino Sans GB" w:cs="Hiragino Sans GB"/>
                <w:b w:val="0"/>
                <w:color w:val="253746"/>
                <w:sz w:val="17"/>
                <w:lang w:val="zh-CN" w:eastAsia="zh-CN"/>
              </w:rPr>
              <w:t>导出文本盲试标任务</w:t>
            </w:r>
          </w:p>
        </w:tc>
      </w:tr>
      <w:tr>
        <w:trPr>
          <w:cantSplit/>
        </w:trPr>
        <w:tc>
          <w:tcPr>
            <w:tcW w:type="dxa" w:w="1050"/>
            <w:shd w:fill="F8FAFC" w:val="clear"/>
          </w:tcPr>
          <w:p>
            <w:pPr>
              <w:widowControl/>
              <w:spacing w:before="0" w:after="0" w:line="269" w:lineRule="auto"/>
              <w:jc w:val="center"/>
            </w:pPr>
            <w:r>
              <w:rPr>
                <w:rFonts w:ascii="Hiragino Sans GB" w:hAnsi="Hiragino Sans GB" w:eastAsia="Hiragino Sans GB" w:cs="Hiragino Sans GB"/>
                <w:b/>
                <w:color w:val="253746"/>
                <w:sz w:val="17"/>
                <w:lang w:val="zh-CN" w:eastAsia="zh-CN"/>
              </w:rPr>
              <w:t>门B</w:t>
            </w:r>
          </w:p>
        </w:tc>
        <w:tc>
          <w:tcPr>
            <w:tcW w:type="dxa" w:w="1980"/>
            <w:shd w:fill="F8FAFC" w:val="clear"/>
          </w:tcPr>
          <w:p>
            <w:pPr>
              <w:widowControl/>
              <w:spacing w:before="0" w:after="0" w:line="269" w:lineRule="auto"/>
              <w:jc w:val="center"/>
            </w:pPr>
            <w:r>
              <w:rPr>
                <w:rFonts w:ascii="Hiragino Sans GB" w:hAnsi="Hiragino Sans GB" w:eastAsia="Hiragino Sans GB" w:cs="Hiragino Sans GB"/>
                <w:b w:val="0"/>
                <w:color w:val="253746"/>
                <w:sz w:val="17"/>
                <w:lang w:val="zh-CN" w:eastAsia="zh-CN"/>
              </w:rPr>
              <w:t>06</w:t>
            </w:r>
          </w:p>
        </w:tc>
        <w:tc>
          <w:tcPr>
            <w:tcW w:type="dxa" w:w="4110"/>
            <w:shd w:fill="F8FAFC" w:val="clear"/>
          </w:tcPr>
          <w:p>
            <w:pPr>
              <w:widowControl/>
              <w:spacing w:before="0" w:after="0" w:line="269" w:lineRule="auto"/>
              <w:jc w:val="left"/>
            </w:pPr>
            <w:r>
              <w:rPr>
                <w:rFonts w:ascii="Hiragino Sans GB" w:hAnsi="Hiragino Sans GB" w:eastAsia="Hiragino Sans GB" w:cs="Hiragino Sans GB"/>
                <w:b w:val="0"/>
                <w:color w:val="253746"/>
                <w:sz w:val="17"/>
                <w:lang w:val="zh-CN" w:eastAsia="zh-CN"/>
              </w:rPr>
              <w:t>所有正式人工判断字段的信度指标与准入门</w:t>
            </w:r>
          </w:p>
        </w:tc>
        <w:tc>
          <w:tcPr>
            <w:tcW w:type="dxa" w:w="2220"/>
            <w:shd w:fill="F8FAFC" w:val="clear"/>
          </w:tcPr>
          <w:p>
            <w:pPr>
              <w:widowControl/>
              <w:spacing w:before="0" w:after="0" w:line="269" w:lineRule="auto"/>
              <w:jc w:val="left"/>
            </w:pPr>
            <w:r>
              <w:rPr>
                <w:rFonts w:ascii="Hiragino Sans GB" w:hAnsi="Hiragino Sans GB" w:eastAsia="Hiragino Sans GB" w:cs="Hiragino Sans GB"/>
                <w:b w:val="0"/>
                <w:color w:val="253746"/>
                <w:sz w:val="17"/>
                <w:lang w:val="zh-CN" w:eastAsia="zh-CN"/>
              </w:rPr>
              <w:t>冻结评估金标和AI训练标签</w:t>
            </w:r>
          </w:p>
        </w:tc>
      </w:tr>
      <w:tr>
        <w:trPr>
          <w:cantSplit/>
        </w:trPr>
        <w:tc>
          <w:tcPr>
            <w:tcW w:type="dxa" w:w="1050"/>
          </w:tcPr>
          <w:p>
            <w:pPr>
              <w:widowControl/>
              <w:spacing w:before="0" w:after="0" w:line="269" w:lineRule="auto"/>
              <w:jc w:val="center"/>
            </w:pPr>
            <w:r>
              <w:rPr>
                <w:rFonts w:ascii="Hiragino Sans GB" w:hAnsi="Hiragino Sans GB" w:eastAsia="Hiragino Sans GB" w:cs="Hiragino Sans GB"/>
                <w:b/>
                <w:color w:val="253746"/>
                <w:sz w:val="17"/>
                <w:lang w:val="zh-CN" w:eastAsia="zh-CN"/>
              </w:rPr>
              <w:t>门C</w:t>
            </w:r>
          </w:p>
        </w:tc>
        <w:tc>
          <w:tcPr>
            <w:tcW w:type="dxa" w:w="1980"/>
          </w:tcPr>
          <w:p>
            <w:pPr>
              <w:widowControl/>
              <w:spacing w:before="0" w:after="0" w:line="269" w:lineRule="auto"/>
              <w:jc w:val="center"/>
            </w:pPr>
            <w:r>
              <w:rPr>
                <w:rFonts w:ascii="Hiragino Sans GB" w:hAnsi="Hiragino Sans GB" w:eastAsia="Hiragino Sans GB" w:cs="Hiragino Sans GB"/>
                <w:b w:val="0"/>
                <w:color w:val="253746"/>
                <w:sz w:val="17"/>
                <w:lang w:val="zh-CN" w:eastAsia="zh-CN"/>
              </w:rPr>
              <w:t>07</w:t>
            </w:r>
          </w:p>
        </w:tc>
        <w:tc>
          <w:tcPr>
            <w:tcW w:type="dxa" w:w="4110"/>
          </w:tcPr>
          <w:p>
            <w:pPr>
              <w:widowControl/>
              <w:spacing w:before="0" w:after="0" w:line="269" w:lineRule="auto"/>
              <w:jc w:val="left"/>
            </w:pPr>
            <w:r>
              <w:rPr>
                <w:rFonts w:ascii="Hiragino Sans GB" w:hAnsi="Hiragino Sans GB" w:eastAsia="Hiragino Sans GB" w:cs="Hiragino Sans GB"/>
                <w:b w:val="0"/>
                <w:color w:val="253746"/>
                <w:sz w:val="17"/>
                <w:lang w:val="zh-CN" w:eastAsia="zh-CN"/>
              </w:rPr>
              <w:t>创作者层级的观察单位、时点与缺失处理</w:t>
            </w:r>
          </w:p>
        </w:tc>
        <w:tc>
          <w:tcPr>
            <w:tcW w:type="dxa" w:w="2220"/>
          </w:tcPr>
          <w:p>
            <w:pPr>
              <w:widowControl/>
              <w:spacing w:before="0" w:after="0" w:line="269" w:lineRule="auto"/>
              <w:jc w:val="left"/>
            </w:pPr>
            <w:r>
              <w:rPr>
                <w:rFonts w:ascii="Hiragino Sans GB" w:hAnsi="Hiragino Sans GB" w:eastAsia="Hiragino Sans GB" w:cs="Hiragino Sans GB"/>
                <w:b w:val="0"/>
                <w:color w:val="253746"/>
                <w:sz w:val="17"/>
                <w:lang w:val="zh-CN" w:eastAsia="zh-CN"/>
              </w:rPr>
              <w:t>开展KOL/KOC分层与比较</w:t>
            </w:r>
          </w:p>
        </w:tc>
      </w:tr>
      <w:tr>
        <w:trPr>
          <w:cantSplit/>
        </w:trPr>
        <w:tc>
          <w:tcPr>
            <w:tcW w:type="dxa" w:w="1050"/>
            <w:shd w:fill="F8FAFC" w:val="clear"/>
          </w:tcPr>
          <w:p>
            <w:pPr>
              <w:widowControl/>
              <w:spacing w:before="0" w:after="0" w:line="269" w:lineRule="auto"/>
              <w:jc w:val="center"/>
            </w:pPr>
            <w:r>
              <w:rPr>
                <w:rFonts w:ascii="Hiragino Sans GB" w:hAnsi="Hiragino Sans GB" w:eastAsia="Hiragino Sans GB" w:cs="Hiragino Sans GB"/>
                <w:b/>
                <w:color w:val="253746"/>
                <w:sz w:val="17"/>
                <w:lang w:val="zh-CN" w:eastAsia="zh-CN"/>
              </w:rPr>
              <w:t>门D</w:t>
            </w:r>
          </w:p>
        </w:tc>
        <w:tc>
          <w:tcPr>
            <w:tcW w:type="dxa" w:w="1980"/>
            <w:shd w:fill="F8FAFC" w:val="clear"/>
          </w:tcPr>
          <w:p>
            <w:pPr>
              <w:widowControl/>
              <w:spacing w:before="0" w:after="0" w:line="269" w:lineRule="auto"/>
              <w:jc w:val="center"/>
            </w:pPr>
            <w:r>
              <w:rPr>
                <w:rFonts w:ascii="Hiragino Sans GB" w:hAnsi="Hiragino Sans GB" w:eastAsia="Hiragino Sans GB" w:cs="Hiragino Sans GB"/>
                <w:b w:val="0"/>
                <w:color w:val="253746"/>
                <w:sz w:val="17"/>
                <w:lang w:val="zh-CN" w:eastAsia="zh-CN"/>
              </w:rPr>
              <w:t>08—09</w:t>
            </w:r>
          </w:p>
        </w:tc>
        <w:tc>
          <w:tcPr>
            <w:tcW w:type="dxa" w:w="4110"/>
            <w:shd w:fill="F8FAFC" w:val="clear"/>
          </w:tcPr>
          <w:p>
            <w:pPr>
              <w:widowControl/>
              <w:spacing w:before="0" w:after="0" w:line="269" w:lineRule="auto"/>
              <w:jc w:val="left"/>
            </w:pPr>
            <w:r>
              <w:rPr>
                <w:rFonts w:ascii="Hiragino Sans GB" w:hAnsi="Hiragino Sans GB" w:eastAsia="Hiragino Sans GB" w:cs="Hiragino Sans GB"/>
                <w:b w:val="0"/>
                <w:color w:val="253746"/>
                <w:sz w:val="17"/>
                <w:lang w:val="zh-CN" w:eastAsia="zh-CN"/>
              </w:rPr>
              <w:t>帖子级分类字段与隐性商业推广判据</w:t>
            </w:r>
          </w:p>
        </w:tc>
        <w:tc>
          <w:tcPr>
            <w:tcW w:type="dxa" w:w="2220"/>
            <w:shd w:fill="F8FAFC" w:val="clear"/>
          </w:tcPr>
          <w:p>
            <w:pPr>
              <w:widowControl/>
              <w:spacing w:before="0" w:after="0" w:line="269" w:lineRule="auto"/>
              <w:jc w:val="left"/>
            </w:pPr>
            <w:r>
              <w:rPr>
                <w:rFonts w:ascii="Hiragino Sans GB" w:hAnsi="Hiragino Sans GB" w:eastAsia="Hiragino Sans GB" w:cs="Hiragino Sans GB"/>
                <w:b w:val="0"/>
                <w:color w:val="253746"/>
                <w:sz w:val="17"/>
                <w:lang w:val="zh-CN" w:eastAsia="zh-CN"/>
              </w:rPr>
              <w:t>启用相应协变量与V6分析</w:t>
            </w:r>
          </w:p>
        </w:tc>
      </w:tr>
      <w:tr>
        <w:trPr>
          <w:cantSplit/>
        </w:trPr>
        <w:tc>
          <w:tcPr>
            <w:tcW w:type="dxa" w:w="1050"/>
          </w:tcPr>
          <w:p>
            <w:pPr>
              <w:widowControl/>
              <w:spacing w:before="0" w:after="0" w:line="269" w:lineRule="auto"/>
              <w:jc w:val="center"/>
            </w:pPr>
            <w:r>
              <w:rPr>
                <w:rFonts w:ascii="Hiragino Sans GB" w:hAnsi="Hiragino Sans GB" w:eastAsia="Hiragino Sans GB" w:cs="Hiragino Sans GB"/>
                <w:b/>
                <w:color w:val="253746"/>
                <w:sz w:val="17"/>
                <w:lang w:val="zh-CN" w:eastAsia="zh-CN"/>
              </w:rPr>
              <w:t>门E</w:t>
            </w:r>
          </w:p>
        </w:tc>
        <w:tc>
          <w:tcPr>
            <w:tcW w:type="dxa" w:w="1980"/>
          </w:tcPr>
          <w:p>
            <w:pPr>
              <w:widowControl/>
              <w:spacing w:before="0" w:after="0" w:line="269" w:lineRule="auto"/>
              <w:jc w:val="center"/>
            </w:pPr>
            <w:r>
              <w:rPr>
                <w:rFonts w:ascii="Hiragino Sans GB" w:hAnsi="Hiragino Sans GB" w:eastAsia="Hiragino Sans GB" w:cs="Hiragino Sans GB"/>
                <w:b w:val="0"/>
                <w:color w:val="253746"/>
                <w:sz w:val="17"/>
                <w:lang w:val="zh-CN" w:eastAsia="zh-CN"/>
              </w:rPr>
              <w:t>10—14</w:t>
            </w:r>
          </w:p>
        </w:tc>
        <w:tc>
          <w:tcPr>
            <w:tcW w:type="dxa" w:w="4110"/>
          </w:tcPr>
          <w:p>
            <w:pPr>
              <w:widowControl/>
              <w:spacing w:before="0" w:after="0" w:line="269" w:lineRule="auto"/>
              <w:jc w:val="left"/>
            </w:pPr>
            <w:r>
              <w:rPr>
                <w:rFonts w:ascii="Hiragino Sans GB" w:hAnsi="Hiragino Sans GB" w:eastAsia="Hiragino Sans GB" w:cs="Hiragino Sans GB"/>
                <w:b w:val="0"/>
                <w:color w:val="253746"/>
                <w:sz w:val="17"/>
                <w:lang w:val="zh-CN" w:eastAsia="zh-CN"/>
              </w:rPr>
              <w:t>视觉人口、上下文及V11/V12/V14/V15边界</w:t>
            </w:r>
          </w:p>
        </w:tc>
        <w:tc>
          <w:tcPr>
            <w:tcW w:type="dxa" w:w="2220"/>
          </w:tcPr>
          <w:p>
            <w:pPr>
              <w:widowControl/>
              <w:spacing w:before="0" w:after="0" w:line="269" w:lineRule="auto"/>
              <w:jc w:val="left"/>
            </w:pPr>
            <w:r>
              <w:rPr>
                <w:rFonts w:ascii="Hiragino Sans GB" w:hAnsi="Hiragino Sans GB" w:eastAsia="Hiragino Sans GB" w:cs="Hiragino Sans GB"/>
                <w:b w:val="0"/>
                <w:color w:val="253746"/>
                <w:sz w:val="17"/>
                <w:lang w:val="zh-CN" w:eastAsia="zh-CN"/>
              </w:rPr>
              <w:t>启动视觉辅助轨试标</w:t>
            </w:r>
          </w:p>
        </w:tc>
      </w:tr>
    </w:tbl>
    <w:p>
      <w:pPr>
        <w:pStyle w:val="Heading1"/>
      </w:pPr>
      <w:r>
        <w:t>五、每次裁决的版本对齐要求</w:t>
      </w:r>
    </w:p>
    <w:tbl>
      <w:tblPr>
        <w:tblW w:type="dxa" w:w="9360"/>
        <w:jc w:val="left"/>
        <w:tblLayout w:type="fixed"/>
        <w:tblLook w:firstColumn="1" w:firstRow="1" w:lastColumn="0" w:lastRow="0" w:noHBand="0" w:noVBand="1" w:val="04A0"/>
        <w:tblInd w:w="120" w:type="dxa"/>
        <w:tblBorders>
          <w:top w:val="single" w:sz="2" w:space="0" w:color="F4F7FA"/>
          <w:start w:val="single" w:sz="18" w:space="0" w:color="2E74B5"/>
          <w:bottom w:val="single" w:sz="2" w:space="0" w:color="F4F7FA"/>
          <w:end w:val="single" w:sz="2" w:space="0" w:color="F4F7FA"/>
          <w:insideH w:val="single" w:sz="2" w:space="0" w:color="F4F7FA"/>
          <w:insideV w:val="single" w:sz="2" w:space="0" w:color="F4F7FA"/>
        </w:tblBorders>
      </w:tblPr>
      <w:tblGrid>
        <w:gridCol w:w="9360"/>
      </w:tblGrid>
      <w:tr>
        <w:tc>
          <w:tcPr>
            <w:tcW w:type="dxa" w:w="9360"/>
            <w:tcMar>
              <w:top w:w="80" w:type="dxa"/>
              <w:start w:w="120" w:type="dxa"/>
              <w:bottom w:w="80" w:type="dxa"/>
              <w:end w:w="120" w:type="dxa"/>
            </w:tcMar>
            <w:vAlign w:val="center"/>
            <w:shd w:fill="F4F7FA" w:val="clear"/>
          </w:tcPr>
          <w:p>
            <w:pPr>
              <w:spacing w:after="60" w:line="288" w:lineRule="auto"/>
            </w:pPr>
            <w:r>
              <w:rPr>
                <w:rFonts w:ascii="Hiragino Sans GB" w:hAnsi="Hiragino Sans GB" w:eastAsia="Hiragino Sans GB" w:cs="Hiragino Sans GB"/>
                <w:b/>
                <w:color w:val="0B2545"/>
                <w:sz w:val="21"/>
                <w:lang w:val="zh-CN" w:eastAsia="zh-CN"/>
              </w:rPr>
              <w:t>固定工作原则</w:t>
            </w:r>
          </w:p>
          <w:p>
            <w:pPr>
              <w:spacing w:before="0" w:after="0" w:line="288" w:lineRule="auto"/>
            </w:pPr>
            <w:r>
              <w:rPr>
                <w:rFonts w:ascii="Hiragino Sans GB" w:hAnsi="Hiragino Sans GB" w:eastAsia="Hiragino Sans GB" w:cs="Hiragino Sans GB"/>
                <w:b w:val="0"/>
                <w:color w:val="253746"/>
                <w:sz w:val="20"/>
                <w:lang w:val="zh-CN" w:eastAsia="zh-CN"/>
              </w:rPr>
              <w:t xml:space="preserve">编码表文件名始终保持 </w:t>
            </w:r>
            <w:r>
              <w:rPr>
                <w:rFonts w:ascii="Consolas" w:hAnsi="Consolas" w:eastAsia="Hiragino Sans GB" w:cs="Consolas"/>
                <w:b w:val="0"/>
                <w:color w:val="253746"/>
                <w:sz w:val="20"/>
                <w:lang w:val="zh-CN" w:eastAsia="zh-CN"/>
              </w:rPr>
              <w:t>编码表.md</w:t>
            </w:r>
            <w:r>
              <w:rPr>
                <w:rFonts w:ascii="Hiragino Sans GB" w:hAnsi="Hiragino Sans GB" w:eastAsia="Hiragino Sans GB" w:cs="Hiragino Sans GB"/>
                <w:b w:val="0"/>
                <w:color w:val="253746"/>
                <w:sz w:val="20"/>
                <w:lang w:val="zh-CN" w:eastAsia="zh-CN"/>
              </w:rPr>
              <w:t>，仅在文件内部升版。任何T0裁决必须先进入编码表；同一任务结束后，只更新受影响的理论文档，并把其对齐版本指向编码表最新内部版本。工程文件、脚本、配置、测试和数据产物不在本轮对齐范围，也不得因本清单自动改动。</w:t>
            </w:r>
          </w:p>
        </w:tc>
      </w:tr>
    </w:tbl>
    <w:p>
      <w:pPr>
        <w:spacing w:after="0"/>
      </w:pPr>
    </w:p>
    <w:p>
      <w:pPr>
        <w:spacing w:before="80" w:after="0"/>
        <w:jc w:val="right"/>
      </w:pPr>
      <w:r>
        <w:rPr>
          <w:rFonts w:ascii="Hiragino Sans GB" w:hAnsi="Hiragino Sans GB" w:eastAsia="Hiragino Sans GB" w:cs="Hiragino Sans GB"/>
          <w:i/>
          <w:color w:val="627282"/>
          <w:sz w:val="18"/>
          <w:lang w:val="zh-CN" w:eastAsia="zh-CN"/>
        </w:rPr>
        <w:t>—— 清单结束 ——</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Hiragino Sans GB" w:hAnsi="Hiragino Sans GB" w:eastAsia="Hiragino Sans GB" w:cs="Hiragino Sans GB"/>
        <w:color w:val="627282"/>
        <w:sz w:val="17"/>
        <w:lang w:val="zh-CN" w:eastAsia="zh-CN"/>
      </w:rPr>
      <w:t xml:space="preserve">第 </w:t>
      <w:fldChar w:fldCharType="begin"/>
      <w:instrText xml:space="preserve"> PAGE </w:instrText>
      <w:fldChar w:fldCharType="separate"/>
      <w:t>1</w:t>
      <w:fldChar w:fldCharType="end"/>
    </w:r>
    <w:r>
      <w:rPr>
        <w:rFonts w:ascii="Hiragino Sans GB" w:hAnsi="Hiragino Sans GB" w:eastAsia="Hiragino Sans GB" w:cs="Hiragino Sans GB"/>
        <w:color w:val="627282"/>
        <w:sz w:val="17"/>
        <w:lang w:val="zh-CN" w:eastAsia="zh-CN"/>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dxa" w:w="9360"/>
      <w:jc w:val="left"/>
      <w:tblLayout w:type="fixed"/>
      <w:tblLook w:firstColumn="1" w:firstRow="1" w:lastColumn="0" w:lastRow="0" w:noHBand="0" w:noVBand="1" w:val="04A0"/>
      <w:tblInd w:w="0" w:type="dxa"/>
      <w:tblBorders>
        <w:top w:val="nil"/>
        <w:start w:val="nil"/>
        <w:bottom w:val="nil"/>
        <w:end w:val="nil"/>
        <w:insideH w:val="nil"/>
        <w:insideV w:val="nil"/>
      </w:tblBorders>
    </w:tblPr>
    <w:tblGrid>
      <w:gridCol w:w="4680"/>
      <w:gridCol w:w="4680"/>
    </w:tblGrid>
    <w:tr>
      <w:tc>
        <w:tcPr>
          <w:tcW w:type="dxa" w:w="4680"/>
          <w:tcMar>
            <w:top w:w="80" w:type="dxa"/>
            <w:start w:w="120" w:type="dxa"/>
            <w:bottom w:w="80" w:type="dxa"/>
            <w:end w:w="120" w:type="dxa"/>
          </w:tcMar>
          <w:vAlign w:val="center"/>
        </w:tcPr>
        <w:p>
          <w:pPr>
            <w:widowControl/>
            <w:spacing w:before="0" w:after="0" w:line="269" w:lineRule="auto"/>
          </w:pPr>
          <w:r>
            <w:rPr>
              <w:rFonts w:ascii="Hiragino Sans GB" w:hAnsi="Hiragino Sans GB" w:eastAsia="Hiragino Sans GB" w:cs="Hiragino Sans GB"/>
              <w:b w:val="0"/>
              <w:color w:val="627282"/>
              <w:sz w:val="16"/>
              <w:lang w:val="zh-CN" w:eastAsia="zh-CN"/>
            </w:rPr>
            <w:t>青岛旅游UGC研究 · 编码表设计审计</w:t>
          </w:r>
        </w:p>
      </w:tc>
      <w:tc>
        <w:tcPr>
          <w:tcW w:type="dxa" w:w="4680"/>
          <w:tcMar>
            <w:top w:w="80" w:type="dxa"/>
            <w:start w:w="120" w:type="dxa"/>
            <w:bottom w:w="80" w:type="dxa"/>
            <w:end w:w="120" w:type="dxa"/>
          </w:tcMar>
          <w:vAlign w:val="center"/>
        </w:tcPr>
        <w:p>
          <w:pPr>
            <w:widowControl/>
            <w:spacing w:before="0" w:after="0" w:line="269" w:lineRule="auto"/>
            <w:jc w:val="right"/>
          </w:pPr>
          <w:r>
            <w:rPr>
              <w:rFonts w:ascii="Hiragino Sans GB" w:hAnsi="Hiragino Sans GB" w:eastAsia="Hiragino Sans GB" w:cs="Hiragino Sans GB"/>
              <w:b w:val="0"/>
              <w:color w:val="627282"/>
              <w:sz w:val="16"/>
              <w:lang w:val="zh-CN" w:eastAsia="zh-CN"/>
            </w:rPr>
            <w:t>对齐 v3.4.2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pageBreakBefore w:val="0"/>
      <w:widowControl/>
      <w:spacing w:before="0" w:after="120" w:line="300" w:lineRule="auto"/>
    </w:pPr>
    <w:rPr>
      <w:rFonts w:ascii="Hiragino Sans GB" w:hAnsi="Hiragino Sans GB" w:eastAsia="Hiragino Sans GB" w:cs="Hiragino Sans GB"/>
      <w:b w:val="0"/>
      <w:color w:val="25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360" w:after="200" w:line="264" w:lineRule="auto"/>
      <w:outlineLvl w:val="0"/>
    </w:pPr>
    <w:rPr>
      <w:rFonts w:asciiTheme="majorHAnsi" w:eastAsiaTheme="majorEastAsia" w:hAnsiTheme="majorHAnsi" w:cstheme="majorBidi" w:ascii="Hiragino Sans GB" w:hAnsi="Hiragino Sans GB" w:eastAsia="Hiragino Sans GB" w:cs="Hiragino Sans GB"/>
      <w:b/>
      <w:bCs/>
      <w:color w:val="2E74B5"/>
      <w:sz w:val="32"/>
      <w:szCs w:val="28"/>
    </w:rPr>
  </w:style>
  <w:style w:type="paragraph" w:styleId="Heading2">
    <w:name w:val="heading 2"/>
    <w:basedOn w:val="Normal"/>
    <w:next w:val="Normal"/>
    <w:link w:val="Heading2Char"/>
    <w:uiPriority w:val="9"/>
    <w:unhideWhenUsed/>
    <w:qFormat/>
    <w:rsid w:val="00FC693F"/>
    <w:pPr>
      <w:keepNext/>
      <w:keepLines/>
      <w:pageBreakBefore w:val="0"/>
      <w:widowControl/>
      <w:spacing w:before="280" w:after="140" w:line="269" w:lineRule="auto"/>
      <w:outlineLvl w:val="1"/>
    </w:pPr>
    <w:rPr>
      <w:rFonts w:asciiTheme="majorHAnsi" w:eastAsiaTheme="majorEastAsia" w:hAnsiTheme="majorHAnsi" w:cstheme="majorBidi" w:ascii="Hiragino Sans GB" w:hAnsi="Hiragino Sans GB" w:eastAsia="Hiragino Sans GB" w:cs="Hiragino Sans GB"/>
      <w:b/>
      <w:bCs/>
      <w:color w:val="2E74B5"/>
      <w:sz w:val="26"/>
      <w:szCs w:val="26"/>
    </w:rPr>
  </w:style>
  <w:style w:type="paragraph" w:styleId="Heading3">
    <w:name w:val="heading 3"/>
    <w:basedOn w:val="Normal"/>
    <w:next w:val="Normal"/>
    <w:link w:val="Heading3Char"/>
    <w:uiPriority w:val="9"/>
    <w:unhideWhenUsed/>
    <w:qFormat/>
    <w:rsid w:val="00FC693F"/>
    <w:pPr>
      <w:keepNext/>
      <w:keepLines/>
      <w:pageBreakBefore w:val="0"/>
      <w:widowControl/>
      <w:spacing w:before="200" w:after="100" w:line="269" w:lineRule="auto"/>
      <w:outlineLvl w:val="2"/>
    </w:pPr>
    <w:rPr>
      <w:rFonts w:asciiTheme="majorHAnsi" w:eastAsiaTheme="majorEastAsia" w:hAnsiTheme="majorHAnsi" w:cstheme="majorBidi" w:ascii="Hiragino Sans GB" w:hAnsi="Hiragino Sans GB" w:eastAsia="Hiragino Sans GB" w:cs="Hiragino Sans GB"/>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widowControl/>
      <w:pBdr>
        <w:bottom w:val="single" w:sz="8" w:space="4" w:color="4F81BD" w:themeColor="accent1"/>
      </w:pBdr>
      <w:spacing w:after="120" w:line="252" w:lineRule="auto" w:before="0"/>
      <w:contextualSpacing/>
    </w:pPr>
    <w:rPr>
      <w:rFonts w:asciiTheme="majorHAnsi" w:eastAsiaTheme="majorEastAsia" w:hAnsiTheme="majorHAnsi" w:cstheme="majorBidi" w:ascii="Hiragino Sans GB" w:hAnsi="Hiragino Sans GB" w:eastAsia="Hiragino Sans GB" w:cs="Hiragino Sans GB"/>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pageBreakBefore w:val="0"/>
      <w:widowControl/>
      <w:numPr>
        <w:ilvl w:val="1"/>
      </w:numPr>
      <w:spacing w:before="0" w:after="240" w:line="276" w:lineRule="auto"/>
    </w:pPr>
    <w:rPr>
      <w:rFonts w:asciiTheme="majorHAnsi" w:eastAsiaTheme="majorEastAsia" w:hAnsiTheme="majorHAnsi" w:cstheme="majorBidi" w:ascii="Hiragino Sans GB" w:hAnsi="Hiragino Sans GB" w:eastAsia="Hiragino Sans GB" w:cs="Hiragino Sans GB"/>
      <w:b w:val="0"/>
      <w:i/>
      <w:iCs/>
      <w:color w:val="1F4D78"/>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pageBreakBefore w:val="0"/>
      <w:widowControl/>
      <w:spacing w:before="0" w:after="100" w:line="240" w:lineRule="auto"/>
    </w:pPr>
    <w:rPr>
      <w:rFonts w:ascii="Hiragino Sans GB" w:hAnsi="Hiragino Sans GB" w:eastAsia="Hiragino Sans GB" w:cs="Hiragino Sans GB"/>
      <w:b/>
      <w:color w:val="C59A3B"/>
      <w:sz w:val="18"/>
    </w:rPr>
  </w:style>
  <w:style w:type="character" w:customStyle="1" w:styleId="InlineCode">
    <w:name w:val="Inline Code"/>
    <w:rPr>
      <w:rFonts w:ascii="Consolas" w:hAnsi="Consolas" w:eastAsia="Hiragino Sans GB"/>
      <w:color w:val="1F4D7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编码表T0级阻塞性问题清单</dc:title>
  <dc:subject>HISTORICAL / NOT ALIGNED</dc:subject>
  <dc:creator>研究团队（AI协同整理）</dc:creator>
  <cp:keywords>编码表, T0, UGC, 人工编码, AI协同</cp:keywords>
  <dc:description>原清单基于编码表v3.4.2。2026-08-14标记为历史材料；当前T0与试编码规则以编码表v3.6.0为准。</dc:description>
  <cp:lastModifiedBy>研究团队</cp:lastModifiedBy>
  <cp:revision>1</cp:revision>
  <dcterms:created xsi:type="dcterms:W3CDTF">2013-12-23T23:15:00Z</dcterms:created>
  <dcterms:modified xsi:type="dcterms:W3CDTF">2013-12-23T23:15:00Z</dcterms:modified>
  <cp:category/>
  <cp:version>v3.4.2-historical</cp:version>
</cp:coreProperties>
</file>